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168F73">
      <w:pPr>
        <w:pStyle w:val="12"/>
        <w:keepNext w:val="0"/>
        <w:keepLines w:val="0"/>
        <w:widowControl/>
        <w:suppressLineNumbers w:val="0"/>
        <w:spacing w:before="0" w:beforeAutospacing="0" w:after="0" w:afterAutospacing="0"/>
        <w:ind w:left="0" w:right="0" w:firstLine="0"/>
        <w:rPr>
          <w:rFonts w:hint="default" w:ascii="Times New Roman" w:hAnsi="Times New Roman" w:eastAsia="宋体" w:cs="Times New Roman"/>
          <w:b/>
          <w:bCs/>
          <w:spacing w:val="-4"/>
          <w:kern w:val="2"/>
          <w:sz w:val="32"/>
          <w:szCs w:val="32"/>
          <w:u w:val="none"/>
          <w:lang w:eastAsia="zh-CN" w:bidi="ar-SA"/>
        </w:rPr>
      </w:pPr>
      <w:r>
        <w:rPr>
          <w:rFonts w:hint="eastAsia" w:ascii="Times New Roman" w:hAnsi="Times New Roman" w:eastAsia="宋体" w:cs="Times New Roman"/>
          <w:b/>
          <w:bCs/>
          <w:spacing w:val="-4"/>
          <w:kern w:val="2"/>
          <w:sz w:val="32"/>
          <w:szCs w:val="32"/>
          <w:u w:val="none"/>
          <w:lang w:val="en-US" w:eastAsia="zh-CN" w:bidi="ar-SA"/>
        </w:rPr>
        <w:t>Diagnosis and treatment of wandering spleen in children: A novel</w:t>
      </w:r>
      <w:r>
        <w:rPr>
          <w:rFonts w:hint="default" w:ascii="Times New Roman" w:hAnsi="Times New Roman" w:eastAsia="宋体" w:cs="Times New Roman"/>
          <w:b/>
          <w:bCs/>
          <w:spacing w:val="-4"/>
          <w:kern w:val="2"/>
          <w:sz w:val="32"/>
          <w:szCs w:val="32"/>
          <w:u w:val="none"/>
          <w:lang w:eastAsia="zh-CN" w:bidi="ar-SA"/>
        </w:rPr>
        <w:t xml:space="preserve"> </w:t>
      </w:r>
      <w:r>
        <w:rPr>
          <w:rFonts w:hint="eastAsia" w:ascii="Times New Roman" w:hAnsi="Times New Roman" w:eastAsia="宋体" w:cs="Times New Roman"/>
          <w:b/>
          <w:bCs/>
          <w:spacing w:val="-4"/>
          <w:kern w:val="2"/>
          <w:sz w:val="32"/>
          <w:szCs w:val="32"/>
          <w:u w:val="none"/>
          <w:lang w:val="en-US" w:eastAsia="zh-CN" w:bidi="ar-SA"/>
        </w:rPr>
        <w:t>splenopexy technique</w:t>
      </w:r>
    </w:p>
    <w:p w14:paraId="526E467D">
      <w:pPr>
        <w:pStyle w:val="12"/>
        <w:keepNext w:val="0"/>
        <w:keepLines w:val="0"/>
        <w:widowControl/>
        <w:suppressLineNumbers w:val="0"/>
        <w:spacing w:before="0" w:beforeAutospacing="0" w:after="0" w:afterAutospacing="0"/>
        <w:ind w:left="0" w:right="0" w:firstLine="0"/>
        <w:rPr>
          <w:rFonts w:hint="eastAsia" w:ascii="Times New Roman" w:hAnsi="Times New Roman" w:eastAsia="宋体" w:cs="Times New Roman"/>
          <w:b/>
          <w:bCs/>
          <w:spacing w:val="-4"/>
          <w:kern w:val="2"/>
          <w:sz w:val="32"/>
          <w:szCs w:val="32"/>
          <w:u w:val="none"/>
          <w:lang w:val="en-US" w:eastAsia="zh-CN" w:bidi="ar-SA"/>
        </w:rPr>
      </w:pPr>
    </w:p>
    <w:p w14:paraId="11346C20">
      <w:pPr>
        <w:pStyle w:val="11"/>
        <w:ind w:left="0" w:leftChars="0" w:firstLine="0" w:firstLineChars="0"/>
        <w:rPr>
          <w:rFonts w:hint="default" w:eastAsia="宋体" w:cs="Times New Roman"/>
          <w:b/>
          <w:bCs/>
          <w:i w:val="0"/>
          <w:strike w:val="0"/>
          <w:color w:val="auto"/>
          <w:sz w:val="20"/>
          <w:szCs w:val="20"/>
          <w:u w:val="none"/>
        </w:rPr>
      </w:pPr>
      <w:r>
        <w:rPr>
          <w:rFonts w:hint="default"/>
          <w:b/>
          <w:bCs/>
          <w:i w:val="0"/>
          <w:strike w:val="0"/>
          <w:color w:val="auto"/>
          <w:sz w:val="20"/>
          <w:szCs w:val="20"/>
          <w:u w:val="none"/>
        </w:rPr>
        <w:t xml:space="preserve">Jun </w:t>
      </w:r>
      <w:r>
        <w:rPr>
          <w:b/>
          <w:bCs/>
          <w:i w:val="0"/>
          <w:strike w:val="0"/>
          <w:color w:val="auto"/>
          <w:sz w:val="20"/>
          <w:szCs w:val="20"/>
          <w:u w:val="none"/>
        </w:rPr>
        <w:t>Sh</w:t>
      </w:r>
      <w:r>
        <w:rPr>
          <w:rFonts w:hint="default" w:ascii="Times New Roman" w:eastAsia="宋体" w:cs="Times New Roman"/>
          <w:b/>
          <w:bCs/>
          <w:i w:val="0"/>
          <w:strike w:val="0"/>
          <w:color w:val="auto"/>
          <w:sz w:val="20"/>
          <w:szCs w:val="20"/>
          <w:u w:val="none"/>
        </w:rPr>
        <w:t>u</w:t>
      </w:r>
      <w:r>
        <w:rPr>
          <w:rFonts w:hint="default" w:cs="Times New Roman"/>
          <w:b/>
          <w:bCs/>
          <w:i w:val="0"/>
          <w:strike w:val="0"/>
          <w:color w:val="auto"/>
          <w:sz w:val="20"/>
          <w:szCs w:val="20"/>
          <w:u w:val="none"/>
        </w:rPr>
        <w:t xml:space="preserve"> , </w:t>
      </w:r>
      <w:r>
        <w:rPr>
          <w:rFonts w:hint="default" w:ascii="Times New Roman" w:eastAsia="宋体" w:cs="Times New Roman"/>
          <w:b/>
          <w:bCs/>
          <w:i w:val="0"/>
          <w:strike w:val="0"/>
          <w:color w:val="auto"/>
          <w:sz w:val="20"/>
          <w:szCs w:val="20"/>
          <w:u w:val="none"/>
        </w:rPr>
        <w:t xml:space="preserve">Jun </w:t>
      </w:r>
      <w:r>
        <w:rPr>
          <w:b/>
          <w:bCs/>
          <w:i w:val="0"/>
          <w:strike w:val="0"/>
          <w:color w:val="auto"/>
          <w:sz w:val="20"/>
          <w:szCs w:val="20"/>
          <w:u w:val="none"/>
        </w:rPr>
        <w:t>Yang</w:t>
      </w:r>
      <w:r>
        <w:rPr>
          <w:rFonts w:hint="default"/>
          <w:b/>
          <w:bCs/>
          <w:i w:val="0"/>
          <w:strike w:val="0"/>
          <w:color w:val="auto"/>
          <w:sz w:val="20"/>
          <w:szCs w:val="20"/>
          <w:u w:val="none"/>
        </w:rPr>
        <w:t xml:space="preserve"> , </w:t>
      </w:r>
      <w:r>
        <w:rPr>
          <w:b/>
          <w:bCs/>
          <w:i w:val="0"/>
          <w:strike w:val="0"/>
          <w:color w:val="auto"/>
          <w:sz w:val="20"/>
          <w:szCs w:val="20"/>
          <w:u w:val="none"/>
        </w:rPr>
        <w:t>Hongqiang</w:t>
      </w:r>
      <w:r>
        <w:rPr>
          <w:rFonts w:hint="default"/>
          <w:b/>
          <w:bCs/>
          <w:i w:val="0"/>
          <w:strike w:val="0"/>
          <w:color w:val="auto"/>
          <w:sz w:val="20"/>
          <w:szCs w:val="20"/>
          <w:u w:val="none"/>
        </w:rPr>
        <w:t xml:space="preserve"> </w:t>
      </w:r>
      <w:r>
        <w:rPr>
          <w:b/>
          <w:bCs/>
          <w:i w:val="0"/>
          <w:strike w:val="0"/>
          <w:color w:val="auto"/>
          <w:sz w:val="20"/>
          <w:szCs w:val="20"/>
          <w:u w:val="none"/>
        </w:rPr>
        <w:t>Bian</w:t>
      </w:r>
      <w:r>
        <w:rPr>
          <w:rFonts w:hint="default"/>
          <w:b/>
          <w:bCs/>
          <w:i w:val="0"/>
          <w:strike w:val="0"/>
          <w:color w:val="auto"/>
          <w:sz w:val="20"/>
          <w:szCs w:val="20"/>
          <w:u w:val="none"/>
        </w:rPr>
        <w:t xml:space="preserve"> , </w:t>
      </w:r>
      <w:r>
        <w:rPr>
          <w:b/>
          <w:bCs/>
          <w:i w:val="0"/>
          <w:strike w:val="0"/>
          <w:color w:val="auto"/>
          <w:sz w:val="20"/>
          <w:szCs w:val="20"/>
          <w:u w:val="none"/>
        </w:rPr>
        <w:t>Fei</w:t>
      </w:r>
      <w:r>
        <w:rPr>
          <w:rFonts w:hint="default"/>
          <w:b/>
          <w:bCs/>
          <w:i w:val="0"/>
          <w:strike w:val="0"/>
          <w:color w:val="auto"/>
          <w:sz w:val="20"/>
          <w:szCs w:val="20"/>
          <w:u w:val="none"/>
        </w:rPr>
        <w:t xml:space="preserve"> </w:t>
      </w:r>
      <w:r>
        <w:rPr>
          <w:b/>
          <w:bCs/>
          <w:i w:val="0"/>
          <w:strike w:val="0"/>
          <w:color w:val="auto"/>
          <w:sz w:val="20"/>
          <w:szCs w:val="20"/>
          <w:u w:val="none"/>
        </w:rPr>
        <w:t>Peng</w:t>
      </w:r>
      <w:r>
        <w:rPr>
          <w:rFonts w:hint="default"/>
          <w:b/>
          <w:bCs/>
          <w:i w:val="0"/>
          <w:strike w:val="0"/>
          <w:color w:val="auto"/>
          <w:sz w:val="20"/>
          <w:szCs w:val="20"/>
          <w:u w:val="none"/>
        </w:rPr>
        <w:t xml:space="preserve"> , </w:t>
      </w:r>
      <w:r>
        <w:rPr>
          <w:rFonts w:hint="default" w:eastAsia="宋体" w:cs="Times New Roman"/>
          <w:b/>
          <w:bCs/>
          <w:i w:val="0"/>
          <w:strike w:val="0"/>
          <w:color w:val="auto"/>
          <w:sz w:val="20"/>
          <w:szCs w:val="20"/>
          <w:u w:val="none"/>
        </w:rPr>
        <w:t>Ji Wang</w:t>
      </w:r>
    </w:p>
    <w:p w14:paraId="566AFECA">
      <w:pPr>
        <w:pStyle w:val="11"/>
        <w:ind w:left="0" w:leftChars="0" w:firstLine="0" w:firstLineChars="0"/>
        <w:rPr>
          <w:rFonts w:eastAsia="宋体"/>
          <w:b w:val="0"/>
          <w:i w:val="0"/>
          <w:strike w:val="0"/>
          <w:color w:val="auto"/>
          <w:sz w:val="17"/>
          <w:szCs w:val="17"/>
          <w:u w:val="none"/>
          <w:lang w:val="en-US" w:eastAsia="zh-CN"/>
        </w:rPr>
      </w:pPr>
      <w:r>
        <w:rPr>
          <w:rFonts w:eastAsia="宋体"/>
          <w:b w:val="0"/>
          <w:i w:val="0"/>
          <w:strike w:val="0"/>
          <w:color w:val="auto"/>
          <w:sz w:val="17"/>
          <w:szCs w:val="17"/>
          <w:u w:val="none"/>
          <w:lang w:val="en-US" w:eastAsia="zh-CN"/>
        </w:rPr>
        <w:t>Department of General Surgery, Wuhan Children’s Hospital</w:t>
      </w:r>
      <w:r>
        <w:rPr>
          <w:rFonts w:hint="default" w:eastAsia="宋体"/>
          <w:b w:val="0"/>
          <w:i w:val="0"/>
          <w:strike w:val="0"/>
          <w:color w:val="auto"/>
          <w:sz w:val="17"/>
          <w:szCs w:val="17"/>
          <w:u w:val="none"/>
          <w:lang w:val="en-US" w:eastAsia="zh-CN"/>
        </w:rPr>
        <w:t>, Tongji Medical College, Huazhong University of Science &amp; Technology, Wuhan 430016, Hubei, China</w:t>
      </w:r>
    </w:p>
    <w:p w14:paraId="0AF3119E">
      <w:pPr>
        <w:pStyle w:val="11"/>
        <w:ind w:left="0" w:leftChars="0" w:firstLine="0" w:firstLineChars="0"/>
        <w:rPr>
          <w:rFonts w:hint="eastAsia" w:eastAsia="宋体"/>
          <w:b w:val="0"/>
          <w:i w:val="0"/>
          <w:strike w:val="0"/>
          <w:color w:val="auto"/>
          <w:sz w:val="17"/>
          <w:szCs w:val="17"/>
          <w:u w:val="none"/>
          <w:lang w:val="en-US" w:eastAsia="zh-CN"/>
        </w:rPr>
      </w:pPr>
      <w:r>
        <w:rPr>
          <w:b w:val="0"/>
          <w:i w:val="0"/>
          <w:strike w:val="0"/>
          <w:color w:val="auto"/>
          <w:sz w:val="17"/>
          <w:szCs w:val="17"/>
          <w:u w:val="none"/>
        </w:rPr>
        <w:t>Corresponding Author: Jun</w:t>
      </w:r>
      <w:r>
        <w:rPr>
          <w:rFonts w:hint="default"/>
          <w:b w:val="0"/>
          <w:i w:val="0"/>
          <w:strike w:val="0"/>
          <w:color w:val="auto"/>
          <w:sz w:val="17"/>
          <w:szCs w:val="17"/>
          <w:u w:val="none"/>
        </w:rPr>
        <w:t xml:space="preserve"> </w:t>
      </w:r>
      <w:r>
        <w:rPr>
          <w:b w:val="0"/>
          <w:i w:val="0"/>
          <w:strike w:val="0"/>
          <w:color w:val="auto"/>
          <w:sz w:val="17"/>
          <w:szCs w:val="17"/>
          <w:u w:val="none"/>
        </w:rPr>
        <w:t>Yang, E-mail:</w:t>
      </w:r>
      <w:r>
        <w:rPr>
          <w:rFonts w:hint="eastAsia"/>
          <w:b w:val="0"/>
          <w:i w:val="0"/>
          <w:strike w:val="0"/>
          <w:color w:val="auto"/>
          <w:sz w:val="17"/>
          <w:szCs w:val="17"/>
          <w:u w:val="none"/>
          <w:lang w:val="en-US" w:eastAsia="zh-CN"/>
        </w:rPr>
        <w:t>yjun201602@163.com</w:t>
      </w:r>
    </w:p>
    <w:p w14:paraId="58ACBBB2"/>
    <w:p w14:paraId="4F02F770"/>
    <w:p w14:paraId="2FF0BE68">
      <w:pPr>
        <w:keepNext w:val="0"/>
        <w:keepLines w:val="0"/>
        <w:widowControl/>
        <w:numPr>
          <w:ilvl w:val="0"/>
          <w:numId w:val="0"/>
        </w:numPr>
        <w:suppressLineNumbers w:val="0"/>
        <w:jc w:val="left"/>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t xml:space="preserve">Ethical approval </w:t>
      </w:r>
    </w:p>
    <w:p w14:paraId="76D51F9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 xml:space="preserve">This research protocol was rigorously reviewed and approved by the Ethics Committee of  Wuhan Children’s Hospital (Wuhan </w:t>
      </w:r>
      <w:r>
        <w:rPr>
          <w:rFonts w:hint="default" w:ascii="Times New Roman" w:hAnsi="Calibri" w:eastAsia="宋体" w:cs="Times New Roman"/>
          <w:kern w:val="2"/>
          <w:sz w:val="20"/>
          <w:szCs w:val="20"/>
          <w:lang w:val="en-US" w:eastAsia="zh-CN" w:bidi="ar-SA"/>
        </w:rPr>
        <w:t>Maternal and Child Healthcare Hospital), Tongji Medical College, Huazhong University of Science &amp; Technology</w:t>
      </w:r>
      <w:r>
        <w:rPr>
          <w:rFonts w:hint="eastAsia" w:ascii="Times New Roman" w:hAnsi="Calibri" w:eastAsia="宋体" w:cs="Times New Roman"/>
          <w:kern w:val="2"/>
          <w:sz w:val="20"/>
          <w:szCs w:val="20"/>
          <w:lang w:val="en-US" w:eastAsia="zh-CN" w:bidi="ar-SA"/>
        </w:rPr>
        <w:t>( registration number 2025R156-E01).</w:t>
      </w:r>
    </w:p>
    <w:p w14:paraId="74EFBDB4">
      <w:pPr>
        <w:keepNext w:val="0"/>
        <w:keepLines w:val="0"/>
        <w:pageBreakBefore w:val="0"/>
        <w:widowControl w:val="0"/>
        <w:kinsoku/>
        <w:wordWrap/>
        <w:overflowPunct/>
        <w:topLinePunct w:val="0"/>
        <w:autoSpaceDE/>
        <w:autoSpaceDN/>
        <w:bidi w:val="0"/>
        <w:adjustRightInd/>
        <w:snapToGrid/>
        <w:spacing w:line="360" w:lineRule="auto"/>
        <w:textAlignment w:val="auto"/>
        <w:rPr>
          <w:b/>
          <w:bCs/>
          <w:sz w:val="20"/>
          <w:szCs w:val="20"/>
        </w:rPr>
      </w:pPr>
    </w:p>
    <w:p w14:paraId="7EAECAC3">
      <w:pPr>
        <w:keepNext w:val="0"/>
        <w:keepLines w:val="0"/>
        <w:pageBreakBefore w:val="0"/>
        <w:widowControl w:val="0"/>
        <w:kinsoku/>
        <w:wordWrap/>
        <w:overflowPunct/>
        <w:topLinePunct w:val="0"/>
        <w:autoSpaceDE/>
        <w:autoSpaceDN/>
        <w:bidi w:val="0"/>
        <w:adjustRightInd/>
        <w:snapToGrid/>
        <w:spacing w:line="360" w:lineRule="auto"/>
        <w:textAlignment w:val="auto"/>
      </w:pPr>
      <w:r>
        <w:rPr>
          <w:b/>
          <w:bCs/>
          <w:sz w:val="20"/>
          <w:szCs w:val="20"/>
        </w:rPr>
        <w:t>Abstract</w:t>
      </w:r>
    </w:p>
    <w:p w14:paraId="6E9C00F7">
      <w:pPr>
        <w:pStyle w:val="11"/>
        <w:ind w:left="0" w:leftChars="0" w:firstLine="0" w:firstLineChars="0"/>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b/>
          <w:bCs/>
          <w:kern w:val="2"/>
          <w:sz w:val="20"/>
          <w:szCs w:val="20"/>
          <w:lang w:val="en-US" w:eastAsia="zh-CN" w:bidi="ar-SA"/>
        </w:rPr>
        <w:t>Objective</w:t>
      </w:r>
      <w:r>
        <w:rPr>
          <w:rFonts w:hint="default" w:ascii="Times New Roman" w:hAnsi="Calibri" w:eastAsia="宋体" w:cs="Times New Roman"/>
          <w:b/>
          <w:bCs/>
          <w:kern w:val="2"/>
          <w:sz w:val="20"/>
          <w:szCs w:val="20"/>
          <w:lang w:val="en-US" w:eastAsia="zh-CN" w:bidi="ar-SA"/>
        </w:rPr>
        <w:t>:</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To examine clinical diagnostic and therapeutic approaches for pediatric wandering spleen and assess the feasibility of a novel splenopexy</w:t>
      </w:r>
      <w:r>
        <w:rPr>
          <w:rFonts w:hint="eastAsia"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technique.</w:t>
      </w:r>
    </w:p>
    <w:p w14:paraId="35A7EA1B">
      <w:pPr>
        <w:pStyle w:val="11"/>
        <w:ind w:left="0" w:leftChars="0" w:firstLine="0" w:firstLineChars="0"/>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b/>
          <w:bCs/>
          <w:kern w:val="2"/>
          <w:sz w:val="20"/>
          <w:szCs w:val="20"/>
          <w:lang w:val="en-US" w:eastAsia="zh-CN" w:bidi="ar-SA"/>
        </w:rPr>
        <w:t>Methods</w:t>
      </w:r>
      <w:r>
        <w:rPr>
          <w:rFonts w:hint="default" w:ascii="Times New Roman" w:hAnsi="Calibri" w:eastAsia="宋体" w:cs="Times New Roman"/>
          <w:b/>
          <w:bCs/>
          <w:kern w:val="2"/>
          <w:sz w:val="20"/>
          <w:szCs w:val="20"/>
          <w:lang w:val="en-US" w:eastAsia="zh-CN" w:bidi="ar-SA"/>
        </w:rPr>
        <w:t>:</w:t>
      </w:r>
      <w:r>
        <w:rPr>
          <w:rFonts w:hint="eastAsia" w:cs="Times New Roman"/>
          <w:b/>
          <w:bCs/>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 xml:space="preserve">A retrospective analysis was conducted on the medical records of four pediatric patients diagnosed with wandering spleen who underwent treatment at </w:t>
      </w:r>
      <w:r>
        <w:rPr>
          <w:rFonts w:hint="eastAsia" w:cs="Times New Roman"/>
          <w:kern w:val="2"/>
          <w:sz w:val="20"/>
          <w:szCs w:val="20"/>
          <w:lang w:val="en-US" w:eastAsia="zh-CN" w:bidi="ar-SA"/>
        </w:rPr>
        <w:t>our</w:t>
      </w:r>
      <w:r>
        <w:rPr>
          <w:rFonts w:hint="eastAsia" w:ascii="Times New Roman" w:hAnsi="Calibri" w:eastAsia="宋体" w:cs="Times New Roman"/>
          <w:kern w:val="2"/>
          <w:sz w:val="20"/>
          <w:szCs w:val="20"/>
          <w:lang w:val="en-US" w:eastAsia="zh-CN" w:bidi="ar-SA"/>
        </w:rPr>
        <w:t xml:space="preserve"> </w:t>
      </w:r>
      <w:r>
        <w:rPr>
          <w:rFonts w:hint="eastAsia" w:cs="Times New Roman"/>
          <w:kern w:val="2"/>
          <w:sz w:val="20"/>
          <w:szCs w:val="20"/>
          <w:lang w:val="en-US" w:eastAsia="zh-CN" w:bidi="ar-SA"/>
        </w:rPr>
        <w:t>h</w:t>
      </w:r>
      <w:r>
        <w:rPr>
          <w:rFonts w:hint="eastAsia" w:ascii="Times New Roman" w:hAnsi="Calibri" w:eastAsia="宋体" w:cs="Times New Roman"/>
          <w:kern w:val="2"/>
          <w:sz w:val="20"/>
          <w:szCs w:val="20"/>
          <w:lang w:val="en-US" w:eastAsia="zh-CN" w:bidi="ar-SA"/>
        </w:rPr>
        <w:t xml:space="preserve">ospital between May 1, 2015, and May 1, 2025. All patients underwent surgical intervention and received postoperative follow-up. Diagnostic approaches and surgical techniques were systematically documented.  </w:t>
      </w:r>
    </w:p>
    <w:p w14:paraId="4CD634AE">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b/>
          <w:bCs/>
          <w:kern w:val="2"/>
          <w:sz w:val="20"/>
          <w:szCs w:val="20"/>
          <w:lang w:val="en-US" w:eastAsia="zh-CN" w:bidi="ar-SA"/>
        </w:rPr>
        <w:t xml:space="preserve">Results: </w:t>
      </w:r>
      <w:r>
        <w:rPr>
          <w:rFonts w:hint="eastAsia" w:ascii="Times New Roman" w:hAnsi="Calibri" w:eastAsia="宋体" w:cs="Times New Roman"/>
          <w:kern w:val="2"/>
          <w:sz w:val="20"/>
          <w:szCs w:val="20"/>
          <w:lang w:val="en-US" w:eastAsia="zh-CN" w:bidi="ar-SA"/>
        </w:rPr>
        <w:t>There were 2 females and 2 males, with ages ranging from 2 years 9 months to 5 years 6 months at initial presentation. Three patients exhibited recurrent episodes of wandering spleen, with a mean interval of 32 months between initial presentation and splenic surgery. The predominant clinical manifestations were abdominal pain and vomiting. Ultrasound and computed tomography (CT) confirmed splenic ectopia, torsion of the splenic pedicle, ischemic infarction of the splenic parenchyma, and compromise of adjacent organs. Two patients underwent open total splenectomy due to splenic infarction. One patient received laparoscopic partial splenectomy combined with splenopexy for partial infarction; however, recurrence occurred one month postoperatively, necessitating a secondary procedure—laparoscopic total splenectomy with autologous splenic tissue transplantation.</w:t>
      </w:r>
      <w:r>
        <w:rPr>
          <w:rFonts w:hint="default" w:ascii="Times New Roman" w:hAnsi="Calibri" w:eastAsia="宋体" w:cs="Times New Roman"/>
          <w:kern w:val="2"/>
          <w:sz w:val="20"/>
          <w:szCs w:val="20"/>
          <w:lang w:val="en-US" w:eastAsia="zh-CN" w:bidi="ar-SA"/>
        </w:rPr>
        <w:t> </w:t>
      </w:r>
      <w:r>
        <w:rPr>
          <w:rFonts w:hint="eastAsia" w:ascii="Times New Roman" w:hAnsi="Calibri" w:eastAsia="宋体" w:cs="Times New Roman"/>
          <w:kern w:val="2"/>
          <w:sz w:val="20"/>
          <w:szCs w:val="20"/>
          <w:lang w:val="en-US" w:eastAsia="zh-CN" w:bidi="ar-SA"/>
        </w:rPr>
        <w:t> Another patient underwent open surgical repair of gastric perforation complicated by wandering spleen, employing a reinforced suture fixation technique for the superior and inferior splenic poles. All three patients undergoing total splenectomy demonstrated significantly elevated postoperative platelet counts. At the 6-month follow-up, the patient treated with reinforced splenopexy exhibited favorable recovery.</w:t>
      </w:r>
    </w:p>
    <w:p w14:paraId="70301040">
      <w:pPr>
        <w:pStyle w:val="11"/>
        <w:ind w:left="0" w:leftChars="0" w:firstLine="0" w:firstLineChars="0"/>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b/>
          <w:bCs/>
          <w:kern w:val="2"/>
          <w:sz w:val="20"/>
          <w:szCs w:val="20"/>
          <w:lang w:val="en-US" w:eastAsia="zh-CN" w:bidi="ar-SA"/>
        </w:rPr>
        <w:t>Conclusion:</w:t>
      </w:r>
      <w:r>
        <w:rPr>
          <w:rFonts w:hint="eastAsia" w:ascii="Times New Roman" w:hAnsi="Calibri" w:eastAsia="宋体" w:cs="Times New Roman"/>
          <w:kern w:val="2"/>
          <w:sz w:val="20"/>
          <w:szCs w:val="20"/>
          <w:lang w:val="en-US" w:eastAsia="zh-CN" w:bidi="ar-SA"/>
        </w:rPr>
        <w:t xml:space="preserve"> Imaging examinations are essential for the diagnosis of pediatric wandering spleen. Early splenopexy is recommended upon diagnosis to prevent splenic torsion, necrosis, and adjacent organ injury. The reinforced suture fixation technique for the superior and inferior splenic poles</w:t>
      </w:r>
      <w:r>
        <w:rPr>
          <w:rFonts w:hint="eastAsia" w:cs="Times New Roman"/>
          <w:kern w:val="2"/>
          <w:sz w:val="20"/>
          <w:szCs w:val="20"/>
          <w:lang w:val="en-US" w:eastAsia="zh-CN" w:bidi="ar-SA"/>
        </w:rPr>
        <w:t xml:space="preserve"> demonstrates </w:t>
      </w:r>
      <w:r>
        <w:rPr>
          <w:rFonts w:hint="eastAsia" w:ascii="Times New Roman" w:hAnsi="Calibri" w:eastAsia="宋体" w:cs="Times New Roman"/>
          <w:kern w:val="2"/>
          <w:sz w:val="20"/>
          <w:szCs w:val="20"/>
          <w:lang w:val="en-US" w:eastAsia="zh-CN" w:bidi="ar-SA"/>
        </w:rPr>
        <w:t xml:space="preserve">safety and </w:t>
      </w:r>
      <w:r>
        <w:rPr>
          <w:rFonts w:hint="eastAsia" w:cs="Times New Roman"/>
          <w:kern w:val="2"/>
          <w:sz w:val="20"/>
          <w:szCs w:val="20"/>
          <w:lang w:val="en-US" w:eastAsia="zh-CN" w:bidi="ar-SA"/>
        </w:rPr>
        <w:t>feasibility.</w:t>
      </w:r>
      <w:r>
        <w:rPr>
          <w:rFonts w:hint="eastAsia" w:ascii="Times New Roman" w:hAnsi="Calibri" w:eastAsia="宋体" w:cs="Times New Roman"/>
          <w:kern w:val="2"/>
          <w:sz w:val="20"/>
          <w:szCs w:val="20"/>
          <w:lang w:val="en-US" w:eastAsia="zh-CN" w:bidi="ar-SA"/>
        </w:rPr>
        <w:t xml:space="preserve"> This approach could be considered for giant wandering spleen; however, its efficacy requires further clinical validation.</w:t>
      </w:r>
    </w:p>
    <w:p w14:paraId="043F57EE">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Therese"/>
          <w:color w:val="000000"/>
          <w:kern w:val="0"/>
          <w:sz w:val="24"/>
          <w:lang w:eastAsia="zh-CN"/>
        </w:rPr>
      </w:pPr>
      <w:r>
        <w:rPr>
          <w:rFonts w:hint="eastAsia" w:ascii="Times New Roman" w:hAnsi="Times New Roman" w:eastAsia="宋体" w:cs="Times New Roman"/>
          <w:b/>
          <w:bCs/>
          <w:color w:val="000000" w:themeColor="text1"/>
          <w:kern w:val="2"/>
          <w:sz w:val="20"/>
          <w:szCs w:val="20"/>
          <w:lang w:val="en-US" w:eastAsia="zh-CN" w:bidi="ar-SA"/>
          <w14:textFill>
            <w14:solidFill>
              <w14:schemeClr w14:val="tx1"/>
            </w14:solidFill>
          </w14:textFill>
        </w:rPr>
        <w:t xml:space="preserve">Keywords: </w:t>
      </w:r>
      <w:r>
        <w:rPr>
          <w:rFonts w:hint="eastAsia" w:ascii="Times New Roman" w:hAnsi="Times New Roman" w:eastAsia="宋体" w:cs="Times New Roman"/>
          <w:color w:val="000000" w:themeColor="text1"/>
          <w:kern w:val="2"/>
          <w:sz w:val="20"/>
          <w:szCs w:val="20"/>
          <w:lang w:val="en-US" w:eastAsia="zh-CN" w:bidi="ar-SA"/>
          <w14:textFill>
            <w14:solidFill>
              <w14:schemeClr w14:val="tx1"/>
            </w14:solidFill>
          </w14:textFill>
        </w:rPr>
        <w:t>Wandering spleen, S</w:t>
      </w:r>
      <w:r>
        <w:rPr>
          <w:rFonts w:hint="eastAsia" w:ascii="Times New Roman" w:hAnsi="Calibri" w:eastAsia="宋体" w:cs="Times New Roman"/>
          <w:kern w:val="2"/>
          <w:sz w:val="20"/>
          <w:szCs w:val="20"/>
          <w:lang w:val="en-US" w:eastAsia="zh-CN" w:bidi="ar-SA"/>
        </w:rPr>
        <w:t>plenopexy</w:t>
      </w:r>
      <w:r>
        <w:rPr>
          <w:rFonts w:hint="eastAsia" w:ascii="Times New Roman" w:hAnsi="Times New Roman" w:eastAsia="宋体" w:cs="Times New Roman"/>
          <w:color w:val="000000" w:themeColor="text1"/>
          <w:kern w:val="2"/>
          <w:sz w:val="20"/>
          <w:szCs w:val="20"/>
          <w:lang w:val="en-US" w:eastAsia="zh-CN" w:bidi="ar-SA"/>
          <w14:textFill>
            <w14:solidFill>
              <w14:schemeClr w14:val="tx1"/>
            </w14:solidFill>
          </w14:textFill>
        </w:rPr>
        <w:t>, Splenic torsion, Children</w:t>
      </w:r>
    </w:p>
    <w:p w14:paraId="116F4D55">
      <w:pPr>
        <w:pStyle w:val="3"/>
        <w:keepNext/>
        <w:widowControl w:val="0"/>
        <w:numPr>
          <w:ilvl w:val="0"/>
          <w:numId w:val="0"/>
        </w:numPr>
        <w:spacing w:after="260" w:line="413" w:lineRule="auto"/>
        <w:ind w:leftChars="0"/>
        <w:jc w:val="both"/>
        <w:rPr>
          <w:rFonts w:hint="eastAsia" w:ascii="Times New Roman" w:hAnsi="Calibri" w:cs="黑体"/>
          <w:kern w:val="0"/>
          <w:sz w:val="24"/>
          <w:szCs w:val="24"/>
          <w:lang w:eastAsia="zh-CN" w:bidi="ar-SA"/>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1. Introduction</w:t>
      </w:r>
    </w:p>
    <w:p w14:paraId="39664C2B">
      <w:pPr>
        <w:keepNext w:val="0"/>
        <w:keepLines w:val="0"/>
        <w:pageBreakBefore w:val="0"/>
        <w:widowControl/>
        <w:suppressLineNumbers w:val="0"/>
        <w:kinsoku/>
        <w:wordWrap/>
        <w:overflowPunct/>
        <w:topLinePunct w:val="0"/>
        <w:autoSpaceDE/>
        <w:autoSpaceDN/>
        <w:bidi w:val="0"/>
        <w:adjustRightInd/>
        <w:snapToGrid/>
        <w:spacing w:line="360" w:lineRule="auto"/>
        <w:ind w:firstLine="400" w:firstLineChars="200"/>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Wandering spleen represents a rare yet clinically significant condition characterized by abnormal splenic displacement due to inadequate development or complete absence of the intra-abdominal supporting ligaments [1]. Although frequently asymptomatic for prolonged periods, the potential for torsion around the slender vascular pedicle constitutes a critical clinical concern [2]. Splenic torsion may result in compromised arteriovenous blood flow, leading to splenic congestion and ischemia; if left untreated, this can progress to infarction [3]. The decision between splenectomy and splenopexy is contingent upon splenic viability, with splenopexy increasingly favored in pediatric populations without evidence of infarction. This study synthesizes diagnostic and therapeutic experiences derived from four pediatric cases of wandering spleen. It aims to contribute to the clinical evidence base for managing this rare condition and to propose a novel splenopexy technique.</w:t>
      </w:r>
    </w:p>
    <w:p w14:paraId="6A37D162">
      <w:pPr>
        <w:keepNext w:val="0"/>
        <w:keepLines w:val="0"/>
        <w:pageBreakBefore w:val="0"/>
        <w:widowControl/>
        <w:suppressLineNumbers w:val="0"/>
        <w:kinsoku/>
        <w:wordWrap/>
        <w:overflowPunct/>
        <w:topLinePunct w:val="0"/>
        <w:autoSpaceDE/>
        <w:autoSpaceDN/>
        <w:bidi w:val="0"/>
        <w:adjustRightInd/>
        <w:snapToGrid/>
        <w:spacing w:line="360" w:lineRule="auto"/>
        <w:ind w:firstLine="400" w:firstLineChars="200"/>
        <w:jc w:val="both"/>
        <w:textAlignment w:val="auto"/>
        <w:rPr>
          <w:rFonts w:hint="eastAsia" w:ascii="Times New Roman" w:hAnsi="Calibri" w:eastAsia="宋体" w:cs="Times New Roman"/>
          <w:kern w:val="2"/>
          <w:sz w:val="20"/>
          <w:szCs w:val="20"/>
          <w:lang w:val="en-US" w:eastAsia="zh-CN" w:bidi="ar-SA"/>
        </w:rPr>
      </w:pPr>
    </w:p>
    <w:p w14:paraId="20D154E2">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jc w:val="left"/>
        <w:textAlignment w:val="auto"/>
        <w:rPr>
          <w:rFonts w:hint="eastAsia" w:ascii="Times New Roman" w:hAnsi="Calibri" w:eastAsia="宋体" w:cs="Times New Roman"/>
          <w:kern w:val="2"/>
          <w:sz w:val="20"/>
          <w:szCs w:val="20"/>
          <w:lang w:val="en-US" w:eastAsia="zh-CN" w:bidi="ar-SA"/>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Methods</w:t>
      </w:r>
    </w:p>
    <w:p w14:paraId="47C5ACDB">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2.1. Retrospective study</w:t>
      </w:r>
    </w:p>
    <w:p w14:paraId="4FCF7B76">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 xml:space="preserve"> </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This study conducted a retrospective analysis of four cases of wandering spleen surgically managed at our institution between May 1, 2015, and May 1, 2025, with the objective of systematically summarizing the clinical diagnostic and therapeutic approaches.</w:t>
      </w:r>
    </w:p>
    <w:p w14:paraId="0D4ED08B">
      <w:pPr>
        <w:keepNext w:val="0"/>
        <w:keepLines w:val="0"/>
        <w:pageBreakBefore w:val="0"/>
        <w:widowControl/>
        <w:suppressLineNumbers w:val="0"/>
        <w:kinsoku/>
        <w:wordWrap/>
        <w:overflowPunct/>
        <w:topLinePunct w:val="0"/>
        <w:autoSpaceDE/>
        <w:autoSpaceDN/>
        <w:bidi w:val="0"/>
        <w:adjustRightInd/>
        <w:snapToGrid/>
        <w:spacing w:line="360" w:lineRule="auto"/>
        <w:ind w:firstLine="400" w:firstLineChars="200"/>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A retrospective analysis was conducted on the medical records of four pediatric patients, encompassing demographic characteristics, clinical manifestations, laboratory findings, imaging results, surgical techniques, and outcome data. Follow-up assessments were performed via outpatient visits and telephonic follow-ups. Postoperative complications, including overwhelming post-splenectomy infection (OPSI), thromboembolic events (arterial and venous), and pulmonary hypertension, were meticulously documented and analyzed. Additionally, the efficacy of splenopexy, splenic perfusion restoration, and recurrence rates post-fixation were evaluated. Postoperative surveillance of splenic position and perfusion was performed at regular intervals using abdominal ultrasonography or CT.</w:t>
      </w:r>
    </w:p>
    <w:p w14:paraId="699ED4FB">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p>
    <w:p w14:paraId="2011DC63">
      <w:pPr>
        <w:keepNext w:val="0"/>
        <w:keepLines w:val="0"/>
        <w:widowControl/>
        <w:suppressLineNumbers w:val="0"/>
        <w:jc w:val="left"/>
        <w:rPr>
          <w:rFonts w:hint="default"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2.2. Statistical analyses</w:t>
      </w:r>
    </w:p>
    <w:p w14:paraId="040C0302">
      <w:pPr>
        <w:keepNext w:val="0"/>
        <w:keepLines w:val="0"/>
        <w:pageBreakBefore w:val="0"/>
        <w:widowControl/>
        <w:suppressLineNumbers w:val="0"/>
        <w:kinsoku/>
        <w:wordWrap/>
        <w:overflowPunct/>
        <w:topLinePunct w:val="0"/>
        <w:autoSpaceDE/>
        <w:autoSpaceDN/>
        <w:bidi w:val="0"/>
        <w:adjustRightInd/>
        <w:snapToGrid/>
        <w:spacing w:line="360" w:lineRule="auto"/>
        <w:ind w:firstLine="400" w:firstLineChars="200"/>
        <w:jc w:val="both"/>
        <w:textAlignment w:val="auto"/>
        <w:rPr>
          <w:rFonts w:hint="eastAsia" w:eastAsia="微软雅黑"/>
          <w:lang w:eastAsia="zh-CN"/>
        </w:rPr>
      </w:pPr>
      <w:r>
        <w:rPr>
          <w:rFonts w:hint="eastAsia" w:ascii="Times New Roman" w:hAnsi="Calibri" w:eastAsia="宋体" w:cs="Times New Roman"/>
          <w:kern w:val="2"/>
          <w:sz w:val="20"/>
          <w:szCs w:val="20"/>
          <w:lang w:eastAsia="zh-CN" w:bidi="ar-SA"/>
        </w:rPr>
        <w:t xml:space="preserve">Given </w:t>
      </w:r>
      <w:r>
        <w:rPr>
          <w:rFonts w:hint="eastAsia" w:ascii="Times New Roman" w:hAnsi="Calibri" w:eastAsia="宋体" w:cs="Times New Roman"/>
          <w:kern w:val="2"/>
          <w:sz w:val="20"/>
          <w:szCs w:val="20"/>
          <w:lang w:val="en-US" w:eastAsia="zh-CN" w:bidi="ar-SA"/>
        </w:rPr>
        <w:t>the limited sample size, we employed descriptive statistics for data analysis and summarized the results in tabular format for clarity. All data management procedures were conducted using IBM SPSS Statistics (Version 26.0).</w:t>
      </w:r>
    </w:p>
    <w:p w14:paraId="4BC6452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Therese"/>
          <w:color w:val="000000"/>
          <w:kern w:val="0"/>
          <w:sz w:val="24"/>
          <w:lang w:val="en-US" w:eastAsia="zh-CN"/>
        </w:rPr>
      </w:pPr>
    </w:p>
    <w:p w14:paraId="750E5FA6">
      <w:pPr>
        <w:keepNext w:val="0"/>
        <w:keepLines w:val="0"/>
        <w:widowControl/>
        <w:suppressLineNumbers w:val="0"/>
        <w:jc w:val="left"/>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3. Case histories</w:t>
      </w:r>
    </w:p>
    <w:p w14:paraId="6A40CBD3">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3.1. Patient 1</w:t>
      </w:r>
    </w:p>
    <w:p w14:paraId="2C74F491">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eastAsia="zh-CN" w:bidi="ar-SA"/>
        </w:rPr>
        <w:t xml:space="preserve">  </w:t>
      </w:r>
      <w:r>
        <w:rPr>
          <w:rFonts w:hint="eastAsia" w:ascii="Times New Roman" w:hAnsi="Calibri" w:eastAsia="宋体" w:cs="Times New Roman"/>
          <w:kern w:val="2"/>
          <w:sz w:val="20"/>
          <w:szCs w:val="20"/>
          <w:lang w:val="en-US" w:eastAsia="zh-CN" w:bidi="ar-SA"/>
        </w:rPr>
        <w:t xml:space="preserve"> A 3-year-and-9-month-old </w:t>
      </w:r>
      <w:r>
        <w:rPr>
          <w:rFonts w:hint="default" w:ascii="Times New Roman" w:hAnsi="Calibri" w:eastAsia="宋体" w:cs="Times New Roman"/>
          <w:kern w:val="2"/>
          <w:sz w:val="20"/>
          <w:szCs w:val="20"/>
          <w:lang w:eastAsia="zh-CN" w:bidi="ar-SA"/>
        </w:rPr>
        <w:t>boy</w:t>
      </w:r>
      <w:r>
        <w:rPr>
          <w:rFonts w:hint="eastAsia" w:ascii="Times New Roman" w:hAnsi="Calibri" w:eastAsia="宋体" w:cs="Times New Roman"/>
          <w:kern w:val="2"/>
          <w:sz w:val="20"/>
          <w:szCs w:val="20"/>
          <w:lang w:val="en-US" w:eastAsia="zh-CN" w:bidi="ar-SA"/>
        </w:rPr>
        <w:t xml:space="preserve"> was admitted with a 2-day history of abdominal pain. Abdominal ultrasonography revealed an ectopically positioned spleen exhibiting abnormal mobility, although splenic perfusion remained intact. Following 5 days of symptomatic supportive management—comprising fluid resuscitation, gastrointestinal decompression, and postural maneuvers—the abdominal pain markedly resolved. The family was counseled on the necessity of exploratory surgery to prevent splenic torsion and necrosis; however, they declined surgical intervention and elected for discharge against medical advice form. Sixteen months later, the patient was readmitted with a 1-day history of abdominal pain accompanied by fever. Abdominal CT confirmed wandering spleen with torsion of the splenic pedicle and splenic infarction. Due to the development of splenic necrosis, an emergency total splenectomy was performed.</w:t>
      </w:r>
    </w:p>
    <w:p w14:paraId="62637C3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p>
    <w:p w14:paraId="504819B4">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3.2.  Patient 2</w:t>
      </w:r>
    </w:p>
    <w:p w14:paraId="6BE5D034">
      <w:pPr>
        <w:keepNext w:val="0"/>
        <w:keepLines w:val="0"/>
        <w:pageBreakBefore w:val="0"/>
        <w:widowControl/>
        <w:suppressLineNumbers w:val="0"/>
        <w:kinsoku/>
        <w:wordWrap/>
        <w:overflowPunct/>
        <w:topLinePunct w:val="0"/>
        <w:autoSpaceDE/>
        <w:autoSpaceDN/>
        <w:bidi w:val="0"/>
        <w:adjustRightInd/>
        <w:snapToGrid/>
        <w:spacing w:line="360" w:lineRule="auto"/>
        <w:ind w:firstLine="400"/>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 xml:space="preserve">A 5.5-year-old </w:t>
      </w:r>
      <w:r>
        <w:rPr>
          <w:rFonts w:hint="default" w:ascii="Times New Roman" w:hAnsi="Calibri" w:eastAsia="宋体" w:cs="Times New Roman"/>
          <w:kern w:val="2"/>
          <w:sz w:val="20"/>
          <w:szCs w:val="20"/>
          <w:lang w:eastAsia="zh-CN" w:bidi="ar-SA"/>
        </w:rPr>
        <w:t>girl</w:t>
      </w:r>
      <w:r>
        <w:rPr>
          <w:rFonts w:hint="eastAsia" w:ascii="Times New Roman" w:hAnsi="Calibri" w:eastAsia="宋体" w:cs="Times New Roman"/>
          <w:kern w:val="2"/>
          <w:sz w:val="20"/>
          <w:szCs w:val="20"/>
          <w:lang w:val="en-US" w:eastAsia="zh-CN" w:bidi="ar-SA"/>
        </w:rPr>
        <w:t xml:space="preserve"> was admitted with</w:t>
      </w:r>
      <w:r>
        <w:rPr>
          <w:rFonts w:hint="default" w:ascii="Times New Roman" w:hAnsi="Calibri" w:eastAsia="宋体" w:cs="Times New Roman"/>
          <w:kern w:val="2"/>
          <w:sz w:val="20"/>
          <w:szCs w:val="20"/>
          <w:lang w:eastAsia="zh-CN" w:bidi="ar-SA"/>
        </w:rPr>
        <w:t xml:space="preserve"> </w:t>
      </w:r>
      <w:r>
        <w:rPr>
          <w:rFonts w:hint="eastAsia" w:ascii="Times New Roman" w:hAnsi="Calibri" w:eastAsia="宋体" w:cs="Times New Roman"/>
          <w:kern w:val="2"/>
          <w:sz w:val="20"/>
          <w:szCs w:val="20"/>
          <w:lang w:val="en-US" w:eastAsia="zh-CN" w:bidi="ar-SA"/>
        </w:rPr>
        <w:t>a 2-day history of abdominal pain. Enhanced</w:t>
      </w:r>
      <w:r>
        <w:rPr>
          <w:rFonts w:hint="default" w:ascii="Times New Roman" w:hAnsi="Calibri" w:eastAsia="宋体" w:cs="Times New Roman"/>
          <w:kern w:val="2"/>
          <w:sz w:val="20"/>
          <w:szCs w:val="20"/>
          <w:lang w:eastAsia="zh-CN" w:bidi="ar-SA"/>
        </w:rPr>
        <w:t xml:space="preserve"> </w:t>
      </w:r>
      <w:r>
        <w:rPr>
          <w:rFonts w:hint="eastAsia" w:ascii="Times New Roman" w:hAnsi="Calibri" w:eastAsia="宋体" w:cs="Times New Roman"/>
          <w:kern w:val="2"/>
          <w:sz w:val="20"/>
          <w:szCs w:val="20"/>
          <w:lang w:val="en-US" w:eastAsia="zh-CN" w:bidi="ar-SA"/>
        </w:rPr>
        <w:t>CT demonstrated a wandering spleen complicated by splenic pedicle torsion, with preserved splenic parenchymal enhancement. Surgical intervention was strongly indicated to mitigate potential complications associated with torsion; however, the patient's family declined and elected for conservative management. Following 7 days of conservative treatment, symptoms resolved spontaneously, and the patient was discharged. Nineteen months later, she was readmitted presenting with a 1-day history of abdominal pain. Repeat CT examination confirmed recurrent wandering spleen with splenic pedicle torsion and resultant splenic infarction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1). Laparoscopic exploration was undertaken. Owing to the substantial splenic size and consequent technical difficulties encountered during laparoscopy, the procedure was converted to an open approach, and a total splenectomy was performed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2).</w:t>
      </w:r>
    </w:p>
    <w:p w14:paraId="0CC02E7F">
      <w:pPr>
        <w:keepNext w:val="0"/>
        <w:keepLines w:val="0"/>
        <w:pageBreakBefore w:val="0"/>
        <w:widowControl/>
        <w:suppressLineNumbers w:val="0"/>
        <w:kinsoku/>
        <w:wordWrap/>
        <w:overflowPunct/>
        <w:topLinePunct w:val="0"/>
        <w:autoSpaceDE/>
        <w:autoSpaceDN/>
        <w:bidi w:val="0"/>
        <w:adjustRightInd/>
        <w:snapToGrid/>
        <w:spacing w:line="360" w:lineRule="auto"/>
        <w:ind w:firstLine="400"/>
        <w:jc w:val="both"/>
        <w:textAlignment w:val="auto"/>
        <w:rPr>
          <w:rFonts w:hint="eastAsia" w:ascii="Times New Roman" w:hAnsi="Calibri" w:eastAsia="宋体" w:cs="Times New Roman"/>
          <w:kern w:val="2"/>
          <w:sz w:val="20"/>
          <w:szCs w:val="20"/>
          <w:lang w:val="en-US" w:eastAsia="zh-CN" w:bidi="ar-SA"/>
        </w:rPr>
      </w:pPr>
    </w:p>
    <w:p w14:paraId="23300858">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3.3.  Patient 3</w:t>
      </w:r>
    </w:p>
    <w:p w14:paraId="779877AD">
      <w:pPr>
        <w:keepNext w:val="0"/>
        <w:keepLines w:val="0"/>
        <w:pageBreakBefore w:val="0"/>
        <w:widowControl/>
        <w:suppressLineNumbers w:val="0"/>
        <w:kinsoku/>
        <w:wordWrap/>
        <w:overflowPunct/>
        <w:topLinePunct w:val="0"/>
        <w:autoSpaceDE/>
        <w:autoSpaceDN/>
        <w:bidi w:val="0"/>
        <w:adjustRightInd/>
        <w:snapToGrid/>
        <w:spacing w:line="360" w:lineRule="auto"/>
        <w:ind w:firstLine="388"/>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A 4.5-year-old girl was admitted with a 1-day history of abdominal pain and vomiting. Ultrasonographic examination revealed an ectopic spleen with significant gastrectasis. Although surgical intervention was indicated, the family declined. Following 6 days of conservative management, symptomatic improvement occurred, and the patient was discharged. Twenty-six months</w:t>
      </w:r>
      <w:r>
        <w:rPr>
          <w:rFonts w:hint="default" w:ascii="Times New Roman" w:hAnsi="Calibri" w:eastAsia="宋体" w:cs="Times New Roman"/>
          <w:kern w:val="2"/>
          <w:sz w:val="20"/>
          <w:szCs w:val="20"/>
          <w:lang w:eastAsia="zh-CN" w:bidi="ar-SA"/>
        </w:rPr>
        <w:t xml:space="preserve"> </w:t>
      </w:r>
      <w:r>
        <w:rPr>
          <w:rFonts w:hint="eastAsia" w:ascii="Times New Roman" w:hAnsi="Calibri" w:eastAsia="宋体" w:cs="Times New Roman"/>
          <w:kern w:val="2"/>
          <w:sz w:val="20"/>
          <w:szCs w:val="20"/>
          <w:lang w:val="en-US" w:eastAsia="zh-CN" w:bidi="ar-SA"/>
        </w:rPr>
        <w:t>later, she was readmitted with a 2-day history of recurrent abdominal pain and vomiting. CT imaging revealed torsion of both the gastric and splenic pedicles</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accompanied by</w:t>
      </w:r>
      <w:r>
        <w:rPr>
          <w:rFonts w:hint="default" w:ascii="Times New Roman" w:hAnsi="Calibri" w:eastAsia="宋体" w:cs="Times New Roman"/>
          <w:kern w:val="2"/>
          <w:sz w:val="20"/>
          <w:szCs w:val="20"/>
          <w:lang w:val="en-US" w:eastAsia="zh-CN" w:bidi="ar-SA"/>
        </w:rPr>
        <w:t xml:space="preserve"> significant </w:t>
      </w:r>
      <w:r>
        <w:rPr>
          <w:rFonts w:hint="eastAsia" w:ascii="Times New Roman" w:hAnsi="Calibri" w:eastAsia="宋体" w:cs="Times New Roman"/>
          <w:kern w:val="2"/>
          <w:sz w:val="20"/>
          <w:szCs w:val="20"/>
          <w:lang w:val="en-US" w:eastAsia="zh-CN" w:bidi="ar-SA"/>
        </w:rPr>
        <w:t>gastrectasis</w:t>
      </w:r>
      <w:r>
        <w:rPr>
          <w:rFonts w:hint="default" w:ascii="Times New Roman" w:hAnsi="Calibri" w:eastAsia="宋体" w:cs="Times New Roman"/>
          <w:kern w:val="2"/>
          <w:sz w:val="20"/>
          <w:szCs w:val="20"/>
          <w:lang w:val="en-US" w:eastAsia="zh-CN" w:bidi="ar-SA"/>
        </w:rPr>
        <w:t xml:space="preserve"> and splenic </w:t>
      </w:r>
      <w:r>
        <w:rPr>
          <w:rFonts w:hint="eastAsia" w:ascii="Times New Roman" w:hAnsi="Calibri" w:eastAsia="宋体" w:cs="Times New Roman"/>
          <w:kern w:val="2"/>
          <w:sz w:val="20"/>
          <w:szCs w:val="20"/>
          <w:lang w:val="en-US" w:eastAsia="zh-CN" w:bidi="ar-SA"/>
        </w:rPr>
        <w:t>malposition.</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However,</w:t>
      </w:r>
      <w:r>
        <w:rPr>
          <w:rFonts w:hint="default" w:ascii="Times New Roman" w:hAnsi="Calibri" w:eastAsia="宋体" w:cs="Times New Roman"/>
          <w:kern w:val="2"/>
          <w:sz w:val="20"/>
          <w:szCs w:val="20"/>
          <w:lang w:val="en-US" w:eastAsia="zh-CN" w:bidi="ar-SA"/>
        </w:rPr>
        <w:t xml:space="preserve"> splenic enhancement </w:t>
      </w:r>
      <w:r>
        <w:rPr>
          <w:rFonts w:hint="eastAsia" w:ascii="Times New Roman" w:hAnsi="Calibri" w:eastAsia="宋体" w:cs="Times New Roman"/>
          <w:kern w:val="2"/>
          <w:sz w:val="20"/>
          <w:szCs w:val="20"/>
          <w:lang w:val="en-US" w:eastAsia="zh-CN" w:bidi="ar-SA"/>
        </w:rPr>
        <w:t>remained</w:t>
      </w:r>
      <w:r>
        <w:rPr>
          <w:rFonts w:hint="default" w:ascii="Times New Roman" w:hAnsi="Calibri" w:eastAsia="宋体" w:cs="Times New Roman"/>
          <w:kern w:val="2"/>
          <w:sz w:val="20"/>
          <w:szCs w:val="20"/>
          <w:lang w:val="en-US" w:eastAsia="zh-CN" w:bidi="ar-SA"/>
        </w:rPr>
        <w:t xml:space="preserve"> well-defined </w:t>
      </w:r>
      <w:r>
        <w:rPr>
          <w:rFonts w:hint="eastAsia" w:ascii="Times New Roman" w:hAnsi="Calibri" w:eastAsia="宋体" w:cs="Times New Roman"/>
          <w:kern w:val="2"/>
          <w:sz w:val="20"/>
          <w:szCs w:val="20"/>
          <w:lang w:val="en-US" w:eastAsia="zh-CN" w:bidi="ar-SA"/>
        </w:rPr>
        <w:t>without evidence</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of</w:t>
      </w:r>
      <w:r>
        <w:rPr>
          <w:rFonts w:hint="default" w:ascii="Times New Roman" w:hAnsi="Calibri" w:eastAsia="宋体" w:cs="Times New Roman"/>
          <w:kern w:val="2"/>
          <w:sz w:val="20"/>
          <w:szCs w:val="20"/>
          <w:lang w:val="en-US" w:eastAsia="zh-CN" w:bidi="ar-SA"/>
        </w:rPr>
        <w:t xml:space="preserve"> infarction</w:t>
      </w:r>
      <w:r>
        <w:rPr>
          <w:rFonts w:hint="eastAsia" w:ascii="Times New Roman" w:hAnsi="Calibri" w:eastAsia="宋体" w:cs="Times New Roman"/>
          <w:kern w:val="2"/>
          <w:sz w:val="20"/>
          <w:szCs w:val="20"/>
          <w:lang w:val="en-US" w:eastAsia="zh-CN" w:bidi="ar-SA"/>
        </w:rPr>
        <w:t xml:space="preserve">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3). The family again opted for conservative treatment; symptoms resolved after 5 days, leading to discharge. Thirty-six months</w:t>
      </w:r>
      <w:r>
        <w:rPr>
          <w:rFonts w:hint="default" w:ascii="Times New Roman" w:hAnsi="Calibri" w:eastAsia="宋体" w:cs="Times New Roman"/>
          <w:kern w:val="2"/>
          <w:sz w:val="20"/>
          <w:szCs w:val="20"/>
          <w:lang w:eastAsia="zh-CN" w:bidi="ar-SA"/>
        </w:rPr>
        <w:t xml:space="preserve"> later</w:t>
      </w:r>
      <w:r>
        <w:rPr>
          <w:rFonts w:hint="eastAsia" w:ascii="Times New Roman" w:hAnsi="Calibri" w:eastAsia="宋体" w:cs="Times New Roman"/>
          <w:kern w:val="2"/>
          <w:sz w:val="20"/>
          <w:szCs w:val="20"/>
          <w:lang w:val="en-US" w:eastAsia="zh-CN" w:bidi="ar-SA"/>
        </w:rPr>
        <w:t>, she was readmitted with a 9-day history of intermittent abdominal pain. CT revealed a wandering spleen exhibiting partial infarction, measuring 17.3 cm in length and 7.6 cm in width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4). Consent for surgical intervention was obtained. Laparoscopic partial splenectomy with splenopexy was performed. The procedure involved resection of necrotic splenic parenchyma and creation of a subperitoneal pouch via a longitudinal incision in the left upper quadrant peritoneum. Owing to the spleen's substantial size, complete accommodation within the pouch was unfeasible; consequently, the spleen was repositioned and affixed using 5-0 silk sutures—securing the superior pole to the diaphragm and the inferior pole to the lateral peritoneum. Hem-o-lock clips were applied to augment fixation. Postoperative CT at one week confirmed restoration of normal splenic positioning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5), and the patient was discharged. One month later, readmission occurred due to a 2-day history of abdominal pain. CT revealed recurrent wandering spleen with an aberrant splenic position, measuring 16.6 cm in length and 7.6 cm in width. Concurrently, the pancreatic body and tail exhibited anteromedial rotation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6). The patient subsequently underwent total splenectomy with autologous splenic tissue transplantation: the resected spleen was sectioned into 3 cm-thick slices, implanted within the greater omentum, and surgically fixed.</w:t>
      </w:r>
    </w:p>
    <w:p w14:paraId="195C7D7F">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p>
    <w:p w14:paraId="61C784DE">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3.4.  Patient 4</w:t>
      </w:r>
    </w:p>
    <w:p w14:paraId="7776B05D">
      <w:pPr>
        <w:keepNext w:val="0"/>
        <w:keepLines w:val="0"/>
        <w:pageBreakBefore w:val="0"/>
        <w:widowControl w:val="0"/>
        <w:kinsoku/>
        <w:wordWrap/>
        <w:overflowPunct/>
        <w:topLinePunct w:val="0"/>
        <w:autoSpaceDE/>
        <w:autoSpaceDN/>
        <w:bidi w:val="0"/>
        <w:adjustRightInd/>
        <w:snapToGrid/>
        <w:spacing w:line="360" w:lineRule="auto"/>
        <w:ind w:firstLine="600" w:firstLineChars="300"/>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A 2-year-and-9-month-old boy was admitted with a 2 hours</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history of</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abdominal distension. Outpatient non-contrast abdominal CT revealed marked gastrectasia accompanied by wandering spleen and splenic pedicle torsion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7). Post-admission contrast-enhanced CT demonstrated gastrointestinal perforation with extensive peritoneal and pelvic effusion. Concurrent gastric volvulus with wandering spleen was identified; the spleen exhibited uniform enhancement without evidence of infarction, measuring 8.4 cm in length and 3.7 cm in width, with the pancreas positioned anterior</w:t>
      </w:r>
      <w:r>
        <w:rPr>
          <w:rFonts w:hint="default" w:ascii="Times New Roman" w:hAnsi="Calibri" w:eastAsia="宋体" w:cs="Times New Roman"/>
          <w:kern w:val="2"/>
          <w:sz w:val="20"/>
          <w:szCs w:val="20"/>
          <w:lang w:eastAsia="zh-CN" w:bidi="ar-SA"/>
        </w:rPr>
        <w:t xml:space="preserve"> </w:t>
      </w:r>
      <w:r>
        <w:rPr>
          <w:rFonts w:hint="eastAsia" w:ascii="Times New Roman" w:hAnsi="Calibri" w:eastAsia="宋体" w:cs="Times New Roman"/>
          <w:kern w:val="2"/>
          <w:sz w:val="20"/>
          <w:szCs w:val="20"/>
          <w:lang w:val="en-US" w:eastAsia="zh-CN" w:bidi="ar-SA"/>
        </w:rPr>
        <w:t>and to the right of the stomach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8). Notably, these two CT examinations (non-contrast and contrast-enhanced) were performed within a remarkably brief interval of merely 1.5 hours. The child subsequently underwent emergency laparotomy. Intraoperative exploration revealed a substantial volume of bilious turbid fluid. Gastric volvulus had occurred along the mesenteric axis, resulting in cephalad displacement of the pylorus and duodenum; the pylorus was clearly positioned superiorly and leftward of the gastric cardia. Following reduction of the gastric volvulus, a 2 cm perforation was identified on the posterior wall of the gastric antrum, necessitating surgical repair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9). Intraoperatively, the spleen was observed to be located in the left mid-abdomen, retained solely by its pedicle without additional ligamentous attachments. The spleen was repositioned into the splenic fossa within the left upper quadrant. The superior pole was sutured and fixed to the left diaphragmatic surface, while the inferior pole was sutured and secured to the left lateral abdominal wall. The splenopexy technique was performed as follows: absorbable hemostatic gauze was applied to both the diaphragmatic and visceral surfaces of the superior pole. Utilizing a 2-0 non-absorbable silk suture, the needle was introduced through the hemostatic gauze on the splenic visceral surface, traversed the full thickness of the splenic parenchyma, and exited through the hemostatic gauze on the diaphragmatic surface. The needle was then reinserted, passed through the diaphragmatic muscle, repassed through the hemostatic gauze on the diaphragmatic surface, penetrated the entire splenic thickness, and emerged through the hemostatic gauze on the visceral surface, where the suture was tied. The inferior pole was similarly affixed to the lateral abdominal wall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10).</w:t>
      </w:r>
    </w:p>
    <w:p w14:paraId="0D5999B3">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p>
    <w:p w14:paraId="26A6E0A7">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 xml:space="preserve"> </w:t>
      </w:r>
    </w:p>
    <w:p w14:paraId="443C7B2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Therese"/>
          <w:color w:val="000000"/>
          <w:kern w:val="0"/>
          <w:sz w:val="24"/>
          <w:lang w:eastAsia="zh-CN"/>
        </w:rPr>
      </w:pPr>
      <w:r>
        <w:rPr>
          <w:rFonts w:hint="eastAsia" w:ascii="Times New Roman" w:hAnsi="宋体" w:eastAsia="微软雅黑" w:cs="Therese"/>
          <w:color w:val="000000"/>
          <w:kern w:val="0"/>
          <w:sz w:val="24"/>
          <w:szCs w:val="24"/>
          <w:lang w:val="en-US" w:eastAsia="zh-CN" w:bidi="ar-SA"/>
        </w:rPr>
        <w:t xml:space="preserve">  </w:t>
      </w:r>
    </w:p>
    <w:p w14:paraId="4D2E824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default" w:ascii="黑体" w:hAnsi="Calibri" w:eastAsia="黑体" w:cs="黑体"/>
          <w:kern w:val="0"/>
          <w:sz w:val="24"/>
          <w:lang w:eastAsia="zh-CN"/>
        </w:rPr>
      </w:pPr>
      <w:r>
        <w:rPr>
          <w:rFonts w:hint="default" w:ascii="黑体" w:hAnsi="Calibri" w:eastAsia="黑体" w:cs="黑体"/>
          <w:kern w:val="0"/>
          <w:sz w:val="24"/>
          <w:lang w:eastAsia="zh-CN"/>
        </w:rPr>
        <w:drawing>
          <wp:inline distT="0" distB="0" distL="114300" distR="114300">
            <wp:extent cx="1809115" cy="2865755"/>
            <wp:effectExtent l="0" t="0" r="635" b="1270"/>
            <wp:docPr id="5" name="图片 5" descr="患儿2脾梗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患儿2脾梗死"/>
                    <pic:cNvPicPr>
                      <a:picLocks noChangeAspect="1"/>
                    </pic:cNvPicPr>
                  </pic:nvPicPr>
                  <pic:blipFill>
                    <a:blip r:embed="rId4"/>
                    <a:stretch>
                      <a:fillRect/>
                    </a:stretch>
                  </pic:blipFill>
                  <pic:spPr>
                    <a:xfrm>
                      <a:off x="0" y="0"/>
                      <a:ext cx="1809115" cy="2865755"/>
                    </a:xfrm>
                    <a:prstGeom prst="rect">
                      <a:avLst/>
                    </a:prstGeom>
                  </pic:spPr>
                </pic:pic>
              </a:graphicData>
            </a:graphic>
          </wp:inline>
        </w:drawing>
      </w:r>
    </w:p>
    <w:p w14:paraId="4204A5FB">
      <w:pPr>
        <w:rPr>
          <w:rFonts w:hint="eastAsia" w:ascii="Times New Roman" w:hAnsi="Times New Roman" w:eastAsia="宋体" w:cs="Times New Roman"/>
          <w:b w:val="0"/>
          <w:bCs w:val="0"/>
          <w:kern w:val="2"/>
          <w:sz w:val="17"/>
          <w:szCs w:val="17"/>
          <w:lang w:val="en-US" w:eastAsia="zh-CN" w:bidi="ar-SA"/>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1</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The second admission CT scan of Case 2 demonstrated a wandering spleen complicated by splenic pedicle torsion and splenic infarction (white star).</w:t>
      </w:r>
    </w:p>
    <w:p w14:paraId="5488F73A">
      <w:pPr>
        <w:rPr>
          <w:rFonts w:hint="eastAsia" w:ascii="Times New Roman" w:hAnsi="Times New Roman" w:eastAsia="宋体" w:cs="Times New Roman"/>
          <w:b w:val="0"/>
          <w:bCs w:val="0"/>
          <w:kern w:val="2"/>
          <w:sz w:val="17"/>
          <w:szCs w:val="17"/>
          <w:lang w:val="en-US" w:eastAsia="zh-CN" w:bidi="ar-SA"/>
        </w:rPr>
      </w:pPr>
    </w:p>
    <w:p w14:paraId="7281966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Therese"/>
          <w:color w:val="000000"/>
          <w:kern w:val="0"/>
          <w:sz w:val="24"/>
          <w:lang w:val="en-US" w:eastAsia="zh-CN"/>
        </w:rPr>
      </w:pPr>
      <w:r>
        <w:rPr>
          <w:rFonts w:hint="default" w:ascii="宋体" w:hAnsi="宋体" w:eastAsia="宋体" w:cs="Therese"/>
          <w:color w:val="000000"/>
          <w:kern w:val="0"/>
          <w:sz w:val="24"/>
          <w:lang w:val="en-US" w:eastAsia="zh-CN"/>
        </w:rPr>
        <w:drawing>
          <wp:inline distT="0" distB="0" distL="114300" distR="114300">
            <wp:extent cx="2197735" cy="2224405"/>
            <wp:effectExtent l="0" t="0" r="2540" b="4445"/>
            <wp:docPr id="1" name="图片 1" descr="image_1764728834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age_1764728834498"/>
                    <pic:cNvPicPr>
                      <a:picLocks noChangeAspect="1"/>
                    </pic:cNvPicPr>
                  </pic:nvPicPr>
                  <pic:blipFill>
                    <a:blip r:embed="rId5"/>
                    <a:srcRect l="3098" t="19471" r="2792" b="9141"/>
                    <a:stretch>
                      <a:fillRect/>
                    </a:stretch>
                  </pic:blipFill>
                  <pic:spPr>
                    <a:xfrm>
                      <a:off x="0" y="0"/>
                      <a:ext cx="2197735" cy="2224405"/>
                    </a:xfrm>
                    <a:prstGeom prst="rect">
                      <a:avLst/>
                    </a:prstGeom>
                  </pic:spPr>
                </pic:pic>
              </a:graphicData>
            </a:graphic>
          </wp:inline>
        </w:drawing>
      </w:r>
    </w:p>
    <w:p w14:paraId="4F754554">
      <w:pPr>
        <w:rPr>
          <w:rFonts w:hint="default" w:ascii="Times New Roman" w:hAnsi="Times New Roman" w:eastAsia="宋体" w:cs="Times New Roman"/>
          <w:b w:val="0"/>
          <w:bCs w:val="0"/>
          <w:kern w:val="2"/>
          <w:sz w:val="17"/>
          <w:szCs w:val="17"/>
          <w:lang w:eastAsia="zh-CN" w:bidi="ar-SA"/>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2</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Infarct of spleen and torsion of the splenic pedicle in Case 2</w:t>
      </w:r>
      <w:r>
        <w:rPr>
          <w:rFonts w:hint="default" w:ascii="Times New Roman" w:hAnsi="Times New Roman" w:eastAsia="宋体" w:cs="Times New Roman"/>
          <w:b w:val="0"/>
          <w:bCs w:val="0"/>
          <w:kern w:val="2"/>
          <w:sz w:val="17"/>
          <w:szCs w:val="17"/>
          <w:lang w:eastAsia="zh-CN" w:bidi="ar-SA"/>
        </w:rPr>
        <w:t>.</w:t>
      </w:r>
    </w:p>
    <w:p w14:paraId="03567E7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sz w:val="36"/>
          <w:szCs w:val="36"/>
        </w:rPr>
      </w:pPr>
    </w:p>
    <w:p w14:paraId="10F7597F">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sz w:val="36"/>
          <w:szCs w:val="36"/>
        </w:rPr>
      </w:pPr>
      <w:r>
        <w:rPr>
          <w:rFonts w:hint="default"/>
          <w:sz w:val="36"/>
          <w:szCs w:val="36"/>
        </w:rPr>
        <w:drawing>
          <wp:inline distT="0" distB="0" distL="114300" distR="114300">
            <wp:extent cx="2094230" cy="3203575"/>
            <wp:effectExtent l="0" t="0" r="1270" b="6350"/>
            <wp:docPr id="9" name="图片 9" descr="患儿3第2次入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患儿3第2次入院"/>
                    <pic:cNvPicPr>
                      <a:picLocks noChangeAspect="1"/>
                    </pic:cNvPicPr>
                  </pic:nvPicPr>
                  <pic:blipFill>
                    <a:blip r:embed="rId6"/>
                    <a:stretch>
                      <a:fillRect/>
                    </a:stretch>
                  </pic:blipFill>
                  <pic:spPr>
                    <a:xfrm>
                      <a:off x="0" y="0"/>
                      <a:ext cx="2094230" cy="3203575"/>
                    </a:xfrm>
                    <a:prstGeom prst="rect">
                      <a:avLst/>
                    </a:prstGeom>
                  </pic:spPr>
                </pic:pic>
              </a:graphicData>
            </a:graphic>
          </wp:inline>
        </w:drawing>
      </w:r>
    </w:p>
    <w:p w14:paraId="28FFA291">
      <w:pPr>
        <w:rPr>
          <w:rFonts w:hint="default" w:ascii="Times New Roman" w:hAnsi="Times New Roman" w:eastAsia="宋体" w:cs="Times New Roman"/>
          <w:b w:val="0"/>
          <w:bCs w:val="0"/>
          <w:kern w:val="2"/>
          <w:sz w:val="17"/>
          <w:szCs w:val="17"/>
          <w:lang w:val="en-US" w:eastAsia="zh-CN" w:bidi="ar-SA"/>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3</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The second admission CT scan of Case 3</w:t>
      </w:r>
      <w:r>
        <w:rPr>
          <w:rFonts w:hint="default" w:ascii="Times New Roman" w:hAnsi="Times New Roman" w:eastAsia="宋体" w:cs="Times New Roman"/>
          <w:b w:val="0"/>
          <w:bCs w:val="0"/>
          <w:kern w:val="2"/>
          <w:sz w:val="17"/>
          <w:szCs w:val="17"/>
          <w:lang w:val="en-US" w:eastAsia="zh-CN" w:bidi="ar-SA"/>
        </w:rPr>
        <w:t xml:space="preserve"> revealed gastric volvulus </w:t>
      </w:r>
      <w:r>
        <w:rPr>
          <w:rFonts w:hint="eastAsia" w:ascii="Times New Roman" w:hAnsi="Times New Roman" w:eastAsia="宋体" w:cs="Times New Roman"/>
          <w:b w:val="0"/>
          <w:bCs w:val="0"/>
          <w:kern w:val="2"/>
          <w:sz w:val="17"/>
          <w:szCs w:val="17"/>
          <w:lang w:val="en-US" w:eastAsia="zh-CN" w:bidi="ar-SA"/>
        </w:rPr>
        <w:t>accompanied by</w:t>
      </w:r>
      <w:r>
        <w:rPr>
          <w:rFonts w:hint="default" w:ascii="Times New Roman" w:hAnsi="Times New Roman" w:eastAsia="宋体" w:cs="Times New Roman"/>
          <w:b w:val="0"/>
          <w:bCs w:val="0"/>
          <w:kern w:val="2"/>
          <w:sz w:val="17"/>
          <w:szCs w:val="17"/>
          <w:lang w:val="en-US" w:eastAsia="zh-CN" w:bidi="ar-SA"/>
        </w:rPr>
        <w:t xml:space="preserve"> significant </w:t>
      </w:r>
      <w:r>
        <w:rPr>
          <w:rFonts w:hint="eastAsia" w:ascii="Times New Roman" w:hAnsi="Times New Roman" w:eastAsia="宋体" w:cs="Times New Roman"/>
          <w:b w:val="0"/>
          <w:bCs w:val="0"/>
          <w:kern w:val="2"/>
          <w:sz w:val="17"/>
          <w:szCs w:val="17"/>
          <w:lang w:val="en-US" w:eastAsia="zh-CN" w:bidi="ar-SA"/>
        </w:rPr>
        <w:t>gastrectasis (white star)</w:t>
      </w:r>
      <w:r>
        <w:rPr>
          <w:rFonts w:hint="default" w:ascii="Times New Roman" w:hAnsi="Times New Roman" w:eastAsia="宋体" w:cs="Times New Roman"/>
          <w:b w:val="0"/>
          <w:bCs w:val="0"/>
          <w:kern w:val="2"/>
          <w:sz w:val="17"/>
          <w:szCs w:val="17"/>
          <w:lang w:val="en-US" w:eastAsia="zh-CN" w:bidi="ar-SA"/>
        </w:rPr>
        <w:t xml:space="preserve"> and splenic </w:t>
      </w:r>
      <w:r>
        <w:rPr>
          <w:rFonts w:hint="eastAsia" w:ascii="Times New Roman" w:hAnsi="Times New Roman" w:eastAsia="宋体" w:cs="Times New Roman"/>
          <w:b w:val="0"/>
          <w:bCs w:val="0"/>
          <w:kern w:val="2"/>
          <w:sz w:val="17"/>
          <w:szCs w:val="17"/>
          <w:lang w:val="en-US" w:eastAsia="zh-CN" w:bidi="ar-SA"/>
        </w:rPr>
        <w:t>malposition (black star).</w:t>
      </w:r>
      <w:r>
        <w:rPr>
          <w:rFonts w:hint="default" w:ascii="Times New Roman" w:hAnsi="Times New Roman" w:eastAsia="宋体" w:cs="Times New Roman"/>
          <w:b w:val="0"/>
          <w:bCs w:val="0"/>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However,</w:t>
      </w:r>
      <w:r>
        <w:rPr>
          <w:rFonts w:hint="default" w:ascii="Times New Roman" w:hAnsi="Times New Roman" w:eastAsia="宋体" w:cs="Times New Roman"/>
          <w:b w:val="0"/>
          <w:bCs w:val="0"/>
          <w:kern w:val="2"/>
          <w:sz w:val="17"/>
          <w:szCs w:val="17"/>
          <w:lang w:val="en-US" w:eastAsia="zh-CN" w:bidi="ar-SA"/>
        </w:rPr>
        <w:t xml:space="preserve"> splenic enhancement </w:t>
      </w:r>
      <w:r>
        <w:rPr>
          <w:rFonts w:hint="eastAsia" w:ascii="Times New Roman" w:hAnsi="Times New Roman" w:eastAsia="宋体" w:cs="Times New Roman"/>
          <w:b w:val="0"/>
          <w:bCs w:val="0"/>
          <w:kern w:val="2"/>
          <w:sz w:val="17"/>
          <w:szCs w:val="17"/>
          <w:lang w:val="en-US" w:eastAsia="zh-CN" w:bidi="ar-SA"/>
        </w:rPr>
        <w:t>remained</w:t>
      </w:r>
      <w:r>
        <w:rPr>
          <w:rFonts w:hint="default" w:ascii="Times New Roman" w:hAnsi="Times New Roman" w:eastAsia="宋体" w:cs="Times New Roman"/>
          <w:b w:val="0"/>
          <w:bCs w:val="0"/>
          <w:kern w:val="2"/>
          <w:sz w:val="17"/>
          <w:szCs w:val="17"/>
          <w:lang w:val="en-US" w:eastAsia="zh-CN" w:bidi="ar-SA"/>
        </w:rPr>
        <w:t xml:space="preserve"> well-defined </w:t>
      </w:r>
      <w:r>
        <w:rPr>
          <w:rFonts w:hint="eastAsia" w:ascii="Times New Roman" w:hAnsi="Times New Roman" w:eastAsia="宋体" w:cs="Times New Roman"/>
          <w:b w:val="0"/>
          <w:bCs w:val="0"/>
          <w:kern w:val="2"/>
          <w:sz w:val="17"/>
          <w:szCs w:val="17"/>
          <w:lang w:val="en-US" w:eastAsia="zh-CN" w:bidi="ar-SA"/>
        </w:rPr>
        <w:t>without evidence</w:t>
      </w:r>
      <w:r>
        <w:rPr>
          <w:rFonts w:hint="default" w:ascii="Times New Roman" w:hAnsi="Times New Roman" w:eastAsia="宋体" w:cs="Times New Roman"/>
          <w:b w:val="0"/>
          <w:bCs w:val="0"/>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of</w:t>
      </w:r>
      <w:r>
        <w:rPr>
          <w:rFonts w:hint="default" w:ascii="Times New Roman" w:hAnsi="Times New Roman" w:eastAsia="宋体" w:cs="Times New Roman"/>
          <w:b w:val="0"/>
          <w:bCs w:val="0"/>
          <w:kern w:val="2"/>
          <w:sz w:val="17"/>
          <w:szCs w:val="17"/>
          <w:lang w:val="en-US" w:eastAsia="zh-CN" w:bidi="ar-SA"/>
        </w:rPr>
        <w:t xml:space="preserve"> infarction.</w:t>
      </w:r>
    </w:p>
    <w:p w14:paraId="746927C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微软雅黑"/>
          <w:sz w:val="36"/>
          <w:szCs w:val="36"/>
          <w:lang w:eastAsia="zh-CN"/>
        </w:rPr>
      </w:pPr>
      <w:r>
        <w:rPr>
          <w:rFonts w:hint="default" w:eastAsia="微软雅黑"/>
          <w:sz w:val="36"/>
          <w:szCs w:val="36"/>
          <w:lang w:eastAsia="zh-CN"/>
        </w:rPr>
        <w:drawing>
          <wp:inline distT="0" distB="0" distL="114300" distR="114300">
            <wp:extent cx="2148840" cy="3380105"/>
            <wp:effectExtent l="0" t="0" r="3810" b="1270"/>
            <wp:docPr id="10" name="图片 10" descr="患儿3第3次入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患儿3第3次入院"/>
                    <pic:cNvPicPr>
                      <a:picLocks noChangeAspect="1"/>
                    </pic:cNvPicPr>
                  </pic:nvPicPr>
                  <pic:blipFill>
                    <a:blip r:embed="rId7"/>
                    <a:stretch>
                      <a:fillRect/>
                    </a:stretch>
                  </pic:blipFill>
                  <pic:spPr>
                    <a:xfrm>
                      <a:off x="0" y="0"/>
                      <a:ext cx="2148840" cy="3380105"/>
                    </a:xfrm>
                    <a:prstGeom prst="rect">
                      <a:avLst/>
                    </a:prstGeom>
                  </pic:spPr>
                </pic:pic>
              </a:graphicData>
            </a:graphic>
          </wp:inline>
        </w:drawing>
      </w:r>
    </w:p>
    <w:p w14:paraId="6F591DFC">
      <w:pPr>
        <w:rPr>
          <w:rFonts w:hint="eastAsia" w:ascii="Times New Roman" w:hAnsi="Times New Roman" w:eastAsia="宋体" w:cs="Times New Roman"/>
          <w:b w:val="0"/>
          <w:bCs w:val="0"/>
          <w:kern w:val="2"/>
          <w:sz w:val="17"/>
          <w:szCs w:val="17"/>
          <w:lang w:val="en-US" w:eastAsia="zh-CN" w:bidi="ar-SA"/>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4</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The third admission CT scan of Case 3 revealed a wandering spleen exhibiting partial infarction (white star), measuring 17.3 cm in length and 7.6 cm in width.</w:t>
      </w:r>
    </w:p>
    <w:p w14:paraId="3D976B3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微软雅黑"/>
          <w:sz w:val="36"/>
          <w:szCs w:val="36"/>
          <w:lang w:eastAsia="zh-CN"/>
        </w:rPr>
      </w:pPr>
      <w:r>
        <w:rPr>
          <w:rFonts w:hint="default" w:eastAsia="微软雅黑"/>
          <w:sz w:val="36"/>
          <w:szCs w:val="36"/>
          <w:lang w:eastAsia="zh-CN"/>
        </w:rPr>
        <w:drawing>
          <wp:inline distT="0" distB="0" distL="114300" distR="114300">
            <wp:extent cx="2124075" cy="3455670"/>
            <wp:effectExtent l="0" t="0" r="0" b="1905"/>
            <wp:docPr id="19" name="图片 19" descr="患儿3第1次术后1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患儿3第1次术后1周"/>
                    <pic:cNvPicPr>
                      <a:picLocks noChangeAspect="1"/>
                    </pic:cNvPicPr>
                  </pic:nvPicPr>
                  <pic:blipFill>
                    <a:blip r:embed="rId8"/>
                    <a:stretch>
                      <a:fillRect/>
                    </a:stretch>
                  </pic:blipFill>
                  <pic:spPr>
                    <a:xfrm>
                      <a:off x="0" y="0"/>
                      <a:ext cx="2124075" cy="3455670"/>
                    </a:xfrm>
                    <a:prstGeom prst="rect">
                      <a:avLst/>
                    </a:prstGeom>
                  </pic:spPr>
                </pic:pic>
              </a:graphicData>
            </a:graphic>
          </wp:inline>
        </w:drawing>
      </w:r>
    </w:p>
    <w:p w14:paraId="53A9AE6F">
      <w:pPr>
        <w:rPr>
          <w:rFonts w:hint="eastAsia" w:ascii="Times New Roman" w:hAnsi="Times New Roman" w:eastAsia="宋体" w:cs="Times New Roman"/>
          <w:b w:val="0"/>
          <w:bCs w:val="0"/>
          <w:kern w:val="2"/>
          <w:sz w:val="17"/>
          <w:szCs w:val="17"/>
          <w:lang w:val="en-US" w:eastAsia="zh-CN" w:bidi="ar-SA"/>
        </w:rPr>
      </w:pPr>
      <w:r>
        <w:rPr>
          <w:rFonts w:hint="eastAsia" w:ascii="Times New Roman" w:hAnsi="Times New Roman" w:eastAsia="宋体" w:cs="Times New Roman"/>
          <w:b/>
          <w:bCs/>
          <w:kern w:val="2"/>
          <w:sz w:val="17"/>
          <w:szCs w:val="17"/>
          <w:lang w:val="en-US" w:eastAsia="zh-CN" w:bidi="ar-SA"/>
        </w:rPr>
        <w:t>Fi</w:t>
      </w:r>
      <w:r>
        <w:rPr>
          <w:rFonts w:hint="default" w:ascii="Times New Roman" w:hAnsi="Times New Roman" w:eastAsia="宋体" w:cs="Times New Roman"/>
          <w:b/>
          <w:bCs/>
          <w:kern w:val="2"/>
          <w:sz w:val="17"/>
          <w:szCs w:val="17"/>
          <w:lang w:eastAsia="zh-CN" w:bidi="ar-SA"/>
        </w:rPr>
        <w:t>g.</w:t>
      </w:r>
      <w:r>
        <w:rPr>
          <w:rFonts w:hint="eastAsia" w:ascii="Times New Roman" w:hAnsi="Times New Roman" w:eastAsia="宋体" w:cs="Times New Roman"/>
          <w:b/>
          <w:bCs/>
          <w:kern w:val="2"/>
          <w:sz w:val="17"/>
          <w:szCs w:val="17"/>
          <w:lang w:val="en-US" w:eastAsia="zh-CN" w:bidi="ar-SA"/>
        </w:rPr>
        <w:t xml:space="preserve"> 5</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Postoperative CT scan at one week of Case 3 revealed normal splenic position (white star), with a Hem-o-lock vascular clip evident at both the upper and lower poles (black arrow).</w:t>
      </w:r>
    </w:p>
    <w:p w14:paraId="022AC3B6">
      <w:pPr>
        <w:rPr>
          <w:rFonts w:hint="eastAsia" w:ascii="Times New Roman" w:hAnsi="Times New Roman" w:eastAsia="宋体" w:cs="Times New Roman"/>
          <w:b w:val="0"/>
          <w:bCs w:val="0"/>
          <w:kern w:val="2"/>
          <w:sz w:val="17"/>
          <w:szCs w:val="17"/>
          <w:lang w:val="en-US" w:eastAsia="zh-CN" w:bidi="ar-SA"/>
        </w:rPr>
      </w:pPr>
    </w:p>
    <w:p w14:paraId="5BA22DF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微软雅黑"/>
          <w:sz w:val="36"/>
          <w:szCs w:val="36"/>
          <w:lang w:eastAsia="zh-CN"/>
        </w:rPr>
      </w:pPr>
      <w:r>
        <w:rPr>
          <w:rFonts w:hint="default" w:eastAsia="微软雅黑"/>
          <w:sz w:val="36"/>
          <w:szCs w:val="36"/>
          <w:lang w:eastAsia="zh-CN"/>
        </w:rPr>
        <w:drawing>
          <wp:inline distT="0" distB="0" distL="114300" distR="114300">
            <wp:extent cx="2316480" cy="3620770"/>
            <wp:effectExtent l="0" t="0" r="7620" b="8255"/>
            <wp:docPr id="14" name="图片 14" descr="患儿3第4次入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患儿3第4次入院"/>
                    <pic:cNvPicPr>
                      <a:picLocks noChangeAspect="1"/>
                    </pic:cNvPicPr>
                  </pic:nvPicPr>
                  <pic:blipFill>
                    <a:blip r:embed="rId9"/>
                    <a:stretch>
                      <a:fillRect/>
                    </a:stretch>
                  </pic:blipFill>
                  <pic:spPr>
                    <a:xfrm>
                      <a:off x="0" y="0"/>
                      <a:ext cx="2316480" cy="3620770"/>
                    </a:xfrm>
                    <a:prstGeom prst="rect">
                      <a:avLst/>
                    </a:prstGeom>
                  </pic:spPr>
                </pic:pic>
              </a:graphicData>
            </a:graphic>
          </wp:inline>
        </w:drawing>
      </w:r>
    </w:p>
    <w:p w14:paraId="2AB829B1">
      <w:pPr>
        <w:rPr>
          <w:rFonts w:hint="eastAsia" w:ascii="Times New Roman" w:hAnsi="Times New Roman" w:eastAsia="宋体" w:cs="Times New Roman"/>
          <w:b w:val="0"/>
          <w:bCs w:val="0"/>
          <w:kern w:val="2"/>
          <w:sz w:val="17"/>
          <w:szCs w:val="17"/>
          <w:lang w:val="en-US" w:eastAsia="zh-CN" w:bidi="ar-SA"/>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6</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val="0"/>
          <w:bCs w:val="0"/>
          <w:kern w:val="2"/>
          <w:sz w:val="17"/>
          <w:szCs w:val="17"/>
          <w:lang w:val="en-US" w:eastAsia="zh-CN" w:bidi="ar-SA"/>
        </w:rPr>
        <w:t xml:space="preserve"> The fourth admission CT scan of Case 3 revealed an aberrant splenic position (black star), measuring 16.6 cm in length and 7.6 cm in width. Concurrently, the pancreatic body and tail exhibited anteromedial rotation (white arrow).</w:t>
      </w:r>
    </w:p>
    <w:p w14:paraId="6195F98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sz w:val="52"/>
          <w:szCs w:val="52"/>
        </w:rPr>
      </w:pPr>
      <w:r>
        <w:rPr>
          <w:rFonts w:hint="default"/>
          <w:sz w:val="52"/>
          <w:szCs w:val="52"/>
        </w:rPr>
        <w:drawing>
          <wp:inline distT="0" distB="0" distL="114300" distR="114300">
            <wp:extent cx="2424430" cy="3133725"/>
            <wp:effectExtent l="0" t="0" r="4445" b="0"/>
            <wp:docPr id="16" name="图片 16" descr="患儿4CT平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患儿4CT平扫"/>
                    <pic:cNvPicPr>
                      <a:picLocks noChangeAspect="1"/>
                    </pic:cNvPicPr>
                  </pic:nvPicPr>
                  <pic:blipFill>
                    <a:blip r:embed="rId10"/>
                    <a:stretch>
                      <a:fillRect/>
                    </a:stretch>
                  </pic:blipFill>
                  <pic:spPr>
                    <a:xfrm>
                      <a:off x="0" y="0"/>
                      <a:ext cx="2424430" cy="3133725"/>
                    </a:xfrm>
                    <a:prstGeom prst="rect">
                      <a:avLst/>
                    </a:prstGeom>
                  </pic:spPr>
                </pic:pic>
              </a:graphicData>
            </a:graphic>
          </wp:inline>
        </w:drawing>
      </w:r>
    </w:p>
    <w:p w14:paraId="432BF3F9">
      <w:pPr>
        <w:rPr>
          <w:rFonts w:hint="eastAsia" w:ascii="Times New Roman" w:hAnsi="Times New Roman" w:eastAsia="宋体" w:cs="Times New Roman"/>
          <w:b w:val="0"/>
          <w:bCs w:val="0"/>
          <w:kern w:val="2"/>
          <w:sz w:val="17"/>
          <w:szCs w:val="17"/>
          <w:lang w:val="en-US" w:eastAsia="zh-CN" w:bidi="ar-SA"/>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7</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Non-contrast CT of case 4 revealed marked gastrectasis (white star) and an abnormal splenic location (black star).</w:t>
      </w:r>
    </w:p>
    <w:p w14:paraId="5962E27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eastAsia="微软雅黑"/>
          <w:sz w:val="52"/>
          <w:szCs w:val="52"/>
          <w:lang w:eastAsia="zh-CN"/>
        </w:rPr>
      </w:pPr>
      <w:r>
        <w:rPr>
          <w:rFonts w:hint="default" w:eastAsia="微软雅黑"/>
          <w:sz w:val="52"/>
          <w:szCs w:val="52"/>
          <w:lang w:eastAsia="zh-CN"/>
        </w:rPr>
        <w:drawing>
          <wp:inline distT="0" distB="0" distL="114300" distR="114300">
            <wp:extent cx="2024380" cy="2720340"/>
            <wp:effectExtent l="0" t="0" r="4445" b="3810"/>
            <wp:docPr id="17" name="图片 17" descr="患儿4CT增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患儿4CT增强"/>
                    <pic:cNvPicPr>
                      <a:picLocks noChangeAspect="1"/>
                    </pic:cNvPicPr>
                  </pic:nvPicPr>
                  <pic:blipFill>
                    <a:blip r:embed="rId11"/>
                    <a:stretch>
                      <a:fillRect/>
                    </a:stretch>
                  </pic:blipFill>
                  <pic:spPr>
                    <a:xfrm>
                      <a:off x="0" y="0"/>
                      <a:ext cx="2024380" cy="2720340"/>
                    </a:xfrm>
                    <a:prstGeom prst="rect">
                      <a:avLst/>
                    </a:prstGeom>
                  </pic:spPr>
                </pic:pic>
              </a:graphicData>
            </a:graphic>
          </wp:inline>
        </w:drawing>
      </w:r>
    </w:p>
    <w:p w14:paraId="3C50830C">
      <w:pPr>
        <w:rPr>
          <w:rFonts w:hint="default" w:ascii="宋体" w:hAnsi="宋体" w:eastAsia="宋体" w:cs="Therese"/>
          <w:color w:val="000000"/>
          <w:kern w:val="0"/>
          <w:sz w:val="24"/>
          <w:lang w:eastAsia="zh-CN"/>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8</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w:t>
      </w:r>
      <w:r>
        <w:rPr>
          <w:rFonts w:hint="eastAsia" w:ascii="Times New Roman" w:hAnsi="Times New Roman" w:eastAsia="宋体" w:cs="Times New Roman"/>
          <w:b w:val="0"/>
          <w:bCs w:val="0"/>
          <w:kern w:val="2"/>
          <w:sz w:val="17"/>
          <w:szCs w:val="17"/>
          <w:lang w:val="en-US" w:eastAsia="zh-CN" w:bidi="ar-SA"/>
        </w:rPr>
        <w:t>Enhanced CT scan of Case 4 revealed extensive peritoneal and pelvic effusion (white star), axial torsion of the stomach (black star), and the spleen positioned within the left mid-abdomen. The splenic parenchyma demonstrated preserved enhancement without evidence of infarction. The spleen measured 8.4 cm in length and 3.7 cm in width. The pancreas (black arrow) was situated anterior and to the right of the stomach.</w:t>
      </w:r>
    </w:p>
    <w:p w14:paraId="2481A17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Therese"/>
          <w:color w:val="000000"/>
          <w:kern w:val="0"/>
          <w:sz w:val="24"/>
          <w:lang w:eastAsia="zh-CN"/>
        </w:rPr>
      </w:pPr>
      <w:r>
        <w:rPr>
          <w:rFonts w:hint="default" w:ascii="宋体" w:hAnsi="宋体" w:eastAsia="宋体" w:cs="Therese"/>
          <w:color w:val="000000"/>
          <w:kern w:val="0"/>
          <w:sz w:val="24"/>
          <w:lang w:eastAsia="zh-CN"/>
        </w:rPr>
        <w:drawing>
          <wp:inline distT="0" distB="0" distL="114300" distR="114300">
            <wp:extent cx="2311400" cy="2555240"/>
            <wp:effectExtent l="0" t="0" r="3175" b="6985"/>
            <wp:docPr id="18" name="图片 18" descr="患儿4脾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患儿4脾脏"/>
                    <pic:cNvPicPr>
                      <a:picLocks noChangeAspect="1"/>
                    </pic:cNvPicPr>
                  </pic:nvPicPr>
                  <pic:blipFill>
                    <a:blip r:embed="rId12"/>
                    <a:srcRect b="3270"/>
                    <a:stretch>
                      <a:fillRect/>
                    </a:stretch>
                  </pic:blipFill>
                  <pic:spPr>
                    <a:xfrm>
                      <a:off x="0" y="0"/>
                      <a:ext cx="2311400" cy="2555240"/>
                    </a:xfrm>
                    <a:prstGeom prst="rect">
                      <a:avLst/>
                    </a:prstGeom>
                  </pic:spPr>
                </pic:pic>
              </a:graphicData>
            </a:graphic>
          </wp:inline>
        </w:drawing>
      </w:r>
    </w:p>
    <w:p w14:paraId="4743A507">
      <w:pPr>
        <w:rPr>
          <w:rFonts w:hint="eastAsia" w:ascii="Times New Roman" w:hAnsi="Times New Roman" w:eastAsia="宋体" w:cs="Times New Roman"/>
          <w:b w:val="0"/>
          <w:bCs w:val="0"/>
          <w:kern w:val="2"/>
          <w:sz w:val="17"/>
          <w:szCs w:val="17"/>
          <w:lang w:val="en-US" w:eastAsia="zh-CN" w:bidi="ar-SA"/>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9</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val="0"/>
          <w:bCs w:val="0"/>
          <w:kern w:val="2"/>
          <w:sz w:val="17"/>
          <w:szCs w:val="17"/>
          <w:lang w:val="en-US" w:eastAsia="zh-CN" w:bidi="ar-SA"/>
        </w:rPr>
        <w:t xml:space="preserve"> Case 4 demonstrated a 2-cm perforation located on the posterior wall of the gastric antrum, which has been surgically repaired (white arrow). The spleen exhibits an absence of ligation (black arrow).</w:t>
      </w:r>
    </w:p>
    <w:p w14:paraId="78B5694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Therese"/>
          <w:color w:val="000000"/>
          <w:kern w:val="0"/>
          <w:sz w:val="24"/>
          <w:lang w:eastAsia="zh-CN"/>
        </w:rPr>
      </w:pPr>
    </w:p>
    <w:p w14:paraId="6FECEE1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Therese"/>
          <w:color w:val="000000"/>
          <w:kern w:val="0"/>
          <w:sz w:val="24"/>
          <w:lang w:eastAsia="zh-CN"/>
        </w:rPr>
      </w:pPr>
      <w:r>
        <w:rPr>
          <w:rFonts w:hint="default" w:ascii="宋体" w:hAnsi="宋体" w:eastAsia="宋体" w:cs="Therese"/>
          <w:color w:val="000000"/>
          <w:kern w:val="0"/>
          <w:sz w:val="24"/>
          <w:lang w:eastAsia="zh-CN"/>
        </w:rPr>
        <w:drawing>
          <wp:inline distT="0" distB="0" distL="114300" distR="114300">
            <wp:extent cx="5266690" cy="3511550"/>
            <wp:effectExtent l="0" t="0" r="10160" b="12700"/>
            <wp:docPr id="2" name="图片 2" descr="脾固定术_医学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脾固定术_医学插图"/>
                    <pic:cNvPicPr>
                      <a:picLocks noChangeAspect="1"/>
                    </pic:cNvPicPr>
                  </pic:nvPicPr>
                  <pic:blipFill>
                    <a:blip r:embed="rId13"/>
                    <a:stretch>
                      <a:fillRect/>
                    </a:stretch>
                  </pic:blipFill>
                  <pic:spPr>
                    <a:xfrm>
                      <a:off x="0" y="0"/>
                      <a:ext cx="5266690" cy="3511550"/>
                    </a:xfrm>
                    <a:prstGeom prst="rect">
                      <a:avLst/>
                    </a:prstGeom>
                  </pic:spPr>
                </pic:pic>
              </a:graphicData>
            </a:graphic>
          </wp:inline>
        </w:drawing>
      </w:r>
    </w:p>
    <w:p w14:paraId="01DC8DA2">
      <w:pPr>
        <w:rPr>
          <w:rFonts w:hint="default" w:ascii="Times New Roman" w:hAnsi="Times New Roman" w:eastAsia="宋体" w:cs="Times New Roman"/>
          <w:kern w:val="2"/>
          <w:sz w:val="17"/>
          <w:szCs w:val="17"/>
          <w:lang w:val="en-US" w:eastAsia="zh-CN" w:bidi="ar-SA"/>
        </w:rPr>
      </w:pPr>
      <w:r>
        <w:rPr>
          <w:rFonts w:hint="eastAsia" w:ascii="Times New Roman" w:hAnsi="Times New Roman" w:eastAsia="宋体" w:cs="Times New Roman"/>
          <w:b/>
          <w:bCs/>
          <w:kern w:val="2"/>
          <w:sz w:val="17"/>
          <w:szCs w:val="17"/>
          <w:lang w:val="en-US" w:eastAsia="zh-CN" w:bidi="ar-SA"/>
        </w:rPr>
        <w:t>Fig</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b/>
          <w:bCs/>
          <w:kern w:val="2"/>
          <w:sz w:val="17"/>
          <w:szCs w:val="17"/>
          <w:lang w:val="en-US" w:eastAsia="zh-CN" w:bidi="ar-SA"/>
        </w:rPr>
        <w:t xml:space="preserve"> 10</w:t>
      </w:r>
      <w:r>
        <w:rPr>
          <w:rFonts w:hint="default" w:ascii="Times New Roman" w:hAnsi="Times New Roman" w:eastAsia="宋体" w:cs="Times New Roman"/>
          <w:b/>
          <w:bCs/>
          <w:kern w:val="2"/>
          <w:sz w:val="17"/>
          <w:szCs w:val="17"/>
          <w:lang w:eastAsia="zh-CN" w:bidi="ar-SA"/>
        </w:rPr>
        <w:t>.</w:t>
      </w:r>
      <w:r>
        <w:rPr>
          <w:rFonts w:hint="eastAsia" w:ascii="Times New Roman" w:hAnsi="Times New Roman" w:eastAsia="宋体" w:cs="Times New Roman"/>
          <w:kern w:val="2"/>
          <w:sz w:val="17"/>
          <w:szCs w:val="17"/>
          <w:lang w:val="en-US" w:eastAsia="zh-CN" w:bidi="ar-SA"/>
        </w:rPr>
        <w:t xml:space="preserve"> R</w:t>
      </w:r>
      <w:r>
        <w:rPr>
          <w:rFonts w:hint="eastAsia" w:ascii="Times New Roman" w:hAnsi="Calibri" w:eastAsia="宋体" w:cs="Times New Roman"/>
          <w:kern w:val="2"/>
          <w:sz w:val="20"/>
          <w:szCs w:val="20"/>
          <w:lang w:val="en-US" w:eastAsia="zh-CN" w:bidi="ar-SA"/>
        </w:rPr>
        <w:t>einforced suture fixation technique for the superior and inferior splenic poles</w:t>
      </w:r>
    </w:p>
    <w:p w14:paraId="6906AF33">
      <w:pPr>
        <w:rPr>
          <w:rFonts w:hint="default" w:ascii="Times New Roman" w:hAnsi="Times New Roman" w:eastAsia="宋体" w:cs="Times New Roman"/>
          <w:kern w:val="2"/>
          <w:sz w:val="17"/>
          <w:szCs w:val="17"/>
          <w:lang w:eastAsia="zh-CN" w:bidi="ar-SA"/>
        </w:rPr>
      </w:pPr>
    </w:p>
    <w:p w14:paraId="298BE021">
      <w:pPr>
        <w:keepNext w:val="0"/>
        <w:keepLines w:val="0"/>
        <w:widowControl/>
        <w:numPr>
          <w:ilvl w:val="0"/>
          <w:numId w:val="2"/>
        </w:numPr>
        <w:suppressLineNumbers w:val="0"/>
        <w:jc w:val="left"/>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Results</w:t>
      </w:r>
    </w:p>
    <w:p w14:paraId="0B7B31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eastAsia="zh-CN" w:bidi="ar-SA"/>
        </w:rPr>
        <w:t xml:space="preserve">     </w:t>
      </w:r>
      <w:r>
        <w:rPr>
          <w:rFonts w:hint="eastAsia" w:ascii="Times New Roman" w:hAnsi="Calibri" w:eastAsia="宋体" w:cs="Times New Roman"/>
          <w:kern w:val="2"/>
          <w:sz w:val="20"/>
          <w:szCs w:val="20"/>
          <w:lang w:val="en-US" w:eastAsia="zh-CN" w:bidi="ar-SA"/>
        </w:rPr>
        <w:t>This study performed a retrospective analysis of four cases of wandering spleen. The cohort comprised two female and two male patients, with ages at initial presentation ranging from 2.75 years to 5.5 years. Detailed clinical data are summarized in Table 1. The four pediatric patients underwent a total of nine clinical visits: Case 1 and Case 2 each had two visits, Case 3 required four visits, and Case 4 attended once. The mean interval from initial presentation to splenic surgery for the first three cases was 32 months. Cases 1 and 2 developed splenic infarction during the disease course, ultimately necessitating total splenectomy. Case 3 underwent laparoscopic partial splenectomy with splenopexy due to partial splenic infarction; however, recurrence of wandering spleen occurred one month postoperatively, requiring repeat laparoscopic total splenectomy with splenic autotransplantation. Although Case 4 did not develop splenic infarction, severe complications including gastric volvulus and gastric perforation ensued, ultimately requiring gastric perforation repair and reinforced suture fixation of the splenic poles. None of the three children who underwent total splenectomy developed postoperative complications such as overwhelming post-splenectomy infection, thromboembolic events, or pulmonary hypertension. All three cases exhibited postoperative thrombocytosis, which gradually normalized following oral dipyridamole therapy. Case 4 recovered satisfactorily after reinforced splenopexy, with follow-up CT at six months demonstrating normal splenic position and no recurrence of abdominal pain, distension, or vomiting.</w:t>
      </w:r>
    </w:p>
    <w:p w14:paraId="623F2B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03BFA2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0CF154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1807F6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48496B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27B35E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7E5A15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6168E4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15482A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1DE922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73C5989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Therese"/>
          <w:color w:val="000000"/>
          <w:kern w:val="0"/>
          <w:sz w:val="24"/>
          <w:lang w:val="en-US" w:eastAsia="zh-CN"/>
        </w:rPr>
      </w:pPr>
      <w:r>
        <w:rPr>
          <w:rFonts w:hint="eastAsia" w:ascii="Times New Roman" w:hAnsi="宋体" w:eastAsia="微软雅黑" w:cs="Therese"/>
          <w:color w:val="000000"/>
          <w:kern w:val="0"/>
          <w:sz w:val="24"/>
          <w:szCs w:val="24"/>
          <w:lang w:val="en-US" w:eastAsia="zh-CN" w:bidi="ar-SA"/>
        </w:rPr>
        <w:t xml:space="preserve"> </w:t>
      </w:r>
    </w:p>
    <w:tbl>
      <w:tblPr>
        <w:tblStyle w:val="13"/>
        <w:tblW w:w="10763" w:type="dxa"/>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83"/>
        <w:gridCol w:w="487"/>
        <w:gridCol w:w="582"/>
        <w:gridCol w:w="627"/>
        <w:gridCol w:w="1086"/>
        <w:gridCol w:w="1936"/>
        <w:gridCol w:w="1147"/>
        <w:gridCol w:w="902"/>
        <w:gridCol w:w="1125"/>
        <w:gridCol w:w="1085"/>
        <w:gridCol w:w="1203"/>
      </w:tblGrid>
      <w:tr w14:paraId="1164E66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0763" w:type="dxa"/>
            <w:gridSpan w:val="11"/>
            <w:tcBorders>
              <w:bottom w:val="single" w:color="auto" w:sz="8" w:space="0"/>
              <w:tl2br w:val="nil"/>
              <w:tr2bl w:val="nil"/>
            </w:tcBorders>
            <w:shd w:val="clear" w:color="auto" w:fill="auto"/>
            <w:noWrap/>
            <w:vAlign w:val="center"/>
          </w:tcPr>
          <w:p w14:paraId="389CF838">
            <w:pPr>
              <w:keepNext w:val="0"/>
              <w:keepLines w:val="0"/>
              <w:widowControl/>
              <w:suppressLineNumbers w:val="0"/>
              <w:snapToGrid w:val="0"/>
              <w:jc w:val="left"/>
              <w:textAlignment w:val="center"/>
              <w:rPr>
                <w:rFonts w:hint="eastAsia" w:ascii="Times New Roman" w:eastAsia="微软雅黑" w:hAnsiTheme="minorEastAsia" w:cstheme="minorEastAsia"/>
                <w:b/>
                <w:bCs/>
                <w:i w:val="0"/>
                <w:iCs w:val="0"/>
                <w:color w:val="000000"/>
                <w:kern w:val="0"/>
                <w:sz w:val="17"/>
                <w:szCs w:val="17"/>
                <w:u w:val="none"/>
                <w:lang w:val="en-US" w:eastAsia="zh-CN" w:bidi="ar"/>
              </w:rPr>
            </w:pPr>
            <w:r>
              <w:rPr>
                <w:rFonts w:hint="eastAsia" w:ascii="Times New Roman" w:eastAsia="微软雅黑" w:hAnsiTheme="minorEastAsia" w:cstheme="minorEastAsia"/>
                <w:b/>
                <w:bCs/>
                <w:i w:val="0"/>
                <w:iCs w:val="0"/>
                <w:color w:val="000000"/>
                <w:kern w:val="0"/>
                <w:sz w:val="17"/>
                <w:szCs w:val="17"/>
                <w:u w:val="none"/>
                <w:lang w:val="en-US" w:eastAsia="zh-CN" w:bidi="ar"/>
              </w:rPr>
              <w:t xml:space="preserve">Table 1 </w:t>
            </w:r>
          </w:p>
          <w:p w14:paraId="170BFD31">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Clinical data of </w:t>
            </w:r>
            <w:r>
              <w:rPr>
                <w:rFonts w:hint="default" w:ascii="Times New Roman" w:hAnsiTheme="minorEastAsia" w:cstheme="minorEastAsia"/>
                <w:b w:val="0"/>
                <w:bCs w:val="0"/>
                <w:i w:val="0"/>
                <w:iCs w:val="0"/>
                <w:color w:val="000000"/>
                <w:kern w:val="0"/>
                <w:sz w:val="17"/>
                <w:szCs w:val="17"/>
                <w:u w:val="none"/>
                <w:lang w:eastAsia="zh-CN" w:bidi="ar"/>
              </w:rPr>
              <w:t xml:space="preserve">the </w:t>
            </w:r>
            <w:r>
              <w:rPr>
                <w:rFonts w:hint="eastAsia" w:ascii="Times New Roman" w:eastAsia="微软雅黑" w:hAnsiTheme="minorEastAsia" w:cstheme="minorEastAsia"/>
                <w:b w:val="0"/>
                <w:bCs w:val="0"/>
                <w:i w:val="0"/>
                <w:iCs w:val="0"/>
                <w:color w:val="000000"/>
                <w:kern w:val="0"/>
                <w:sz w:val="17"/>
                <w:szCs w:val="17"/>
                <w:u w:val="none"/>
                <w:lang w:val="en-US" w:eastAsia="zh-CN" w:bidi="ar"/>
              </w:rPr>
              <w:t>4 pediatric patients</w:t>
            </w:r>
            <w:r>
              <w:rPr>
                <w:rFonts w:hint="eastAsia" w:ascii="Times New Roman" w:hAnsiTheme="minorEastAsia" w:cstheme="minorEastAsia"/>
                <w:b w:val="0"/>
                <w:bCs w:val="0"/>
                <w:i w:val="0"/>
                <w:iCs w:val="0"/>
                <w:color w:val="000000"/>
                <w:kern w:val="0"/>
                <w:sz w:val="17"/>
                <w:szCs w:val="17"/>
                <w:u w:val="none"/>
                <w:lang w:val="en-US" w:eastAsia="zh-CN" w:bidi="ar"/>
              </w:rPr>
              <w:t xml:space="preserve"> (M</w:t>
            </w:r>
            <w:r>
              <w:rPr>
                <w:rFonts w:hint="default" w:ascii="Times New Roman" w:hAnsiTheme="minorEastAsia" w:cstheme="minorEastAsia"/>
                <w:b w:val="0"/>
                <w:bCs w:val="0"/>
                <w:i w:val="0"/>
                <w:iCs w:val="0"/>
                <w:color w:val="000000"/>
                <w:kern w:val="0"/>
                <w:sz w:val="17"/>
                <w:szCs w:val="17"/>
                <w:u w:val="none"/>
                <w:lang w:eastAsia="zh-CN" w:bidi="ar"/>
              </w:rPr>
              <w:t xml:space="preserve">, </w:t>
            </w:r>
            <w:r>
              <w:rPr>
                <w:rFonts w:hint="eastAsia" w:ascii="Times New Roman" w:hAnsiTheme="minorEastAsia" w:cstheme="minorEastAsia"/>
                <w:b w:val="0"/>
                <w:bCs w:val="0"/>
                <w:i w:val="0"/>
                <w:iCs w:val="0"/>
                <w:color w:val="000000"/>
                <w:kern w:val="0"/>
                <w:sz w:val="17"/>
                <w:szCs w:val="17"/>
                <w:u w:val="none"/>
                <w:lang w:val="en-US" w:eastAsia="zh-CN" w:bidi="ar"/>
              </w:rPr>
              <w:t>Male; F</w:t>
            </w:r>
            <w:r>
              <w:rPr>
                <w:rFonts w:hint="default" w:ascii="Times New Roman" w:hAnsiTheme="minorEastAsia" w:cstheme="minorEastAsia"/>
                <w:b w:val="0"/>
                <w:bCs w:val="0"/>
                <w:i w:val="0"/>
                <w:iCs w:val="0"/>
                <w:color w:val="000000"/>
                <w:kern w:val="0"/>
                <w:sz w:val="17"/>
                <w:szCs w:val="17"/>
                <w:u w:val="none"/>
                <w:lang w:eastAsia="zh-CN" w:bidi="ar"/>
              </w:rPr>
              <w:t xml:space="preserve">, </w:t>
            </w:r>
            <w:r>
              <w:rPr>
                <w:rFonts w:hint="eastAsia" w:ascii="Times New Roman" w:hAnsiTheme="minorEastAsia" w:cstheme="minorEastAsia"/>
                <w:b w:val="0"/>
                <w:bCs w:val="0"/>
                <w:i w:val="0"/>
                <w:iCs w:val="0"/>
                <w:color w:val="000000"/>
                <w:kern w:val="0"/>
                <w:sz w:val="17"/>
                <w:szCs w:val="17"/>
                <w:u w:val="none"/>
                <w:lang w:val="en-US" w:eastAsia="zh-CN" w:bidi="ar"/>
              </w:rPr>
              <w:t>Female; U</w:t>
            </w:r>
            <w:r>
              <w:rPr>
                <w:rFonts w:hint="default" w:ascii="Times New Roman" w:hAnsiTheme="minorEastAsia" w:cstheme="minorEastAsia"/>
                <w:b w:val="0"/>
                <w:bCs w:val="0"/>
                <w:i w:val="0"/>
                <w:iCs w:val="0"/>
                <w:color w:val="000000"/>
                <w:kern w:val="0"/>
                <w:sz w:val="17"/>
                <w:szCs w:val="17"/>
                <w:u w:val="none"/>
                <w:lang w:eastAsia="zh-CN" w:bidi="ar"/>
              </w:rPr>
              <w:t xml:space="preserve">, </w:t>
            </w:r>
            <w:r>
              <w:rPr>
                <w:rFonts w:hint="eastAsia" w:ascii="Times New Roman" w:eastAsia="微软雅黑" w:hAnsiTheme="minorEastAsia" w:cstheme="minorEastAsia"/>
                <w:b w:val="0"/>
                <w:bCs w:val="0"/>
                <w:i w:val="0"/>
                <w:iCs w:val="0"/>
                <w:color w:val="000000"/>
                <w:kern w:val="0"/>
                <w:sz w:val="17"/>
                <w:szCs w:val="17"/>
                <w:u w:val="none"/>
                <w:lang w:val="en-US" w:eastAsia="zh-CN" w:bidi="ar"/>
              </w:rPr>
              <w:t>Ultrasound</w:t>
            </w:r>
            <w:r>
              <w:rPr>
                <w:rFonts w:hint="eastAsia" w:ascii="Times New Roman" w:hAnsiTheme="minorEastAsia" w:cstheme="minorEastAsia"/>
                <w:b w:val="0"/>
                <w:bCs w:val="0"/>
                <w:i w:val="0"/>
                <w:iCs w:val="0"/>
                <w:color w:val="000000"/>
                <w:kern w:val="0"/>
                <w:sz w:val="17"/>
                <w:szCs w:val="17"/>
                <w:u w:val="none"/>
                <w:lang w:val="en-US" w:eastAsia="zh-CN" w:bidi="ar"/>
              </w:rPr>
              <w:t xml:space="preserve">; </w:t>
            </w:r>
            <w:r>
              <w:rPr>
                <w:rFonts w:hint="eastAsia" w:ascii="Times New Roman" w:eastAsia="微软雅黑" w:hAnsiTheme="minorEastAsia" w:cstheme="minorEastAsia"/>
                <w:b w:val="0"/>
                <w:bCs w:val="0"/>
                <w:i w:val="0"/>
                <w:iCs w:val="0"/>
                <w:color w:val="000000"/>
                <w:kern w:val="0"/>
                <w:sz w:val="17"/>
                <w:szCs w:val="17"/>
                <w:u w:val="none"/>
                <w:lang w:val="en-US" w:eastAsia="zh-CN" w:bidi="ar"/>
              </w:rPr>
              <w:t>CT</w:t>
            </w:r>
            <w:r>
              <w:rPr>
                <w:rFonts w:hint="default" w:ascii="Times New Roman" w:hAnsiTheme="minorEastAsia" w:cstheme="minorEastAsia"/>
                <w:b w:val="0"/>
                <w:bCs w:val="0"/>
                <w:i w:val="0"/>
                <w:iCs w:val="0"/>
                <w:color w:val="000000"/>
                <w:kern w:val="0"/>
                <w:sz w:val="17"/>
                <w:szCs w:val="17"/>
                <w:u w:val="none"/>
                <w:lang w:eastAsia="zh-CN" w:bidi="ar"/>
              </w:rPr>
              <w:t xml:space="preserve">, </w:t>
            </w: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omputed tomography; P</w:t>
            </w:r>
            <w:r>
              <w:rPr>
                <w:rFonts w:hint="eastAsia" w:ascii="Times New Roman" w:hAnsiTheme="minorEastAsia" w:cstheme="minorEastAsia"/>
                <w:b w:val="0"/>
                <w:bCs w:val="0"/>
                <w:i w:val="0"/>
                <w:iCs w:val="0"/>
                <w:color w:val="000000"/>
                <w:kern w:val="0"/>
                <w:sz w:val="17"/>
                <w:szCs w:val="17"/>
                <w:u w:val="none"/>
                <w:lang w:val="en-US" w:eastAsia="zh-CN" w:bidi="ar"/>
              </w:rPr>
              <w:t>C</w:t>
            </w:r>
            <w:r>
              <w:rPr>
                <w:rFonts w:hint="default" w:ascii="Times New Roman" w:hAnsiTheme="minorEastAsia" w:cstheme="minorEastAsia"/>
                <w:b w:val="0"/>
                <w:bCs w:val="0"/>
                <w:i w:val="0"/>
                <w:iCs w:val="0"/>
                <w:color w:val="000000"/>
                <w:kern w:val="0"/>
                <w:sz w:val="17"/>
                <w:szCs w:val="17"/>
                <w:u w:val="none"/>
                <w:lang w:eastAsia="zh-CN" w:bidi="ar"/>
              </w:rPr>
              <w:t xml:space="preserve">, </w:t>
            </w:r>
            <w:r>
              <w:rPr>
                <w:rFonts w:hint="eastAsia" w:ascii="Times New Roman" w:eastAsia="微软雅黑" w:hAnsiTheme="minorEastAsia" w:cstheme="minorEastAsia"/>
                <w:b w:val="0"/>
                <w:bCs w:val="0"/>
                <w:i w:val="0"/>
                <w:iCs w:val="0"/>
                <w:color w:val="000000"/>
                <w:kern w:val="0"/>
                <w:sz w:val="17"/>
                <w:szCs w:val="17"/>
                <w:u w:val="none"/>
                <w:lang w:val="en-US" w:eastAsia="zh-CN" w:bidi="ar"/>
              </w:rPr>
              <w:t>Platelet count</w:t>
            </w:r>
            <w:r>
              <w:rPr>
                <w:rFonts w:hint="eastAsia" w:ascii="Times New Roman" w:hAnsiTheme="minorEastAsia" w:cstheme="minorEastAsia"/>
                <w:b w:val="0"/>
                <w:bCs w:val="0"/>
                <w:i w:val="0"/>
                <w:iCs w:val="0"/>
                <w:color w:val="000000"/>
                <w:kern w:val="0"/>
                <w:sz w:val="17"/>
                <w:szCs w:val="17"/>
                <w:u w:val="none"/>
                <w:lang w:val="en-US" w:eastAsia="zh-CN" w:bidi="ar"/>
              </w:rPr>
              <w:t>;WS</w:t>
            </w:r>
            <w:r>
              <w:rPr>
                <w:rFonts w:hint="default" w:ascii="Times New Roman" w:hAnsiTheme="minorEastAsia" w:cstheme="minorEastAsia"/>
                <w:b w:val="0"/>
                <w:bCs w:val="0"/>
                <w:i w:val="0"/>
                <w:iCs w:val="0"/>
                <w:color w:val="000000"/>
                <w:kern w:val="0"/>
                <w:sz w:val="17"/>
                <w:szCs w:val="17"/>
                <w:u w:val="none"/>
                <w:lang w:eastAsia="zh-CN" w:bidi="ar"/>
              </w:rPr>
              <w:t xml:space="preserve">, </w:t>
            </w:r>
            <w:r>
              <w:rPr>
                <w:rFonts w:hint="eastAsia" w:ascii="Times New Roman" w:hAnsiTheme="minorEastAsia" w:cstheme="minorEastAsia"/>
                <w:b w:val="0"/>
                <w:bCs w:val="0"/>
                <w:i w:val="0"/>
                <w:iCs w:val="0"/>
                <w:color w:val="000000"/>
                <w:kern w:val="0"/>
                <w:sz w:val="17"/>
                <w:szCs w:val="17"/>
                <w:u w:val="none"/>
                <w:lang w:val="en-US" w:eastAsia="zh-CN" w:bidi="ar"/>
              </w:rPr>
              <w:t>W</w:t>
            </w:r>
            <w:r>
              <w:rPr>
                <w:rFonts w:hint="eastAsia" w:ascii="Times New Roman" w:eastAsia="微软雅黑" w:hAnsiTheme="minorEastAsia" w:cstheme="minorEastAsia"/>
                <w:b w:val="0"/>
                <w:bCs w:val="0"/>
                <w:i w:val="0"/>
                <w:iCs w:val="0"/>
                <w:color w:val="000000"/>
                <w:kern w:val="0"/>
                <w:sz w:val="17"/>
                <w:szCs w:val="17"/>
                <w:u w:val="none"/>
                <w:lang w:val="en-US" w:eastAsia="zh-CN" w:bidi="ar"/>
              </w:rPr>
              <w:t>andering</w:t>
            </w:r>
            <w:r>
              <w:rPr>
                <w:rFonts w:hint="eastAsia" w:ascii="Times New Roman" w:hAnsiTheme="minorEastAsia" w:cstheme="minorEastAsia"/>
                <w:b w:val="0"/>
                <w:bCs w:val="0"/>
                <w:i w:val="0"/>
                <w:iCs w:val="0"/>
                <w:color w:val="000000"/>
                <w:kern w:val="0"/>
                <w:sz w:val="17"/>
                <w:szCs w:val="17"/>
                <w:u w:val="none"/>
                <w:lang w:val="en-US" w:eastAsia="zh-CN" w:bidi="ar"/>
              </w:rPr>
              <w:t xml:space="preserve"> </w:t>
            </w:r>
            <w:r>
              <w:rPr>
                <w:rFonts w:hint="eastAsia" w:ascii="Times New Roman" w:eastAsia="微软雅黑" w:hAnsiTheme="minorEastAsia" w:cstheme="minorEastAsia"/>
                <w:b w:val="0"/>
                <w:bCs w:val="0"/>
                <w:i w:val="0"/>
                <w:iCs w:val="0"/>
                <w:color w:val="000000"/>
                <w:kern w:val="0"/>
                <w:sz w:val="17"/>
                <w:szCs w:val="17"/>
                <w:u w:val="none"/>
                <w:lang w:val="en-US" w:eastAsia="zh-CN" w:bidi="ar"/>
              </w:rPr>
              <w:t>spleen</w:t>
            </w:r>
            <w:r>
              <w:rPr>
                <w:rFonts w:hint="eastAsia" w:ascii="Times New Roman" w:hAnsiTheme="minorEastAsia" w:cstheme="minorEastAsia"/>
                <w:b w:val="0"/>
                <w:bCs w:val="0"/>
                <w:i w:val="0"/>
                <w:iCs w:val="0"/>
                <w:color w:val="000000"/>
                <w:kern w:val="0"/>
                <w:sz w:val="17"/>
                <w:szCs w:val="17"/>
                <w:u w:val="none"/>
                <w:lang w:val="en-US" w:eastAsia="zh-CN" w:bidi="ar"/>
              </w:rPr>
              <w:t>)</w:t>
            </w:r>
          </w:p>
        </w:tc>
      </w:tr>
      <w:tr w14:paraId="4A1C7F2C">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583" w:type="dxa"/>
            <w:tcBorders>
              <w:top w:val="single" w:color="auto" w:sz="8" w:space="0"/>
              <w:bottom w:val="single" w:color="auto" w:sz="8" w:space="0"/>
            </w:tcBorders>
            <w:shd w:val="clear" w:color="auto" w:fill="auto"/>
            <w:noWrap/>
            <w:vAlign w:val="center"/>
          </w:tcPr>
          <w:p w14:paraId="6110BF92">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Case</w:t>
            </w:r>
          </w:p>
        </w:tc>
        <w:tc>
          <w:tcPr>
            <w:tcW w:w="487" w:type="dxa"/>
            <w:tcBorders>
              <w:top w:val="single" w:color="auto" w:sz="8" w:space="0"/>
              <w:bottom w:val="single" w:color="auto" w:sz="8" w:space="0"/>
            </w:tcBorders>
            <w:shd w:val="clear" w:color="auto" w:fill="auto"/>
            <w:noWrap/>
            <w:vAlign w:val="center"/>
          </w:tcPr>
          <w:p w14:paraId="0512C087">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S</w:t>
            </w:r>
            <w:r>
              <w:rPr>
                <w:rFonts w:hint="eastAsia" w:ascii="Times New Roman" w:eastAsia="微软雅黑" w:hAnsiTheme="minorEastAsia" w:cstheme="minorEastAsia"/>
                <w:b w:val="0"/>
                <w:bCs w:val="0"/>
                <w:i w:val="0"/>
                <w:iCs w:val="0"/>
                <w:color w:val="000000"/>
                <w:kern w:val="0"/>
                <w:sz w:val="17"/>
                <w:szCs w:val="17"/>
                <w:u w:val="none"/>
                <w:lang w:val="en-US" w:eastAsia="zh-CN" w:bidi="ar"/>
              </w:rPr>
              <w:t>ex</w:t>
            </w:r>
          </w:p>
        </w:tc>
        <w:tc>
          <w:tcPr>
            <w:tcW w:w="582" w:type="dxa"/>
            <w:tcBorders>
              <w:top w:val="single" w:color="auto" w:sz="8" w:space="0"/>
              <w:bottom w:val="single" w:color="auto" w:sz="8" w:space="0"/>
            </w:tcBorders>
            <w:shd w:val="clear" w:color="auto" w:fill="auto"/>
            <w:noWrap/>
            <w:vAlign w:val="center"/>
          </w:tcPr>
          <w:p w14:paraId="1990FDAB">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Visit order</w:t>
            </w:r>
          </w:p>
        </w:tc>
        <w:tc>
          <w:tcPr>
            <w:tcW w:w="627" w:type="dxa"/>
            <w:tcBorders>
              <w:top w:val="single" w:color="auto" w:sz="8" w:space="0"/>
              <w:bottom w:val="single" w:color="auto" w:sz="8" w:space="0"/>
            </w:tcBorders>
            <w:shd w:val="clear" w:color="auto" w:fill="auto"/>
            <w:noWrap/>
            <w:vAlign w:val="center"/>
          </w:tcPr>
          <w:p w14:paraId="2076AD2B">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Ag</w:t>
            </w:r>
            <w:r>
              <w:rPr>
                <w:rFonts w:hint="eastAsia" w:ascii="Times New Roman" w:hAnsiTheme="minorEastAsia" w:cstheme="minorEastAsia"/>
                <w:b w:val="0"/>
                <w:bCs w:val="0"/>
                <w:i w:val="0"/>
                <w:iCs w:val="0"/>
                <w:color w:val="000000"/>
                <w:kern w:val="0"/>
                <w:sz w:val="17"/>
                <w:szCs w:val="17"/>
                <w:u w:val="none"/>
                <w:lang w:val="en-US" w:eastAsia="zh-CN" w:bidi="ar"/>
              </w:rPr>
              <w:t>e</w:t>
            </w:r>
          </w:p>
        </w:tc>
        <w:tc>
          <w:tcPr>
            <w:tcW w:w="1086" w:type="dxa"/>
            <w:tcBorders>
              <w:top w:val="single" w:color="auto" w:sz="8" w:space="0"/>
              <w:bottom w:val="single" w:color="auto" w:sz="8" w:space="0"/>
            </w:tcBorders>
            <w:shd w:val="clear" w:color="auto" w:fill="auto"/>
            <w:noWrap/>
            <w:vAlign w:val="center"/>
          </w:tcPr>
          <w:p w14:paraId="340577FD">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Clinical </w:t>
            </w:r>
            <w:r>
              <w:rPr>
                <w:rFonts w:hint="eastAsia" w:ascii="Times New Roman" w:hAnsiTheme="minorEastAsia" w:cstheme="minorEastAsia"/>
                <w:b w:val="0"/>
                <w:bCs w:val="0"/>
                <w:i w:val="0"/>
                <w:iCs w:val="0"/>
                <w:color w:val="000000"/>
                <w:kern w:val="0"/>
                <w:sz w:val="17"/>
                <w:szCs w:val="17"/>
                <w:u w:val="none"/>
                <w:lang w:val="en-US" w:eastAsia="zh-CN" w:bidi="ar"/>
              </w:rPr>
              <w:t>p</w:t>
            </w:r>
            <w:r>
              <w:rPr>
                <w:rFonts w:hint="eastAsia" w:ascii="Times New Roman" w:eastAsia="微软雅黑" w:hAnsiTheme="minorEastAsia" w:cstheme="minorEastAsia"/>
                <w:b w:val="0"/>
                <w:bCs w:val="0"/>
                <w:i w:val="0"/>
                <w:iCs w:val="0"/>
                <w:color w:val="000000"/>
                <w:kern w:val="0"/>
                <w:sz w:val="17"/>
                <w:szCs w:val="17"/>
                <w:u w:val="none"/>
                <w:lang w:val="en-US" w:eastAsia="zh-CN" w:bidi="ar"/>
              </w:rPr>
              <w:t>resentation</w:t>
            </w:r>
          </w:p>
        </w:tc>
        <w:tc>
          <w:tcPr>
            <w:tcW w:w="1936" w:type="dxa"/>
            <w:tcBorders>
              <w:top w:val="single" w:color="auto" w:sz="8" w:space="0"/>
              <w:bottom w:val="single" w:color="auto" w:sz="8" w:space="0"/>
            </w:tcBorders>
            <w:shd w:val="clear" w:color="auto" w:fill="auto"/>
            <w:noWrap/>
            <w:vAlign w:val="center"/>
          </w:tcPr>
          <w:p w14:paraId="0187A66F">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A</w:t>
            </w:r>
            <w:r>
              <w:rPr>
                <w:rFonts w:hint="eastAsia" w:ascii="Times New Roman" w:eastAsia="微软雅黑" w:hAnsiTheme="minorEastAsia" w:cstheme="minorEastAsia"/>
                <w:b w:val="0"/>
                <w:bCs w:val="0"/>
                <w:i w:val="0"/>
                <w:iCs w:val="0"/>
                <w:color w:val="000000"/>
                <w:kern w:val="0"/>
                <w:sz w:val="17"/>
                <w:szCs w:val="17"/>
                <w:u w:val="none"/>
                <w:lang w:val="en-US" w:eastAsia="zh-CN" w:bidi="ar"/>
              </w:rPr>
              <w:t>ccessory examination</w:t>
            </w:r>
          </w:p>
        </w:tc>
        <w:tc>
          <w:tcPr>
            <w:tcW w:w="1147" w:type="dxa"/>
            <w:tcBorders>
              <w:top w:val="single" w:color="auto" w:sz="8" w:space="0"/>
              <w:bottom w:val="single" w:color="auto" w:sz="8" w:space="0"/>
            </w:tcBorders>
            <w:shd w:val="clear" w:color="auto" w:fill="auto"/>
            <w:noWrap/>
            <w:vAlign w:val="center"/>
          </w:tcPr>
          <w:p w14:paraId="1216C108">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Treatment (conservative or surgical)</w:t>
            </w:r>
          </w:p>
        </w:tc>
        <w:tc>
          <w:tcPr>
            <w:tcW w:w="902" w:type="dxa"/>
            <w:tcBorders>
              <w:top w:val="single" w:color="auto" w:sz="8" w:space="0"/>
              <w:bottom w:val="single" w:color="auto" w:sz="8" w:space="0"/>
            </w:tcBorders>
            <w:shd w:val="clear" w:color="auto" w:fill="auto"/>
            <w:noWrap/>
            <w:vAlign w:val="center"/>
          </w:tcPr>
          <w:p w14:paraId="0A55D27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Diagnosis</w:t>
            </w:r>
          </w:p>
        </w:tc>
        <w:tc>
          <w:tcPr>
            <w:tcW w:w="1125" w:type="dxa"/>
            <w:tcBorders>
              <w:top w:val="single" w:color="auto" w:sz="8" w:space="0"/>
              <w:bottom w:val="single" w:color="auto" w:sz="8" w:space="0"/>
            </w:tcBorders>
            <w:shd w:val="clear" w:color="auto" w:fill="auto"/>
            <w:noWrap/>
            <w:vAlign w:val="center"/>
          </w:tcPr>
          <w:p w14:paraId="12B8F4FB">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O</w:t>
            </w:r>
            <w:r>
              <w:rPr>
                <w:rFonts w:hint="eastAsia" w:ascii="Times New Roman" w:eastAsia="微软雅黑" w:hAnsiTheme="minorEastAsia" w:cstheme="minorEastAsia"/>
                <w:b w:val="0"/>
                <w:bCs w:val="0"/>
                <w:i w:val="0"/>
                <w:iCs w:val="0"/>
                <w:color w:val="000000"/>
                <w:kern w:val="0"/>
                <w:sz w:val="17"/>
                <w:szCs w:val="17"/>
                <w:u w:val="none"/>
                <w:lang w:val="en-US" w:eastAsia="zh-CN" w:bidi="ar"/>
              </w:rPr>
              <w:t>perative approach</w:t>
            </w:r>
          </w:p>
        </w:tc>
        <w:tc>
          <w:tcPr>
            <w:tcW w:w="1085" w:type="dxa"/>
            <w:tcBorders>
              <w:top w:val="single" w:color="auto" w:sz="8" w:space="0"/>
              <w:bottom w:val="single" w:color="auto" w:sz="8" w:space="0"/>
            </w:tcBorders>
            <w:shd w:val="clear" w:color="auto" w:fill="auto"/>
            <w:noWrap/>
            <w:vAlign w:val="center"/>
          </w:tcPr>
          <w:p w14:paraId="623EA3B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O</w:t>
            </w:r>
            <w:r>
              <w:rPr>
                <w:rFonts w:hint="eastAsia" w:ascii="Times New Roman" w:eastAsia="微软雅黑" w:hAnsiTheme="minorEastAsia" w:cstheme="minorEastAsia"/>
                <w:b w:val="0"/>
                <w:bCs w:val="0"/>
                <w:i w:val="0"/>
                <w:iCs w:val="0"/>
                <w:color w:val="000000"/>
                <w:kern w:val="0"/>
                <w:sz w:val="17"/>
                <w:szCs w:val="17"/>
                <w:u w:val="none"/>
                <w:lang w:val="en-US" w:eastAsia="zh-CN" w:bidi="ar"/>
              </w:rPr>
              <w:t>perative method</w:t>
            </w:r>
          </w:p>
        </w:tc>
        <w:tc>
          <w:tcPr>
            <w:tcW w:w="1203" w:type="dxa"/>
            <w:tcBorders>
              <w:top w:val="single" w:color="auto" w:sz="8" w:space="0"/>
              <w:bottom w:val="single" w:color="auto" w:sz="8" w:space="0"/>
            </w:tcBorders>
            <w:shd w:val="clear" w:color="auto" w:fill="auto"/>
            <w:noWrap/>
            <w:vAlign w:val="center"/>
          </w:tcPr>
          <w:p w14:paraId="09C67660">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P</w:t>
            </w:r>
            <w:r>
              <w:rPr>
                <w:rFonts w:hint="eastAsia" w:ascii="Times New Roman" w:eastAsia="微软雅黑" w:hAnsiTheme="minorEastAsia" w:cstheme="minorEastAsia"/>
                <w:b w:val="0"/>
                <w:bCs w:val="0"/>
                <w:i w:val="0"/>
                <w:iCs w:val="0"/>
                <w:color w:val="000000"/>
                <w:kern w:val="0"/>
                <w:sz w:val="17"/>
                <w:szCs w:val="17"/>
                <w:u w:val="none"/>
                <w:lang w:val="en-US" w:eastAsia="zh-CN" w:bidi="ar"/>
              </w:rPr>
              <w:t>rognosis</w:t>
            </w:r>
          </w:p>
        </w:tc>
      </w:tr>
      <w:tr w14:paraId="46436EEA">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83" w:type="dxa"/>
            <w:tcBorders>
              <w:top w:val="single" w:color="auto" w:sz="8" w:space="0"/>
              <w:tl2br w:val="nil"/>
              <w:tr2bl w:val="nil"/>
            </w:tcBorders>
            <w:shd w:val="clear" w:color="auto" w:fill="auto"/>
            <w:noWrap/>
            <w:vAlign w:val="center"/>
          </w:tcPr>
          <w:p w14:paraId="42A0810E">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1</w:t>
            </w:r>
          </w:p>
        </w:tc>
        <w:tc>
          <w:tcPr>
            <w:tcW w:w="487" w:type="dxa"/>
            <w:tcBorders>
              <w:top w:val="single" w:color="auto" w:sz="8" w:space="0"/>
              <w:tl2br w:val="nil"/>
              <w:tr2bl w:val="nil"/>
            </w:tcBorders>
            <w:shd w:val="clear" w:color="auto" w:fill="auto"/>
            <w:noWrap/>
            <w:vAlign w:val="center"/>
          </w:tcPr>
          <w:p w14:paraId="0721133D">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M</w:t>
            </w:r>
          </w:p>
        </w:tc>
        <w:tc>
          <w:tcPr>
            <w:tcW w:w="582" w:type="dxa"/>
            <w:tcBorders>
              <w:top w:val="single" w:color="auto" w:sz="8" w:space="0"/>
              <w:tl2br w:val="nil"/>
              <w:tr2bl w:val="nil"/>
            </w:tcBorders>
            <w:shd w:val="clear" w:color="auto" w:fill="auto"/>
            <w:noWrap/>
            <w:vAlign w:val="center"/>
          </w:tcPr>
          <w:p w14:paraId="2968DE92">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1</w:t>
            </w:r>
          </w:p>
        </w:tc>
        <w:tc>
          <w:tcPr>
            <w:tcW w:w="627" w:type="dxa"/>
            <w:tcBorders>
              <w:top w:val="single" w:color="auto" w:sz="8" w:space="0"/>
              <w:tl2br w:val="nil"/>
              <w:tr2bl w:val="nil"/>
            </w:tcBorders>
            <w:shd w:val="clear" w:color="auto" w:fill="auto"/>
            <w:noWrap/>
            <w:vAlign w:val="center"/>
          </w:tcPr>
          <w:p w14:paraId="0C898CB9">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3</w:t>
            </w:r>
            <w:r>
              <w:rPr>
                <w:rFonts w:hint="eastAsia" w:ascii="Times New Roman" w:hAnsiTheme="minorEastAsia" w:cstheme="minorEastAsia"/>
                <w:b w:val="0"/>
                <w:bCs w:val="0"/>
                <w:i w:val="0"/>
                <w:iCs w:val="0"/>
                <w:color w:val="000000"/>
                <w:kern w:val="0"/>
                <w:sz w:val="17"/>
                <w:szCs w:val="17"/>
                <w:u w:val="none"/>
                <w:lang w:val="en-US" w:eastAsia="zh-CN" w:bidi="ar"/>
              </w:rPr>
              <w:t>.75</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w:t>
            </w:r>
          </w:p>
        </w:tc>
        <w:tc>
          <w:tcPr>
            <w:tcW w:w="1086" w:type="dxa"/>
            <w:tcBorders>
              <w:top w:val="single" w:color="auto" w:sz="8" w:space="0"/>
              <w:tl2br w:val="nil"/>
              <w:tr2bl w:val="nil"/>
            </w:tcBorders>
            <w:shd w:val="clear" w:color="auto" w:fill="auto"/>
            <w:noWrap/>
            <w:vAlign w:val="center"/>
          </w:tcPr>
          <w:p w14:paraId="34913246">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Abdominal pain for 2 days</w:t>
            </w:r>
          </w:p>
        </w:tc>
        <w:tc>
          <w:tcPr>
            <w:tcW w:w="1936" w:type="dxa"/>
            <w:tcBorders>
              <w:top w:val="single" w:color="auto" w:sz="8" w:space="0"/>
              <w:tl2br w:val="nil"/>
              <w:tr2bl w:val="nil"/>
            </w:tcBorders>
            <w:shd w:val="clear" w:color="auto" w:fill="auto"/>
            <w:vAlign w:val="center"/>
          </w:tcPr>
          <w:p w14:paraId="5C0B6384">
            <w:pPr>
              <w:keepNext w:val="0"/>
              <w:keepLines w:val="0"/>
              <w:widowControl/>
              <w:suppressLineNumbers w:val="0"/>
              <w:snapToGrid w:val="0"/>
              <w:jc w:val="left"/>
              <w:textAlignment w:val="center"/>
              <w:rPr>
                <w:rFonts w:hint="eastAsia" w:ascii="Times New Roman"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U: </w:t>
            </w:r>
            <w:r>
              <w:rPr>
                <w:rFonts w:hint="eastAsia" w:ascii="Times New Roman" w:hAnsiTheme="minorEastAsia" w:cstheme="minorEastAsia"/>
                <w:b w:val="0"/>
                <w:bCs w:val="0"/>
                <w:i w:val="0"/>
                <w:iCs w:val="0"/>
                <w:color w:val="000000"/>
                <w:kern w:val="0"/>
                <w:sz w:val="17"/>
                <w:szCs w:val="17"/>
                <w:u w:val="none"/>
                <w:lang w:val="en-US" w:eastAsia="zh-CN" w:bidi="ar"/>
              </w:rPr>
              <w:t>WS</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with preserved splenic</w:t>
            </w:r>
            <w:r>
              <w:rPr>
                <w:rFonts w:hint="eastAsia" w:ascii="Times New Roman" w:hAnsiTheme="minorEastAsia" w:cstheme="minorEastAsia"/>
                <w:b w:val="0"/>
                <w:bCs w:val="0"/>
                <w:i w:val="0"/>
                <w:iCs w:val="0"/>
                <w:color w:val="000000"/>
                <w:kern w:val="0"/>
                <w:sz w:val="17"/>
                <w:szCs w:val="17"/>
                <w:u w:val="none"/>
                <w:lang w:val="en-US" w:eastAsia="zh-CN" w:bidi="ar"/>
              </w:rPr>
              <w:t xml:space="preserve"> </w:t>
            </w:r>
            <w:r>
              <w:rPr>
                <w:rFonts w:hint="eastAsia" w:ascii="Times New Roman" w:eastAsia="微软雅黑" w:hAnsiTheme="minorEastAsia" w:cstheme="minorEastAsia"/>
                <w:b w:val="0"/>
                <w:bCs w:val="0"/>
                <w:i w:val="0"/>
                <w:iCs w:val="0"/>
                <w:color w:val="000000"/>
                <w:kern w:val="0"/>
                <w:sz w:val="17"/>
                <w:szCs w:val="17"/>
                <w:u w:val="none"/>
                <w:lang w:val="en-US" w:eastAsia="zh-CN" w:bidi="ar"/>
              </w:rPr>
              <w:t>perfusion</w:t>
            </w:r>
            <w:r>
              <w:rPr>
                <w:rFonts w:hint="eastAsia" w:ascii="Times New Roman" w:hAnsiTheme="minorEastAsia" w:cstheme="minorEastAsia"/>
                <w:b w:val="0"/>
                <w:bCs w:val="0"/>
                <w:i w:val="0"/>
                <w:iCs w:val="0"/>
                <w:color w:val="000000"/>
                <w:kern w:val="0"/>
                <w:sz w:val="17"/>
                <w:szCs w:val="17"/>
                <w:u w:val="none"/>
                <w:lang w:val="en-US" w:eastAsia="zh-CN" w:bidi="ar"/>
              </w:rPr>
              <w:t>.</w:t>
            </w:r>
          </w:p>
          <w:p w14:paraId="14A3665B">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PC: 198×10</w:t>
            </w:r>
            <w:r>
              <w:rPr>
                <w:rFonts w:hint="eastAsia" w:ascii="Times New Roman" w:eastAsia="微软雅黑"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/L(normal)</w:t>
            </w:r>
          </w:p>
        </w:tc>
        <w:tc>
          <w:tcPr>
            <w:tcW w:w="1147" w:type="dxa"/>
            <w:tcBorders>
              <w:top w:val="single" w:color="auto" w:sz="8" w:space="0"/>
              <w:tl2br w:val="nil"/>
              <w:tr2bl w:val="nil"/>
            </w:tcBorders>
            <w:shd w:val="clear" w:color="auto" w:fill="auto"/>
            <w:vAlign w:val="center"/>
          </w:tcPr>
          <w:p w14:paraId="7DD7A8E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onservative treatment</w:t>
            </w:r>
            <w:r>
              <w:rPr>
                <w:rFonts w:hint="eastAsia" w:ascii="Times New Roman" w:hAnsiTheme="minorEastAsia" w:cstheme="minorEastAsia"/>
                <w:b w:val="0"/>
                <w:bCs w:val="0"/>
                <w:i w:val="0"/>
                <w:iCs w:val="0"/>
                <w:color w:val="000000"/>
                <w:kern w:val="0"/>
                <w:sz w:val="17"/>
                <w:szCs w:val="17"/>
                <w:u w:val="none"/>
                <w:lang w:val="en-US" w:eastAsia="zh-CN" w:bidi="ar"/>
              </w:rPr>
              <w:t xml:space="preserve"> for </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5 days </w:t>
            </w:r>
          </w:p>
        </w:tc>
        <w:tc>
          <w:tcPr>
            <w:tcW w:w="902" w:type="dxa"/>
            <w:tcBorders>
              <w:top w:val="single" w:color="auto" w:sz="8" w:space="0"/>
              <w:tl2br w:val="nil"/>
              <w:tr2bl w:val="nil"/>
            </w:tcBorders>
            <w:shd w:val="clear" w:color="auto" w:fill="auto"/>
            <w:vAlign w:val="center"/>
          </w:tcPr>
          <w:p w14:paraId="070042B7">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WS</w:t>
            </w:r>
          </w:p>
        </w:tc>
        <w:tc>
          <w:tcPr>
            <w:tcW w:w="1125" w:type="dxa"/>
            <w:tcBorders>
              <w:top w:val="single" w:color="auto" w:sz="8" w:space="0"/>
              <w:tl2br w:val="nil"/>
              <w:tr2bl w:val="nil"/>
            </w:tcBorders>
            <w:shd w:val="clear" w:color="auto" w:fill="auto"/>
            <w:noWrap/>
            <w:vAlign w:val="center"/>
          </w:tcPr>
          <w:p w14:paraId="0E666D4B">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None</w:t>
            </w:r>
          </w:p>
        </w:tc>
        <w:tc>
          <w:tcPr>
            <w:tcW w:w="1085" w:type="dxa"/>
            <w:tcBorders>
              <w:top w:val="single" w:color="auto" w:sz="8" w:space="0"/>
              <w:tl2br w:val="nil"/>
              <w:tr2bl w:val="nil"/>
            </w:tcBorders>
            <w:shd w:val="clear" w:color="auto" w:fill="auto"/>
            <w:noWrap/>
            <w:vAlign w:val="center"/>
          </w:tcPr>
          <w:p w14:paraId="63F27A8E">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None</w:t>
            </w:r>
          </w:p>
        </w:tc>
        <w:tc>
          <w:tcPr>
            <w:tcW w:w="1203" w:type="dxa"/>
            <w:tcBorders>
              <w:top w:val="single" w:color="auto" w:sz="8" w:space="0"/>
              <w:tl2br w:val="nil"/>
              <w:tr2bl w:val="nil"/>
            </w:tcBorders>
            <w:shd w:val="clear" w:color="auto" w:fill="auto"/>
            <w:vAlign w:val="center"/>
          </w:tcPr>
          <w:p w14:paraId="378B7830">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Readmitted for abdominal pain 16 months later</w:t>
            </w:r>
          </w:p>
        </w:tc>
      </w:tr>
      <w:tr w14:paraId="532003D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83" w:type="dxa"/>
            <w:tcBorders>
              <w:tl2br w:val="nil"/>
              <w:tr2bl w:val="nil"/>
            </w:tcBorders>
            <w:shd w:val="clear" w:color="auto" w:fill="auto"/>
            <w:noWrap/>
            <w:vAlign w:val="center"/>
          </w:tcPr>
          <w:p w14:paraId="3B0BDA4C">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487" w:type="dxa"/>
            <w:tcBorders>
              <w:tl2br w:val="nil"/>
              <w:tr2bl w:val="nil"/>
            </w:tcBorders>
            <w:shd w:val="clear" w:color="auto" w:fill="auto"/>
            <w:noWrap/>
            <w:vAlign w:val="center"/>
          </w:tcPr>
          <w:p w14:paraId="68415C93">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582" w:type="dxa"/>
            <w:tcBorders>
              <w:tl2br w:val="nil"/>
              <w:tr2bl w:val="nil"/>
            </w:tcBorders>
            <w:shd w:val="clear" w:color="auto" w:fill="auto"/>
            <w:noWrap/>
            <w:vAlign w:val="center"/>
          </w:tcPr>
          <w:p w14:paraId="37775BE6">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2</w:t>
            </w:r>
          </w:p>
        </w:tc>
        <w:tc>
          <w:tcPr>
            <w:tcW w:w="627" w:type="dxa"/>
            <w:tcBorders>
              <w:tl2br w:val="nil"/>
              <w:tr2bl w:val="nil"/>
            </w:tcBorders>
            <w:shd w:val="clear" w:color="auto" w:fill="auto"/>
            <w:noWrap/>
            <w:vAlign w:val="center"/>
          </w:tcPr>
          <w:p w14:paraId="3D6604C9">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5</w:t>
            </w:r>
            <w:r>
              <w:rPr>
                <w:rFonts w:hint="eastAsia" w:ascii="Times New Roman" w:hAnsiTheme="minorEastAsia" w:cstheme="minorEastAsia"/>
                <w:b w:val="0"/>
                <w:bCs w:val="0"/>
                <w:i w:val="0"/>
                <w:iCs w:val="0"/>
                <w:color w:val="000000"/>
                <w:kern w:val="0"/>
                <w:sz w:val="17"/>
                <w:szCs w:val="17"/>
                <w:u w:val="none"/>
                <w:lang w:val="en-US" w:eastAsia="zh-CN" w:bidi="ar"/>
              </w:rPr>
              <w:t>.08</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w:t>
            </w:r>
          </w:p>
        </w:tc>
        <w:tc>
          <w:tcPr>
            <w:tcW w:w="1086" w:type="dxa"/>
            <w:tcBorders>
              <w:tl2br w:val="nil"/>
              <w:tr2bl w:val="nil"/>
            </w:tcBorders>
            <w:shd w:val="clear" w:color="auto" w:fill="auto"/>
            <w:noWrap/>
            <w:vAlign w:val="center"/>
          </w:tcPr>
          <w:p w14:paraId="5D890DD8">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Abdominal pain with fever for 1 day</w:t>
            </w:r>
          </w:p>
        </w:tc>
        <w:tc>
          <w:tcPr>
            <w:tcW w:w="1936" w:type="dxa"/>
            <w:tcBorders>
              <w:tl2br w:val="nil"/>
              <w:tr2bl w:val="nil"/>
            </w:tcBorders>
            <w:shd w:val="clear" w:color="auto" w:fill="auto"/>
            <w:vAlign w:val="center"/>
          </w:tcPr>
          <w:p w14:paraId="1AE7D9C9">
            <w:pPr>
              <w:keepNext w:val="0"/>
              <w:keepLines w:val="0"/>
              <w:widowControl/>
              <w:suppressLineNumbers w:val="0"/>
              <w:snapToGrid w:val="0"/>
              <w:jc w:val="left"/>
              <w:textAlignment w:val="center"/>
              <w:rPr>
                <w:rFonts w:hint="eastAsia" w:ascii="Times New Roman" w:hAnsi="Times New Roman" w:eastAsia="宋体" w:cs="Times New Roman"/>
                <w:b w:val="0"/>
                <w:bCs w:val="0"/>
                <w:kern w:val="2"/>
                <w:sz w:val="17"/>
                <w:szCs w:val="17"/>
                <w:lang w:val="en-US" w:eastAsia="zh-CN" w:bidi="ar-SA"/>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CT</w:t>
            </w:r>
            <w:r>
              <w:rPr>
                <w:rFonts w:hint="eastAsia" w:ascii="Times New Roman" w:hAnsiTheme="minorEastAsia" w:cstheme="minorEastAsia"/>
                <w:b w:val="0"/>
                <w:bCs w:val="0"/>
                <w:i w:val="0"/>
                <w:iCs w:val="0"/>
                <w:color w:val="000000"/>
                <w:kern w:val="0"/>
                <w:sz w:val="17"/>
                <w:szCs w:val="17"/>
                <w:u w:val="none"/>
                <w:lang w:val="en-US" w:eastAsia="zh-CN" w:bidi="ar"/>
              </w:rPr>
              <w:t>:</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t>
            </w:r>
            <w:r>
              <w:rPr>
                <w:rFonts w:hint="eastAsia" w:ascii="Times New Roman" w:hAnsiTheme="minorEastAsia" w:cstheme="minorEastAsia"/>
                <w:b w:val="0"/>
                <w:bCs w:val="0"/>
                <w:i w:val="0"/>
                <w:iCs w:val="0"/>
                <w:color w:val="000000"/>
                <w:kern w:val="0"/>
                <w:sz w:val="17"/>
                <w:szCs w:val="17"/>
                <w:u w:val="none"/>
                <w:lang w:val="en-US" w:eastAsia="zh-CN" w:bidi="ar"/>
              </w:rPr>
              <w:t>WS</w:t>
            </w:r>
            <w:r>
              <w:rPr>
                <w:rFonts w:hint="eastAsia" w:ascii="Times New Roman" w:hAnsi="Times New Roman" w:eastAsia="宋体" w:cs="Times New Roman"/>
                <w:b w:val="0"/>
                <w:bCs w:val="0"/>
                <w:kern w:val="2"/>
                <w:sz w:val="17"/>
                <w:szCs w:val="17"/>
                <w:lang w:val="en-US" w:eastAsia="zh-CN" w:bidi="ar-SA"/>
              </w:rPr>
              <w:t xml:space="preserve"> with </w:t>
            </w:r>
            <w:r>
              <w:rPr>
                <w:rFonts w:hint="eastAsia" w:ascii="Times New Roman" w:hAnsiTheme="minorEastAsia" w:cstheme="minorEastAsia"/>
                <w:b w:val="0"/>
                <w:bCs w:val="0"/>
                <w:i w:val="0"/>
                <w:iCs w:val="0"/>
                <w:color w:val="000000"/>
                <w:kern w:val="0"/>
                <w:sz w:val="17"/>
                <w:szCs w:val="17"/>
                <w:u w:val="none"/>
                <w:lang w:val="en-US" w:eastAsia="zh-CN" w:bidi="ar"/>
              </w:rPr>
              <w:t xml:space="preserve">torsion of the </w:t>
            </w:r>
            <w:r>
              <w:rPr>
                <w:rFonts w:hint="eastAsia" w:ascii="Times New Roman" w:eastAsia="微软雅黑" w:hAnsiTheme="minorEastAsia" w:cstheme="minorEastAsia"/>
                <w:b w:val="0"/>
                <w:bCs w:val="0"/>
                <w:i w:val="0"/>
                <w:iCs w:val="0"/>
                <w:color w:val="000000"/>
                <w:kern w:val="0"/>
                <w:sz w:val="17"/>
                <w:szCs w:val="17"/>
                <w:u w:val="none"/>
                <w:lang w:val="en-US" w:eastAsia="zh-CN" w:bidi="ar"/>
              </w:rPr>
              <w:t>splenic pedicle and splenic infarction</w:t>
            </w:r>
            <w:r>
              <w:rPr>
                <w:rFonts w:hint="eastAsia" w:ascii="Times New Roman" w:hAnsi="Times New Roman" w:eastAsia="宋体" w:cs="Times New Roman"/>
                <w:b w:val="0"/>
                <w:bCs w:val="0"/>
                <w:kern w:val="2"/>
                <w:sz w:val="17"/>
                <w:szCs w:val="17"/>
                <w:lang w:val="en-US" w:eastAsia="zh-CN" w:bidi="ar-SA"/>
              </w:rPr>
              <w:t xml:space="preserve">. </w:t>
            </w:r>
          </w:p>
          <w:p w14:paraId="18AC584C">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imes New Roman" w:eastAsia="宋体" w:cs="Times New Roman"/>
                <w:b w:val="0"/>
                <w:bCs w:val="0"/>
                <w:kern w:val="2"/>
                <w:sz w:val="17"/>
                <w:szCs w:val="17"/>
                <w:lang w:val="en-US" w:eastAsia="zh-CN" w:bidi="ar-SA"/>
              </w:rPr>
              <w:t>PC: 428×1</w:t>
            </w:r>
            <w:r>
              <w:rPr>
                <w:rFonts w:hint="eastAsia" w:ascii="Times New Roman" w:eastAsia="微软雅黑" w:hAnsiTheme="minorEastAsia" w:cstheme="minorEastAsia"/>
                <w:b w:val="0"/>
                <w:bCs w:val="0"/>
                <w:i w:val="0"/>
                <w:iCs w:val="0"/>
                <w:color w:val="000000"/>
                <w:kern w:val="0"/>
                <w:sz w:val="17"/>
                <w:szCs w:val="17"/>
                <w:u w:val="none"/>
                <w:lang w:val="en-US" w:eastAsia="zh-CN" w:bidi="ar"/>
              </w:rPr>
              <w:t>0</w:t>
            </w:r>
            <w:r>
              <w:rPr>
                <w:rFonts w:hint="eastAsia" w:ascii="Times New Roman" w:eastAsia="微软雅黑"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 (elevated)</w:t>
            </w:r>
          </w:p>
        </w:tc>
        <w:tc>
          <w:tcPr>
            <w:tcW w:w="1147" w:type="dxa"/>
            <w:tcBorders>
              <w:tl2br w:val="nil"/>
              <w:tr2bl w:val="nil"/>
            </w:tcBorders>
            <w:shd w:val="clear" w:color="auto" w:fill="auto"/>
            <w:noWrap/>
            <w:vAlign w:val="center"/>
          </w:tcPr>
          <w:p w14:paraId="622D8552">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S</w:t>
            </w:r>
            <w:r>
              <w:rPr>
                <w:rFonts w:hint="eastAsia" w:ascii="Times New Roman" w:eastAsia="微软雅黑" w:hAnsiTheme="minorEastAsia" w:cstheme="minorEastAsia"/>
                <w:b w:val="0"/>
                <w:bCs w:val="0"/>
                <w:i w:val="0"/>
                <w:iCs w:val="0"/>
                <w:color w:val="000000"/>
                <w:kern w:val="0"/>
                <w:sz w:val="17"/>
                <w:szCs w:val="17"/>
                <w:u w:val="none"/>
                <w:lang w:val="en-US" w:eastAsia="zh-CN" w:bidi="ar"/>
              </w:rPr>
              <w:t>urg</w:t>
            </w:r>
            <w:r>
              <w:rPr>
                <w:rFonts w:hint="eastAsia" w:ascii="Times New Roman" w:hAnsiTheme="minorEastAsia" w:cstheme="minorEastAsia"/>
                <w:b w:val="0"/>
                <w:bCs w:val="0"/>
                <w:i w:val="0"/>
                <w:iCs w:val="0"/>
                <w:color w:val="000000"/>
                <w:kern w:val="0"/>
                <w:sz w:val="17"/>
                <w:szCs w:val="17"/>
                <w:u w:val="none"/>
                <w:lang w:val="en-US" w:eastAsia="zh-CN" w:bidi="ar"/>
              </w:rPr>
              <w:t>ery</w:t>
            </w:r>
          </w:p>
        </w:tc>
        <w:tc>
          <w:tcPr>
            <w:tcW w:w="902" w:type="dxa"/>
            <w:tcBorders>
              <w:tl2br w:val="nil"/>
              <w:tr2bl w:val="nil"/>
            </w:tcBorders>
            <w:shd w:val="clear" w:color="auto" w:fill="auto"/>
            <w:vAlign w:val="center"/>
          </w:tcPr>
          <w:p w14:paraId="230A713F">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 xml:space="preserve">WS and </w:t>
            </w:r>
            <w:r>
              <w:rPr>
                <w:rFonts w:hint="eastAsia" w:ascii="Times New Roman" w:eastAsia="微软雅黑" w:hAnsiTheme="minorEastAsia" w:cstheme="minorEastAsia"/>
                <w:b w:val="0"/>
                <w:bCs w:val="0"/>
                <w:i w:val="0"/>
                <w:iCs w:val="0"/>
                <w:color w:val="000000"/>
                <w:kern w:val="0"/>
                <w:sz w:val="17"/>
                <w:szCs w:val="17"/>
                <w:u w:val="none"/>
                <w:lang w:val="en-US" w:eastAsia="zh-CN" w:bidi="ar"/>
              </w:rPr>
              <w:t>splenic infarction</w:t>
            </w:r>
          </w:p>
        </w:tc>
        <w:tc>
          <w:tcPr>
            <w:tcW w:w="1125" w:type="dxa"/>
            <w:tcBorders>
              <w:tl2br w:val="nil"/>
              <w:tr2bl w:val="nil"/>
            </w:tcBorders>
            <w:shd w:val="clear" w:color="auto" w:fill="auto"/>
            <w:noWrap/>
            <w:vAlign w:val="center"/>
          </w:tcPr>
          <w:p w14:paraId="700320C2">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L</w:t>
            </w:r>
            <w:r>
              <w:rPr>
                <w:rFonts w:hint="eastAsia" w:ascii="Times New Roman" w:eastAsia="微软雅黑" w:hAnsiTheme="minorEastAsia" w:cstheme="minorEastAsia"/>
                <w:b w:val="0"/>
                <w:bCs w:val="0"/>
                <w:i w:val="0"/>
                <w:iCs w:val="0"/>
                <w:color w:val="000000"/>
                <w:kern w:val="0"/>
                <w:sz w:val="17"/>
                <w:szCs w:val="17"/>
                <w:u w:val="none"/>
                <w:lang w:val="en-US" w:eastAsia="zh-CN" w:bidi="ar"/>
              </w:rPr>
              <w:t>aparotomy</w:t>
            </w:r>
          </w:p>
        </w:tc>
        <w:tc>
          <w:tcPr>
            <w:tcW w:w="1085" w:type="dxa"/>
            <w:tcBorders>
              <w:tl2br w:val="nil"/>
              <w:tr2bl w:val="nil"/>
            </w:tcBorders>
            <w:shd w:val="clear" w:color="auto" w:fill="auto"/>
            <w:noWrap/>
            <w:vAlign w:val="center"/>
          </w:tcPr>
          <w:p w14:paraId="6723C592">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T</w:t>
            </w:r>
            <w:r>
              <w:rPr>
                <w:rFonts w:hint="eastAsia" w:ascii="Times New Roman" w:eastAsia="微软雅黑" w:hAnsiTheme="minorEastAsia" w:cstheme="minorEastAsia"/>
                <w:b w:val="0"/>
                <w:bCs w:val="0"/>
                <w:i w:val="0"/>
                <w:iCs w:val="0"/>
                <w:color w:val="000000"/>
                <w:kern w:val="0"/>
                <w:sz w:val="17"/>
                <w:szCs w:val="17"/>
                <w:u w:val="none"/>
                <w:lang w:val="en-US" w:eastAsia="zh-CN" w:bidi="ar"/>
              </w:rPr>
              <w:t>otal splenectomy</w:t>
            </w:r>
          </w:p>
        </w:tc>
        <w:tc>
          <w:tcPr>
            <w:tcW w:w="1203" w:type="dxa"/>
            <w:tcBorders>
              <w:tl2br w:val="nil"/>
              <w:tr2bl w:val="nil"/>
            </w:tcBorders>
            <w:shd w:val="clear" w:color="auto" w:fill="auto"/>
            <w:vAlign w:val="center"/>
          </w:tcPr>
          <w:p w14:paraId="1A412673">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Elevated </w:t>
            </w:r>
            <w:r>
              <w:rPr>
                <w:rFonts w:hint="eastAsia" w:ascii="Times New Roman" w:hAnsiTheme="minorEastAsia" w:cstheme="minorEastAsia"/>
                <w:b w:val="0"/>
                <w:bCs w:val="0"/>
                <w:i w:val="0"/>
                <w:iCs w:val="0"/>
                <w:color w:val="000000"/>
                <w:kern w:val="0"/>
                <w:sz w:val="17"/>
                <w:szCs w:val="17"/>
                <w:u w:val="none"/>
                <w:lang w:val="en-US" w:eastAsia="zh-CN" w:bidi="ar"/>
              </w:rPr>
              <w:t>PC</w:t>
            </w:r>
          </w:p>
        </w:tc>
      </w:tr>
      <w:tr w14:paraId="448A8518">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83" w:type="dxa"/>
            <w:tcBorders>
              <w:tl2br w:val="nil"/>
              <w:tr2bl w:val="nil"/>
            </w:tcBorders>
            <w:shd w:val="clear" w:color="auto" w:fill="auto"/>
            <w:noWrap/>
            <w:vAlign w:val="center"/>
          </w:tcPr>
          <w:p w14:paraId="1A721599">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2</w:t>
            </w:r>
          </w:p>
        </w:tc>
        <w:tc>
          <w:tcPr>
            <w:tcW w:w="487" w:type="dxa"/>
            <w:tcBorders>
              <w:tl2br w:val="nil"/>
              <w:tr2bl w:val="nil"/>
            </w:tcBorders>
            <w:shd w:val="clear" w:color="auto" w:fill="auto"/>
            <w:noWrap/>
            <w:vAlign w:val="center"/>
          </w:tcPr>
          <w:p w14:paraId="0F56A787">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F</w:t>
            </w:r>
          </w:p>
        </w:tc>
        <w:tc>
          <w:tcPr>
            <w:tcW w:w="582" w:type="dxa"/>
            <w:tcBorders>
              <w:tl2br w:val="nil"/>
              <w:tr2bl w:val="nil"/>
            </w:tcBorders>
            <w:shd w:val="clear" w:color="auto" w:fill="auto"/>
            <w:noWrap/>
            <w:vAlign w:val="center"/>
          </w:tcPr>
          <w:p w14:paraId="076DEC29">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1</w:t>
            </w:r>
          </w:p>
        </w:tc>
        <w:tc>
          <w:tcPr>
            <w:tcW w:w="627" w:type="dxa"/>
            <w:tcBorders>
              <w:tl2br w:val="nil"/>
              <w:tr2bl w:val="nil"/>
            </w:tcBorders>
            <w:shd w:val="clear" w:color="auto" w:fill="auto"/>
            <w:noWrap/>
            <w:vAlign w:val="center"/>
          </w:tcPr>
          <w:p w14:paraId="6F8A7F4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5</w:t>
            </w:r>
            <w:r>
              <w:rPr>
                <w:rFonts w:hint="eastAsia" w:ascii="Times New Roman" w:hAnsiTheme="minorEastAsia" w:cstheme="minorEastAsia"/>
                <w:b w:val="0"/>
                <w:bCs w:val="0"/>
                <w:i w:val="0"/>
                <w:iCs w:val="0"/>
                <w:color w:val="000000"/>
                <w:kern w:val="0"/>
                <w:sz w:val="17"/>
                <w:szCs w:val="17"/>
                <w:u w:val="none"/>
                <w:lang w:val="en-US" w:eastAsia="zh-CN" w:bidi="ar"/>
              </w:rPr>
              <w:t>.5</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 </w:t>
            </w:r>
          </w:p>
        </w:tc>
        <w:tc>
          <w:tcPr>
            <w:tcW w:w="1086" w:type="dxa"/>
            <w:tcBorders>
              <w:tl2br w:val="nil"/>
              <w:tr2bl w:val="nil"/>
            </w:tcBorders>
            <w:shd w:val="clear" w:color="auto" w:fill="auto"/>
            <w:noWrap/>
            <w:vAlign w:val="center"/>
          </w:tcPr>
          <w:p w14:paraId="3530B268">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Abdominal pain for 2 days</w:t>
            </w:r>
          </w:p>
        </w:tc>
        <w:tc>
          <w:tcPr>
            <w:tcW w:w="1936" w:type="dxa"/>
            <w:tcBorders>
              <w:tl2br w:val="nil"/>
              <w:tr2bl w:val="nil"/>
            </w:tcBorders>
            <w:shd w:val="clear" w:color="auto" w:fill="auto"/>
            <w:vAlign w:val="center"/>
          </w:tcPr>
          <w:p w14:paraId="3CBCDD85">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CT: W</w:t>
            </w:r>
            <w:r>
              <w:rPr>
                <w:rFonts w:hint="eastAsia" w:ascii="Times New Roman" w:hAnsiTheme="minorEastAsia" w:cstheme="minorEastAsia"/>
                <w:b w:val="0"/>
                <w:bCs w:val="0"/>
                <w:i w:val="0"/>
                <w:iCs w:val="0"/>
                <w:color w:val="000000"/>
                <w:kern w:val="0"/>
                <w:sz w:val="17"/>
                <w:szCs w:val="17"/>
                <w:u w:val="none"/>
                <w:lang w:val="en-US" w:eastAsia="zh-CN" w:bidi="ar"/>
              </w:rPr>
              <w:t>S</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t>
            </w:r>
            <w:r>
              <w:rPr>
                <w:rFonts w:hint="eastAsia" w:ascii="Times New Roman" w:hAnsi="Times New Roman" w:eastAsia="宋体" w:cs="Times New Roman"/>
                <w:b w:val="0"/>
                <w:bCs w:val="0"/>
                <w:kern w:val="2"/>
                <w:sz w:val="17"/>
                <w:szCs w:val="17"/>
                <w:lang w:val="en-US" w:eastAsia="zh-CN" w:bidi="ar-SA"/>
              </w:rPr>
              <w:t xml:space="preserve">with </w:t>
            </w:r>
            <w:r>
              <w:rPr>
                <w:rFonts w:hint="eastAsia" w:ascii="Times New Roman" w:hAnsiTheme="minorEastAsia" w:cstheme="minorEastAsia"/>
                <w:b w:val="0"/>
                <w:bCs w:val="0"/>
                <w:i w:val="0"/>
                <w:iCs w:val="0"/>
                <w:color w:val="000000"/>
                <w:kern w:val="0"/>
                <w:sz w:val="17"/>
                <w:szCs w:val="17"/>
                <w:u w:val="none"/>
                <w:lang w:val="en-US" w:eastAsia="zh-CN" w:bidi="ar"/>
              </w:rPr>
              <w:t xml:space="preserve">torsion of the </w:t>
            </w:r>
            <w:r>
              <w:rPr>
                <w:rFonts w:hint="eastAsia" w:ascii="Times New Roman" w:eastAsia="微软雅黑" w:hAnsiTheme="minorEastAsia" w:cstheme="minorEastAsia"/>
                <w:b w:val="0"/>
                <w:bCs w:val="0"/>
                <w:i w:val="0"/>
                <w:iCs w:val="0"/>
                <w:color w:val="000000"/>
                <w:kern w:val="0"/>
                <w:sz w:val="17"/>
                <w:szCs w:val="17"/>
                <w:u w:val="none"/>
                <w:lang w:val="en-US" w:eastAsia="zh-CN" w:bidi="ar"/>
              </w:rPr>
              <w:t>splenic pedicle</w:t>
            </w:r>
            <w:r>
              <w:rPr>
                <w:rFonts w:hint="eastAsia" w:ascii="Times New Roman" w:hAnsiTheme="minorEastAsia" w:cstheme="minorEastAsia"/>
                <w:b w:val="0"/>
                <w:bCs w:val="0"/>
                <w:i w:val="0"/>
                <w:iCs w:val="0"/>
                <w:color w:val="000000"/>
                <w:kern w:val="0"/>
                <w:sz w:val="17"/>
                <w:szCs w:val="17"/>
                <w:u w:val="none"/>
                <w:lang w:val="en-US" w:eastAsia="zh-CN" w:bidi="ar"/>
              </w:rPr>
              <w:t xml:space="preserve"> </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and absence of infarction.  </w:t>
            </w:r>
          </w:p>
          <w:p w14:paraId="754EBE3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P</w:t>
            </w: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 125×10</w:t>
            </w:r>
            <w:r>
              <w:rPr>
                <w:rFonts w:hint="eastAsia" w:ascii="Times New Roman" w:eastAsia="微软雅黑"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/L(normal)</w:t>
            </w:r>
          </w:p>
        </w:tc>
        <w:tc>
          <w:tcPr>
            <w:tcW w:w="1147" w:type="dxa"/>
            <w:tcBorders>
              <w:tl2br w:val="nil"/>
              <w:tr2bl w:val="nil"/>
            </w:tcBorders>
            <w:shd w:val="clear" w:color="auto" w:fill="auto"/>
            <w:vAlign w:val="center"/>
          </w:tcPr>
          <w:p w14:paraId="65ED457A">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onservative treatment </w:t>
            </w:r>
            <w:r>
              <w:rPr>
                <w:rFonts w:hint="eastAsia" w:ascii="Times New Roman" w:hAnsiTheme="minorEastAsia" w:cstheme="minorEastAsia"/>
                <w:b w:val="0"/>
                <w:bCs w:val="0"/>
                <w:i w:val="0"/>
                <w:iCs w:val="0"/>
                <w:color w:val="000000"/>
                <w:kern w:val="0"/>
                <w:sz w:val="17"/>
                <w:szCs w:val="17"/>
                <w:u w:val="none"/>
                <w:lang w:val="en-US" w:eastAsia="zh-CN" w:bidi="ar"/>
              </w:rPr>
              <w:t xml:space="preserve">for </w:t>
            </w:r>
            <w:r>
              <w:rPr>
                <w:rFonts w:hint="eastAsia" w:ascii="Times New Roman" w:eastAsia="微软雅黑" w:hAnsiTheme="minorEastAsia" w:cstheme="minorEastAsia"/>
                <w:b w:val="0"/>
                <w:bCs w:val="0"/>
                <w:i w:val="0"/>
                <w:iCs w:val="0"/>
                <w:color w:val="000000"/>
                <w:kern w:val="0"/>
                <w:sz w:val="17"/>
                <w:szCs w:val="17"/>
                <w:u w:val="none"/>
                <w:lang w:val="en-US" w:eastAsia="zh-CN" w:bidi="ar"/>
              </w:rPr>
              <w:t>7 days</w:t>
            </w:r>
          </w:p>
        </w:tc>
        <w:tc>
          <w:tcPr>
            <w:tcW w:w="902" w:type="dxa"/>
            <w:tcBorders>
              <w:tl2br w:val="nil"/>
              <w:tr2bl w:val="nil"/>
            </w:tcBorders>
            <w:shd w:val="clear" w:color="auto" w:fill="auto"/>
            <w:vAlign w:val="center"/>
          </w:tcPr>
          <w:p w14:paraId="0DCF8D90">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W</w:t>
            </w:r>
            <w:r>
              <w:rPr>
                <w:rFonts w:hint="eastAsia" w:ascii="Times New Roman" w:hAnsiTheme="minorEastAsia" w:cstheme="minorEastAsia"/>
                <w:b w:val="0"/>
                <w:bCs w:val="0"/>
                <w:i w:val="0"/>
                <w:iCs w:val="0"/>
                <w:color w:val="000000"/>
                <w:kern w:val="0"/>
                <w:sz w:val="17"/>
                <w:szCs w:val="17"/>
                <w:u w:val="none"/>
                <w:lang w:val="en-US" w:eastAsia="zh-CN" w:bidi="ar"/>
              </w:rPr>
              <w:t>S</w:t>
            </w:r>
          </w:p>
        </w:tc>
        <w:tc>
          <w:tcPr>
            <w:tcW w:w="1125" w:type="dxa"/>
            <w:tcBorders>
              <w:tl2br w:val="nil"/>
              <w:tr2bl w:val="nil"/>
            </w:tcBorders>
            <w:shd w:val="clear" w:color="auto" w:fill="auto"/>
            <w:noWrap/>
            <w:vAlign w:val="center"/>
          </w:tcPr>
          <w:p w14:paraId="22FD286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None</w:t>
            </w:r>
          </w:p>
        </w:tc>
        <w:tc>
          <w:tcPr>
            <w:tcW w:w="1085" w:type="dxa"/>
            <w:tcBorders>
              <w:tl2br w:val="nil"/>
              <w:tr2bl w:val="nil"/>
            </w:tcBorders>
            <w:shd w:val="clear" w:color="auto" w:fill="auto"/>
            <w:noWrap/>
            <w:vAlign w:val="center"/>
          </w:tcPr>
          <w:p w14:paraId="4715EE48">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None</w:t>
            </w:r>
          </w:p>
        </w:tc>
        <w:tc>
          <w:tcPr>
            <w:tcW w:w="1203" w:type="dxa"/>
            <w:tcBorders>
              <w:tl2br w:val="nil"/>
              <w:tr2bl w:val="nil"/>
            </w:tcBorders>
            <w:shd w:val="clear" w:color="auto" w:fill="auto"/>
            <w:vAlign w:val="center"/>
          </w:tcPr>
          <w:p w14:paraId="58B6E00E">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Readmitted for abdominal pain 19 months</w:t>
            </w:r>
            <w:r>
              <w:rPr>
                <w:rFonts w:hint="eastAsia" w:ascii="Times New Roman" w:hAnsiTheme="minorEastAsia" w:cstheme="minorEastAsia"/>
                <w:b w:val="0"/>
                <w:bCs w:val="0"/>
                <w:i w:val="0"/>
                <w:iCs w:val="0"/>
                <w:color w:val="000000"/>
                <w:kern w:val="0"/>
                <w:sz w:val="17"/>
                <w:szCs w:val="17"/>
                <w:u w:val="none"/>
                <w:lang w:val="en-US" w:eastAsia="zh-CN" w:bidi="ar"/>
              </w:rPr>
              <w:t xml:space="preserve"> </w:t>
            </w:r>
            <w:r>
              <w:rPr>
                <w:rFonts w:hint="eastAsia" w:ascii="Times New Roman" w:eastAsia="微软雅黑" w:hAnsiTheme="minorEastAsia" w:cstheme="minorEastAsia"/>
                <w:b w:val="0"/>
                <w:bCs w:val="0"/>
                <w:i w:val="0"/>
                <w:iCs w:val="0"/>
                <w:color w:val="000000"/>
                <w:kern w:val="0"/>
                <w:sz w:val="17"/>
                <w:szCs w:val="17"/>
                <w:u w:val="none"/>
                <w:lang w:val="en-US" w:eastAsia="zh-CN" w:bidi="ar"/>
              </w:rPr>
              <w:t>later</w:t>
            </w:r>
          </w:p>
        </w:tc>
      </w:tr>
      <w:tr w14:paraId="423EFEE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83" w:type="dxa"/>
            <w:tcBorders>
              <w:tl2br w:val="nil"/>
              <w:tr2bl w:val="nil"/>
            </w:tcBorders>
            <w:shd w:val="clear" w:color="auto" w:fill="auto"/>
            <w:noWrap/>
            <w:vAlign w:val="center"/>
          </w:tcPr>
          <w:p w14:paraId="2139F819">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487" w:type="dxa"/>
            <w:tcBorders>
              <w:tl2br w:val="nil"/>
              <w:tr2bl w:val="nil"/>
            </w:tcBorders>
            <w:shd w:val="clear" w:color="auto" w:fill="auto"/>
            <w:noWrap/>
            <w:vAlign w:val="center"/>
          </w:tcPr>
          <w:p w14:paraId="17F1300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582" w:type="dxa"/>
            <w:tcBorders>
              <w:tl2br w:val="nil"/>
              <w:tr2bl w:val="nil"/>
            </w:tcBorders>
            <w:shd w:val="clear" w:color="auto" w:fill="auto"/>
            <w:noWrap/>
            <w:vAlign w:val="center"/>
          </w:tcPr>
          <w:p w14:paraId="58C1888F">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2</w:t>
            </w:r>
          </w:p>
        </w:tc>
        <w:tc>
          <w:tcPr>
            <w:tcW w:w="627" w:type="dxa"/>
            <w:tcBorders>
              <w:tl2br w:val="nil"/>
              <w:tr2bl w:val="nil"/>
            </w:tcBorders>
            <w:shd w:val="clear" w:color="auto" w:fill="auto"/>
            <w:noWrap/>
            <w:vAlign w:val="center"/>
          </w:tcPr>
          <w:p w14:paraId="4908400E">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7</w:t>
            </w:r>
            <w:r>
              <w:rPr>
                <w:rFonts w:hint="eastAsia" w:ascii="Times New Roman" w:hAnsiTheme="minorEastAsia" w:cstheme="minorEastAsia"/>
                <w:b w:val="0"/>
                <w:bCs w:val="0"/>
                <w:i w:val="0"/>
                <w:iCs w:val="0"/>
                <w:color w:val="000000"/>
                <w:kern w:val="0"/>
                <w:sz w:val="17"/>
                <w:szCs w:val="17"/>
                <w:u w:val="none"/>
                <w:lang w:val="en-US" w:eastAsia="zh-CN" w:bidi="ar"/>
              </w:rPr>
              <w:t>.08</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w:t>
            </w:r>
          </w:p>
        </w:tc>
        <w:tc>
          <w:tcPr>
            <w:tcW w:w="1086" w:type="dxa"/>
            <w:tcBorders>
              <w:tl2br w:val="nil"/>
              <w:tr2bl w:val="nil"/>
            </w:tcBorders>
            <w:shd w:val="clear" w:color="auto" w:fill="auto"/>
            <w:noWrap/>
            <w:vAlign w:val="center"/>
          </w:tcPr>
          <w:p w14:paraId="2FED8D9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Abdominal pain for 1 day</w:t>
            </w:r>
          </w:p>
        </w:tc>
        <w:tc>
          <w:tcPr>
            <w:tcW w:w="1936" w:type="dxa"/>
            <w:tcBorders>
              <w:tl2br w:val="nil"/>
              <w:tr2bl w:val="nil"/>
            </w:tcBorders>
            <w:shd w:val="clear" w:color="auto" w:fill="auto"/>
            <w:vAlign w:val="center"/>
          </w:tcPr>
          <w:p w14:paraId="09B5930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CT</w:t>
            </w:r>
            <w:r>
              <w:rPr>
                <w:rFonts w:hint="eastAsia" w:ascii="Times New Roman" w:hAnsiTheme="minorEastAsia" w:cstheme="minorEastAsia"/>
                <w:b w:val="0"/>
                <w:bCs w:val="0"/>
                <w:i w:val="0"/>
                <w:iCs w:val="0"/>
                <w:color w:val="000000"/>
                <w:kern w:val="0"/>
                <w:sz w:val="17"/>
                <w:szCs w:val="17"/>
                <w:u w:val="none"/>
                <w:lang w:val="en-US" w:eastAsia="zh-CN" w:bidi="ar"/>
              </w:rPr>
              <w:t>:</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t>
            </w:r>
            <w:r>
              <w:rPr>
                <w:rFonts w:hint="eastAsia" w:ascii="Times New Roman" w:hAnsiTheme="minorEastAsia" w:cstheme="minorEastAsia"/>
                <w:b w:val="0"/>
                <w:bCs w:val="0"/>
                <w:i w:val="0"/>
                <w:iCs w:val="0"/>
                <w:color w:val="000000"/>
                <w:kern w:val="0"/>
                <w:sz w:val="17"/>
                <w:szCs w:val="17"/>
                <w:u w:val="none"/>
                <w:lang w:val="en-US" w:eastAsia="zh-CN" w:bidi="ar"/>
              </w:rPr>
              <w:t>WS</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t>
            </w:r>
            <w:r>
              <w:rPr>
                <w:rFonts w:hint="eastAsia" w:ascii="Times New Roman" w:hAnsi="Times New Roman" w:eastAsia="宋体" w:cs="Times New Roman"/>
                <w:b w:val="0"/>
                <w:bCs w:val="0"/>
                <w:kern w:val="2"/>
                <w:sz w:val="17"/>
                <w:szCs w:val="17"/>
                <w:lang w:val="en-US" w:eastAsia="zh-CN" w:bidi="ar-SA"/>
              </w:rPr>
              <w:t xml:space="preserve">with </w:t>
            </w:r>
            <w:r>
              <w:rPr>
                <w:rFonts w:hint="eastAsia" w:ascii="Times New Roman" w:hAnsiTheme="minorEastAsia" w:cstheme="minorEastAsia"/>
                <w:b w:val="0"/>
                <w:bCs w:val="0"/>
                <w:i w:val="0"/>
                <w:iCs w:val="0"/>
                <w:color w:val="000000"/>
                <w:kern w:val="0"/>
                <w:sz w:val="17"/>
                <w:szCs w:val="17"/>
                <w:u w:val="none"/>
                <w:lang w:val="en-US" w:eastAsia="zh-CN" w:bidi="ar"/>
              </w:rPr>
              <w:t xml:space="preserve">torsion of the </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splenic pedicle and splenic infarction. </w:t>
            </w:r>
          </w:p>
          <w:p w14:paraId="79B92BAA">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P</w:t>
            </w: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 525×10</w:t>
            </w:r>
            <w:r>
              <w:rPr>
                <w:rFonts w:hint="eastAsia" w:ascii="Times New Roman" w:eastAsia="微软雅黑"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 (elevated)</w:t>
            </w:r>
          </w:p>
        </w:tc>
        <w:tc>
          <w:tcPr>
            <w:tcW w:w="1147" w:type="dxa"/>
            <w:tcBorders>
              <w:tl2br w:val="nil"/>
              <w:tr2bl w:val="nil"/>
            </w:tcBorders>
            <w:shd w:val="clear" w:color="auto" w:fill="auto"/>
            <w:noWrap/>
            <w:vAlign w:val="center"/>
          </w:tcPr>
          <w:p w14:paraId="17729C2C">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S</w:t>
            </w:r>
            <w:r>
              <w:rPr>
                <w:rFonts w:hint="eastAsia" w:ascii="Times New Roman" w:eastAsia="微软雅黑" w:hAnsiTheme="minorEastAsia" w:cstheme="minorEastAsia"/>
                <w:b w:val="0"/>
                <w:bCs w:val="0"/>
                <w:i w:val="0"/>
                <w:iCs w:val="0"/>
                <w:color w:val="000000"/>
                <w:kern w:val="0"/>
                <w:sz w:val="17"/>
                <w:szCs w:val="17"/>
                <w:u w:val="none"/>
                <w:lang w:val="en-US" w:eastAsia="zh-CN" w:bidi="ar"/>
              </w:rPr>
              <w:t>urg</w:t>
            </w:r>
            <w:r>
              <w:rPr>
                <w:rFonts w:hint="eastAsia" w:ascii="Times New Roman" w:hAnsiTheme="minorEastAsia" w:cstheme="minorEastAsia"/>
                <w:b w:val="0"/>
                <w:bCs w:val="0"/>
                <w:i w:val="0"/>
                <w:iCs w:val="0"/>
                <w:color w:val="000000"/>
                <w:kern w:val="0"/>
                <w:sz w:val="17"/>
                <w:szCs w:val="17"/>
                <w:u w:val="none"/>
                <w:lang w:val="en-US" w:eastAsia="zh-CN" w:bidi="ar"/>
              </w:rPr>
              <w:t>ery</w:t>
            </w:r>
          </w:p>
        </w:tc>
        <w:tc>
          <w:tcPr>
            <w:tcW w:w="902" w:type="dxa"/>
            <w:tcBorders>
              <w:tl2br w:val="nil"/>
              <w:tr2bl w:val="nil"/>
            </w:tcBorders>
            <w:shd w:val="clear" w:color="auto" w:fill="auto"/>
            <w:vAlign w:val="center"/>
          </w:tcPr>
          <w:p w14:paraId="18B49B16">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 xml:space="preserve">WS and </w:t>
            </w:r>
            <w:r>
              <w:rPr>
                <w:rFonts w:hint="eastAsia" w:ascii="Times New Roman" w:eastAsia="微软雅黑" w:hAnsiTheme="minorEastAsia" w:cstheme="minorEastAsia"/>
                <w:b w:val="0"/>
                <w:bCs w:val="0"/>
                <w:i w:val="0"/>
                <w:iCs w:val="0"/>
                <w:color w:val="000000"/>
                <w:kern w:val="0"/>
                <w:sz w:val="17"/>
                <w:szCs w:val="17"/>
                <w:u w:val="none"/>
                <w:lang w:val="en-US" w:eastAsia="zh-CN" w:bidi="ar"/>
              </w:rPr>
              <w:t>splenic infarction</w:t>
            </w:r>
          </w:p>
        </w:tc>
        <w:tc>
          <w:tcPr>
            <w:tcW w:w="1125" w:type="dxa"/>
            <w:tcBorders>
              <w:tl2br w:val="nil"/>
              <w:tr2bl w:val="nil"/>
            </w:tcBorders>
            <w:shd w:val="clear" w:color="auto" w:fill="auto"/>
            <w:noWrap/>
            <w:vAlign w:val="center"/>
          </w:tcPr>
          <w:p w14:paraId="54A00FEE">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Laparoscopy → </w:t>
            </w:r>
            <w:r>
              <w:rPr>
                <w:rFonts w:hint="eastAsia" w:ascii="Times New Roman" w:hAnsiTheme="minorEastAsia" w:cstheme="minorEastAsia"/>
                <w:b w:val="0"/>
                <w:bCs w:val="0"/>
                <w:i w:val="0"/>
                <w:iCs w:val="0"/>
                <w:color w:val="000000"/>
                <w:kern w:val="0"/>
                <w:sz w:val="17"/>
                <w:szCs w:val="17"/>
                <w:u w:val="none"/>
                <w:lang w:val="en-US" w:eastAsia="zh-CN" w:bidi="ar"/>
              </w:rPr>
              <w:t>L</w:t>
            </w:r>
            <w:r>
              <w:rPr>
                <w:rFonts w:hint="eastAsia" w:ascii="Times New Roman" w:eastAsia="微软雅黑" w:hAnsiTheme="minorEastAsia" w:cstheme="minorEastAsia"/>
                <w:b w:val="0"/>
                <w:bCs w:val="0"/>
                <w:i w:val="0"/>
                <w:iCs w:val="0"/>
                <w:color w:val="000000"/>
                <w:kern w:val="0"/>
                <w:sz w:val="17"/>
                <w:szCs w:val="17"/>
                <w:u w:val="none"/>
                <w:lang w:val="en-US" w:eastAsia="zh-CN" w:bidi="ar"/>
              </w:rPr>
              <w:t>aparotomy</w:t>
            </w:r>
          </w:p>
        </w:tc>
        <w:tc>
          <w:tcPr>
            <w:tcW w:w="1085" w:type="dxa"/>
            <w:tcBorders>
              <w:tl2br w:val="nil"/>
              <w:tr2bl w:val="nil"/>
            </w:tcBorders>
            <w:shd w:val="clear" w:color="auto" w:fill="auto"/>
            <w:vAlign w:val="center"/>
          </w:tcPr>
          <w:p w14:paraId="673D02DB">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T</w:t>
            </w:r>
            <w:r>
              <w:rPr>
                <w:rFonts w:hint="eastAsia" w:ascii="Times New Roman" w:eastAsia="微软雅黑" w:hAnsiTheme="minorEastAsia" w:cstheme="minorEastAsia"/>
                <w:b w:val="0"/>
                <w:bCs w:val="0"/>
                <w:i w:val="0"/>
                <w:iCs w:val="0"/>
                <w:color w:val="000000"/>
                <w:kern w:val="0"/>
                <w:sz w:val="17"/>
                <w:szCs w:val="17"/>
                <w:u w:val="none"/>
                <w:lang w:val="en-US" w:eastAsia="zh-CN" w:bidi="ar"/>
              </w:rPr>
              <w:t>otal splenectomy</w:t>
            </w:r>
          </w:p>
        </w:tc>
        <w:tc>
          <w:tcPr>
            <w:tcW w:w="1203" w:type="dxa"/>
            <w:tcBorders>
              <w:tl2br w:val="nil"/>
              <w:tr2bl w:val="nil"/>
            </w:tcBorders>
            <w:shd w:val="clear" w:color="auto" w:fill="auto"/>
            <w:vAlign w:val="center"/>
          </w:tcPr>
          <w:p w14:paraId="256F79D0">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Elevated </w:t>
            </w:r>
            <w:r>
              <w:rPr>
                <w:rFonts w:hint="eastAsia" w:ascii="Times New Roman" w:hAnsiTheme="minorEastAsia" w:cstheme="minorEastAsia"/>
                <w:b w:val="0"/>
                <w:bCs w:val="0"/>
                <w:i w:val="0"/>
                <w:iCs w:val="0"/>
                <w:color w:val="000000"/>
                <w:kern w:val="0"/>
                <w:sz w:val="17"/>
                <w:szCs w:val="17"/>
                <w:u w:val="none"/>
                <w:lang w:val="en-US" w:eastAsia="zh-CN" w:bidi="ar"/>
              </w:rPr>
              <w:t>PC</w:t>
            </w:r>
          </w:p>
        </w:tc>
      </w:tr>
      <w:tr w14:paraId="361B4DF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583" w:type="dxa"/>
            <w:tcBorders>
              <w:tl2br w:val="nil"/>
              <w:tr2bl w:val="nil"/>
            </w:tcBorders>
            <w:shd w:val="clear" w:color="auto" w:fill="auto"/>
            <w:noWrap/>
            <w:vAlign w:val="center"/>
          </w:tcPr>
          <w:p w14:paraId="32D48B6F">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3</w:t>
            </w:r>
          </w:p>
        </w:tc>
        <w:tc>
          <w:tcPr>
            <w:tcW w:w="487" w:type="dxa"/>
            <w:tcBorders>
              <w:tl2br w:val="nil"/>
              <w:tr2bl w:val="nil"/>
            </w:tcBorders>
            <w:shd w:val="clear" w:color="auto" w:fill="auto"/>
            <w:noWrap/>
            <w:vAlign w:val="center"/>
          </w:tcPr>
          <w:p w14:paraId="5335DE17">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F</w:t>
            </w:r>
          </w:p>
        </w:tc>
        <w:tc>
          <w:tcPr>
            <w:tcW w:w="582" w:type="dxa"/>
            <w:tcBorders>
              <w:tl2br w:val="nil"/>
              <w:tr2bl w:val="nil"/>
            </w:tcBorders>
            <w:shd w:val="clear" w:color="auto" w:fill="auto"/>
            <w:noWrap/>
            <w:vAlign w:val="center"/>
          </w:tcPr>
          <w:p w14:paraId="1B570913">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1</w:t>
            </w:r>
          </w:p>
        </w:tc>
        <w:tc>
          <w:tcPr>
            <w:tcW w:w="627" w:type="dxa"/>
            <w:tcBorders>
              <w:tl2br w:val="nil"/>
              <w:tr2bl w:val="nil"/>
            </w:tcBorders>
            <w:shd w:val="clear" w:color="auto" w:fill="auto"/>
            <w:noWrap/>
            <w:vAlign w:val="center"/>
          </w:tcPr>
          <w:p w14:paraId="166FA67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4</w:t>
            </w:r>
            <w:r>
              <w:rPr>
                <w:rFonts w:hint="eastAsia" w:ascii="Times New Roman" w:hAnsiTheme="minorEastAsia" w:cstheme="minorEastAsia"/>
                <w:b w:val="0"/>
                <w:bCs w:val="0"/>
                <w:i w:val="0"/>
                <w:iCs w:val="0"/>
                <w:color w:val="000000"/>
                <w:kern w:val="0"/>
                <w:sz w:val="17"/>
                <w:szCs w:val="17"/>
                <w:u w:val="none"/>
                <w:lang w:val="en-US" w:eastAsia="zh-CN" w:bidi="ar"/>
              </w:rPr>
              <w:t>.5</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 </w:t>
            </w:r>
          </w:p>
        </w:tc>
        <w:tc>
          <w:tcPr>
            <w:tcW w:w="1086" w:type="dxa"/>
            <w:tcBorders>
              <w:tl2br w:val="nil"/>
              <w:tr2bl w:val="nil"/>
            </w:tcBorders>
            <w:shd w:val="clear" w:color="auto" w:fill="auto"/>
            <w:noWrap/>
            <w:vAlign w:val="center"/>
          </w:tcPr>
          <w:p w14:paraId="29E3EBC2">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Abdominal pain with vomiting for 1 day</w:t>
            </w:r>
          </w:p>
        </w:tc>
        <w:tc>
          <w:tcPr>
            <w:tcW w:w="1936" w:type="dxa"/>
            <w:tcBorders>
              <w:tl2br w:val="nil"/>
              <w:tr2bl w:val="nil"/>
            </w:tcBorders>
            <w:shd w:val="clear" w:color="auto" w:fill="auto"/>
            <w:vAlign w:val="center"/>
          </w:tcPr>
          <w:p w14:paraId="4BF442FE">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U:</w:t>
            </w:r>
            <w:r>
              <w:rPr>
                <w:rFonts w:hint="eastAsia" w:ascii="Times New Roman" w:hAnsiTheme="minorEastAsia" w:cstheme="minorEastAsia"/>
                <w:b w:val="0"/>
                <w:bCs w:val="0"/>
                <w:i w:val="0"/>
                <w:iCs w:val="0"/>
                <w:color w:val="000000"/>
                <w:kern w:val="0"/>
                <w:sz w:val="17"/>
                <w:szCs w:val="17"/>
                <w:u w:val="none"/>
                <w:lang w:val="en-US" w:eastAsia="zh-CN" w:bidi="ar"/>
              </w:rPr>
              <w:t xml:space="preserve"> WS</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with </w:t>
            </w:r>
            <w:r>
              <w:rPr>
                <w:rFonts w:hint="eastAsia" w:ascii="Times New Roman" w:hAnsiTheme="minorEastAsia" w:cstheme="minorEastAsia"/>
                <w:b w:val="0"/>
                <w:bCs w:val="0"/>
                <w:i w:val="0"/>
                <w:iCs w:val="0"/>
                <w:color w:val="000000"/>
                <w:kern w:val="0"/>
                <w:sz w:val="17"/>
                <w:szCs w:val="17"/>
                <w:u w:val="none"/>
                <w:lang w:val="en-US" w:eastAsia="zh-CN" w:bidi="ar"/>
              </w:rPr>
              <w:t xml:space="preserve">marked </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gastrectasis. </w:t>
            </w:r>
          </w:p>
          <w:p w14:paraId="24AC4BF7">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P</w:t>
            </w: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 212×10</w:t>
            </w:r>
            <w:r>
              <w:rPr>
                <w:rFonts w:hint="eastAsia" w:ascii="Times New Roman" w:eastAsia="微软雅黑"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 (normal)</w:t>
            </w:r>
          </w:p>
        </w:tc>
        <w:tc>
          <w:tcPr>
            <w:tcW w:w="1147" w:type="dxa"/>
            <w:tcBorders>
              <w:tl2br w:val="nil"/>
              <w:tr2bl w:val="nil"/>
            </w:tcBorders>
            <w:shd w:val="clear" w:color="auto" w:fill="auto"/>
            <w:vAlign w:val="center"/>
          </w:tcPr>
          <w:p w14:paraId="1264532E">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onservative treatment</w:t>
            </w:r>
            <w:r>
              <w:rPr>
                <w:rFonts w:hint="eastAsia" w:ascii="Times New Roman" w:hAnsiTheme="minorEastAsia" w:cstheme="minorEastAsia"/>
                <w:b w:val="0"/>
                <w:bCs w:val="0"/>
                <w:i w:val="0"/>
                <w:iCs w:val="0"/>
                <w:color w:val="000000"/>
                <w:kern w:val="0"/>
                <w:sz w:val="17"/>
                <w:szCs w:val="17"/>
                <w:u w:val="none"/>
                <w:lang w:val="en-US" w:eastAsia="zh-CN" w:bidi="ar"/>
              </w:rPr>
              <w:t xml:space="preserve"> for </w:t>
            </w:r>
            <w:r>
              <w:rPr>
                <w:rFonts w:hint="eastAsia" w:ascii="Times New Roman" w:eastAsia="微软雅黑" w:hAnsiTheme="minorEastAsia" w:cstheme="minorEastAsia"/>
                <w:b w:val="0"/>
                <w:bCs w:val="0"/>
                <w:i w:val="0"/>
                <w:iCs w:val="0"/>
                <w:color w:val="000000"/>
                <w:kern w:val="0"/>
                <w:sz w:val="17"/>
                <w:szCs w:val="17"/>
                <w:u w:val="none"/>
                <w:lang w:val="en-US" w:eastAsia="zh-CN" w:bidi="ar"/>
              </w:rPr>
              <w:t>6 days</w:t>
            </w:r>
          </w:p>
        </w:tc>
        <w:tc>
          <w:tcPr>
            <w:tcW w:w="902" w:type="dxa"/>
            <w:tcBorders>
              <w:tl2br w:val="nil"/>
              <w:tr2bl w:val="nil"/>
            </w:tcBorders>
            <w:shd w:val="clear" w:color="auto" w:fill="auto"/>
            <w:vAlign w:val="center"/>
          </w:tcPr>
          <w:p w14:paraId="6468639E">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 xml:space="preserve">WS and </w:t>
            </w:r>
            <w:r>
              <w:rPr>
                <w:rFonts w:hint="eastAsia" w:ascii="Times New Roman" w:eastAsia="微软雅黑" w:hAnsiTheme="minorEastAsia" w:cstheme="minorEastAsia"/>
                <w:b w:val="0"/>
                <w:bCs w:val="0"/>
                <w:i w:val="0"/>
                <w:iCs w:val="0"/>
                <w:color w:val="000000"/>
                <w:kern w:val="0"/>
                <w:sz w:val="17"/>
                <w:szCs w:val="17"/>
                <w:u w:val="none"/>
                <w:lang w:val="en-US" w:eastAsia="zh-CN" w:bidi="ar"/>
              </w:rPr>
              <w:t>gastrectasis</w:t>
            </w:r>
          </w:p>
        </w:tc>
        <w:tc>
          <w:tcPr>
            <w:tcW w:w="1125" w:type="dxa"/>
            <w:tcBorders>
              <w:tl2br w:val="nil"/>
              <w:tr2bl w:val="nil"/>
            </w:tcBorders>
            <w:shd w:val="clear" w:color="auto" w:fill="auto"/>
            <w:noWrap/>
            <w:vAlign w:val="center"/>
          </w:tcPr>
          <w:p w14:paraId="5234F5D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None</w:t>
            </w:r>
          </w:p>
        </w:tc>
        <w:tc>
          <w:tcPr>
            <w:tcW w:w="1085" w:type="dxa"/>
            <w:tcBorders>
              <w:tl2br w:val="nil"/>
              <w:tr2bl w:val="nil"/>
            </w:tcBorders>
            <w:shd w:val="clear" w:color="auto" w:fill="auto"/>
            <w:noWrap/>
            <w:vAlign w:val="center"/>
          </w:tcPr>
          <w:p w14:paraId="27BACFEE">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None</w:t>
            </w:r>
          </w:p>
        </w:tc>
        <w:tc>
          <w:tcPr>
            <w:tcW w:w="1203" w:type="dxa"/>
            <w:tcBorders>
              <w:tl2br w:val="nil"/>
              <w:tr2bl w:val="nil"/>
            </w:tcBorders>
            <w:shd w:val="clear" w:color="auto" w:fill="auto"/>
            <w:vAlign w:val="center"/>
          </w:tcPr>
          <w:p w14:paraId="706AFDDE">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Readmitted for abdominal pain 26 months later</w:t>
            </w:r>
          </w:p>
        </w:tc>
      </w:tr>
      <w:tr w14:paraId="744EAF4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83" w:type="dxa"/>
            <w:tcBorders>
              <w:tl2br w:val="nil"/>
              <w:tr2bl w:val="nil"/>
            </w:tcBorders>
            <w:shd w:val="clear" w:color="auto" w:fill="auto"/>
            <w:noWrap/>
            <w:vAlign w:val="center"/>
          </w:tcPr>
          <w:p w14:paraId="5A5A588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487" w:type="dxa"/>
            <w:tcBorders>
              <w:tl2br w:val="nil"/>
              <w:tr2bl w:val="nil"/>
            </w:tcBorders>
            <w:shd w:val="clear" w:color="auto" w:fill="auto"/>
            <w:noWrap/>
            <w:vAlign w:val="center"/>
          </w:tcPr>
          <w:p w14:paraId="24FCB32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582" w:type="dxa"/>
            <w:tcBorders>
              <w:tl2br w:val="nil"/>
              <w:tr2bl w:val="nil"/>
            </w:tcBorders>
            <w:shd w:val="clear" w:color="auto" w:fill="auto"/>
            <w:noWrap/>
            <w:vAlign w:val="center"/>
          </w:tcPr>
          <w:p w14:paraId="51FACD7E">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2</w:t>
            </w:r>
          </w:p>
        </w:tc>
        <w:tc>
          <w:tcPr>
            <w:tcW w:w="627" w:type="dxa"/>
            <w:tcBorders>
              <w:tl2br w:val="nil"/>
              <w:tr2bl w:val="nil"/>
            </w:tcBorders>
            <w:shd w:val="clear" w:color="auto" w:fill="auto"/>
            <w:noWrap/>
            <w:vAlign w:val="center"/>
          </w:tcPr>
          <w:p w14:paraId="6887E51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6</w:t>
            </w:r>
            <w:r>
              <w:rPr>
                <w:rFonts w:hint="eastAsia" w:ascii="Times New Roman" w:hAnsiTheme="minorEastAsia" w:cstheme="minorEastAsia"/>
                <w:b w:val="0"/>
                <w:bCs w:val="0"/>
                <w:i w:val="0"/>
                <w:iCs w:val="0"/>
                <w:color w:val="000000"/>
                <w:kern w:val="0"/>
                <w:sz w:val="17"/>
                <w:szCs w:val="17"/>
                <w:u w:val="none"/>
                <w:lang w:val="en-US" w:eastAsia="zh-CN" w:bidi="ar"/>
              </w:rPr>
              <w:t>.67</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w:t>
            </w:r>
          </w:p>
        </w:tc>
        <w:tc>
          <w:tcPr>
            <w:tcW w:w="1086" w:type="dxa"/>
            <w:tcBorders>
              <w:tl2br w:val="nil"/>
              <w:tr2bl w:val="nil"/>
            </w:tcBorders>
            <w:shd w:val="clear" w:color="auto" w:fill="auto"/>
            <w:noWrap/>
            <w:vAlign w:val="center"/>
          </w:tcPr>
          <w:p w14:paraId="52492F4B">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Abdominal pain with vomiting for 2 days</w:t>
            </w:r>
          </w:p>
        </w:tc>
        <w:tc>
          <w:tcPr>
            <w:tcW w:w="1936" w:type="dxa"/>
            <w:tcBorders>
              <w:tl2br w:val="nil"/>
              <w:tr2bl w:val="nil"/>
            </w:tcBorders>
            <w:shd w:val="clear" w:color="auto" w:fill="auto"/>
            <w:vAlign w:val="center"/>
          </w:tcPr>
          <w:p w14:paraId="71D81C83">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CT</w:t>
            </w:r>
            <w:r>
              <w:rPr>
                <w:rFonts w:hint="eastAsia" w:ascii="Times New Roman" w:hAnsiTheme="minorEastAsia" w:cstheme="minorEastAsia"/>
                <w:b w:val="0"/>
                <w:bCs w:val="0"/>
                <w:i w:val="0"/>
                <w:iCs w:val="0"/>
                <w:color w:val="000000"/>
                <w:kern w:val="0"/>
                <w:sz w:val="17"/>
                <w:szCs w:val="17"/>
                <w:u w:val="none"/>
                <w:lang w:val="en-US" w:eastAsia="zh-CN" w:bidi="ar"/>
              </w:rPr>
              <w:t>:</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Marked gastrectasia, </w:t>
            </w:r>
            <w:r>
              <w:rPr>
                <w:rFonts w:hint="eastAsia" w:ascii="Times New Roman" w:hAnsiTheme="minorEastAsia" w:cstheme="minorEastAsia"/>
                <w:b w:val="0"/>
                <w:bCs w:val="0"/>
                <w:i w:val="0"/>
                <w:iCs w:val="0"/>
                <w:color w:val="000000"/>
                <w:kern w:val="0"/>
                <w:sz w:val="17"/>
                <w:szCs w:val="17"/>
                <w:u w:val="none"/>
                <w:lang w:val="en-US" w:eastAsia="zh-CN" w:bidi="ar"/>
              </w:rPr>
              <w:t>WS</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and absence of infarction. PC: 2</w:t>
            </w:r>
            <w:r>
              <w:rPr>
                <w:rFonts w:hint="eastAsia" w:ascii="Times New Roman" w:hAnsiTheme="minorEastAsia" w:cstheme="minorEastAsia"/>
                <w:b w:val="0"/>
                <w:bCs w:val="0"/>
                <w:i w:val="0"/>
                <w:iCs w:val="0"/>
                <w:color w:val="000000"/>
                <w:kern w:val="0"/>
                <w:sz w:val="17"/>
                <w:szCs w:val="17"/>
                <w:u w:val="none"/>
                <w:lang w:val="en-US" w:eastAsia="zh-CN" w:bidi="ar"/>
              </w:rPr>
              <w:t>36</w:t>
            </w:r>
            <w:r>
              <w:rPr>
                <w:rFonts w:hint="eastAsia" w:ascii="Times New Roman" w:eastAsia="微软雅黑" w:hAnsiTheme="minorEastAsia" w:cstheme="minorEastAsia"/>
                <w:b w:val="0"/>
                <w:bCs w:val="0"/>
                <w:i w:val="0"/>
                <w:iCs w:val="0"/>
                <w:color w:val="000000"/>
                <w:kern w:val="0"/>
                <w:sz w:val="17"/>
                <w:szCs w:val="17"/>
                <w:u w:val="none"/>
                <w:lang w:val="en-US" w:eastAsia="zh-CN" w:bidi="ar"/>
              </w:rPr>
              <w:t>×10</w:t>
            </w:r>
            <w:r>
              <w:rPr>
                <w:rFonts w:hint="eastAsia" w:ascii="Times New Roman"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 (normal)</w:t>
            </w:r>
          </w:p>
        </w:tc>
        <w:tc>
          <w:tcPr>
            <w:tcW w:w="1147" w:type="dxa"/>
            <w:tcBorders>
              <w:tl2br w:val="nil"/>
              <w:tr2bl w:val="nil"/>
            </w:tcBorders>
            <w:shd w:val="clear" w:color="auto" w:fill="auto"/>
            <w:vAlign w:val="center"/>
          </w:tcPr>
          <w:p w14:paraId="19A06B7E">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onservative treatment </w:t>
            </w:r>
            <w:r>
              <w:rPr>
                <w:rFonts w:hint="eastAsia" w:ascii="Times New Roman" w:hAnsiTheme="minorEastAsia" w:cstheme="minorEastAsia"/>
                <w:b w:val="0"/>
                <w:bCs w:val="0"/>
                <w:i w:val="0"/>
                <w:iCs w:val="0"/>
                <w:color w:val="000000"/>
                <w:kern w:val="0"/>
                <w:sz w:val="17"/>
                <w:szCs w:val="17"/>
                <w:u w:val="none"/>
                <w:lang w:val="en-US" w:eastAsia="zh-CN" w:bidi="ar"/>
              </w:rPr>
              <w:t xml:space="preserve">for </w:t>
            </w:r>
            <w:r>
              <w:rPr>
                <w:rFonts w:hint="eastAsia" w:ascii="Times New Roman" w:eastAsia="微软雅黑" w:hAnsiTheme="minorEastAsia" w:cstheme="minorEastAsia"/>
                <w:b w:val="0"/>
                <w:bCs w:val="0"/>
                <w:i w:val="0"/>
                <w:iCs w:val="0"/>
                <w:color w:val="000000"/>
                <w:kern w:val="0"/>
                <w:sz w:val="17"/>
                <w:szCs w:val="17"/>
                <w:u w:val="none"/>
                <w:lang w:val="en-US" w:eastAsia="zh-CN" w:bidi="ar"/>
              </w:rPr>
              <w:t>5 days</w:t>
            </w:r>
          </w:p>
        </w:tc>
        <w:tc>
          <w:tcPr>
            <w:tcW w:w="902" w:type="dxa"/>
            <w:tcBorders>
              <w:tl2br w:val="nil"/>
              <w:tr2bl w:val="nil"/>
            </w:tcBorders>
            <w:shd w:val="clear" w:color="auto" w:fill="auto"/>
            <w:vAlign w:val="center"/>
          </w:tcPr>
          <w:p w14:paraId="72739FFC">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 xml:space="preserve">WS and </w:t>
            </w:r>
            <w:r>
              <w:rPr>
                <w:rFonts w:hint="eastAsia" w:ascii="Times New Roman" w:eastAsia="微软雅黑" w:hAnsiTheme="minorEastAsia" w:cstheme="minorEastAsia"/>
                <w:b w:val="0"/>
                <w:bCs w:val="0"/>
                <w:i w:val="0"/>
                <w:iCs w:val="0"/>
                <w:color w:val="000000"/>
                <w:kern w:val="0"/>
                <w:sz w:val="17"/>
                <w:szCs w:val="17"/>
                <w:u w:val="none"/>
                <w:lang w:val="en-US" w:eastAsia="zh-CN" w:bidi="ar"/>
              </w:rPr>
              <w:t>gastrectasis</w:t>
            </w:r>
          </w:p>
        </w:tc>
        <w:tc>
          <w:tcPr>
            <w:tcW w:w="1125" w:type="dxa"/>
            <w:tcBorders>
              <w:tl2br w:val="nil"/>
              <w:tr2bl w:val="nil"/>
            </w:tcBorders>
            <w:shd w:val="clear" w:color="auto" w:fill="auto"/>
            <w:noWrap/>
            <w:vAlign w:val="center"/>
          </w:tcPr>
          <w:p w14:paraId="290428FF">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None</w:t>
            </w:r>
          </w:p>
        </w:tc>
        <w:tc>
          <w:tcPr>
            <w:tcW w:w="1085" w:type="dxa"/>
            <w:tcBorders>
              <w:tl2br w:val="nil"/>
              <w:tr2bl w:val="nil"/>
            </w:tcBorders>
            <w:shd w:val="clear" w:color="auto" w:fill="auto"/>
            <w:noWrap/>
            <w:vAlign w:val="center"/>
          </w:tcPr>
          <w:p w14:paraId="01AFAAC3">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Non</w:t>
            </w:r>
            <w:r>
              <w:rPr>
                <w:rFonts w:hint="eastAsia" w:ascii="Times New Roman" w:eastAsia="微软雅黑" w:hAnsiTheme="minorEastAsia" w:cstheme="minorEastAsia"/>
                <w:b w:val="0"/>
                <w:bCs w:val="0"/>
                <w:i w:val="0"/>
                <w:iCs w:val="0"/>
                <w:color w:val="000000"/>
                <w:kern w:val="0"/>
                <w:sz w:val="17"/>
                <w:szCs w:val="17"/>
                <w:u w:val="none"/>
                <w:lang w:val="en-US" w:eastAsia="zh-CN" w:bidi="ar"/>
              </w:rPr>
              <w:t>e</w:t>
            </w:r>
          </w:p>
        </w:tc>
        <w:tc>
          <w:tcPr>
            <w:tcW w:w="1203" w:type="dxa"/>
            <w:tcBorders>
              <w:tl2br w:val="nil"/>
              <w:tr2bl w:val="nil"/>
            </w:tcBorders>
            <w:shd w:val="clear" w:color="auto" w:fill="auto"/>
            <w:vAlign w:val="center"/>
          </w:tcPr>
          <w:p w14:paraId="5D6DC49E">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Readmitted for abdominal pain 36 months</w:t>
            </w:r>
            <w:r>
              <w:rPr>
                <w:rFonts w:hint="eastAsia" w:ascii="Times New Roman" w:hAnsiTheme="minorEastAsia" w:cstheme="minorEastAsia"/>
                <w:b w:val="0"/>
                <w:bCs w:val="0"/>
                <w:i w:val="0"/>
                <w:iCs w:val="0"/>
                <w:color w:val="000000"/>
                <w:kern w:val="0"/>
                <w:sz w:val="17"/>
                <w:szCs w:val="17"/>
                <w:u w:val="none"/>
                <w:lang w:val="en-US" w:eastAsia="zh-CN" w:bidi="ar"/>
              </w:rPr>
              <w:t xml:space="preserve"> </w:t>
            </w:r>
            <w:r>
              <w:rPr>
                <w:rFonts w:hint="eastAsia" w:ascii="Times New Roman" w:eastAsia="微软雅黑" w:hAnsiTheme="minorEastAsia" w:cstheme="minorEastAsia"/>
                <w:b w:val="0"/>
                <w:bCs w:val="0"/>
                <w:i w:val="0"/>
                <w:iCs w:val="0"/>
                <w:color w:val="000000"/>
                <w:kern w:val="0"/>
                <w:sz w:val="17"/>
                <w:szCs w:val="17"/>
                <w:u w:val="none"/>
                <w:lang w:val="en-US" w:eastAsia="zh-CN" w:bidi="ar"/>
              </w:rPr>
              <w:t>later</w:t>
            </w:r>
          </w:p>
        </w:tc>
      </w:tr>
      <w:tr w14:paraId="633EC04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583" w:type="dxa"/>
            <w:tcBorders>
              <w:tl2br w:val="nil"/>
              <w:tr2bl w:val="nil"/>
            </w:tcBorders>
            <w:shd w:val="clear" w:color="auto" w:fill="auto"/>
            <w:noWrap/>
            <w:vAlign w:val="center"/>
          </w:tcPr>
          <w:p w14:paraId="633FABC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487" w:type="dxa"/>
            <w:tcBorders>
              <w:tl2br w:val="nil"/>
              <w:tr2bl w:val="nil"/>
            </w:tcBorders>
            <w:shd w:val="clear" w:color="auto" w:fill="auto"/>
            <w:noWrap/>
            <w:vAlign w:val="center"/>
          </w:tcPr>
          <w:p w14:paraId="7A7062DC">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582" w:type="dxa"/>
            <w:tcBorders>
              <w:tl2br w:val="nil"/>
              <w:tr2bl w:val="nil"/>
            </w:tcBorders>
            <w:shd w:val="clear" w:color="auto" w:fill="auto"/>
            <w:noWrap/>
            <w:vAlign w:val="center"/>
          </w:tcPr>
          <w:p w14:paraId="3B97857C">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3</w:t>
            </w:r>
          </w:p>
        </w:tc>
        <w:tc>
          <w:tcPr>
            <w:tcW w:w="627" w:type="dxa"/>
            <w:tcBorders>
              <w:tl2br w:val="nil"/>
              <w:tr2bl w:val="nil"/>
            </w:tcBorders>
            <w:shd w:val="clear" w:color="auto" w:fill="auto"/>
            <w:noWrap/>
            <w:vAlign w:val="center"/>
          </w:tcPr>
          <w:p w14:paraId="64D63210">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9</w:t>
            </w:r>
            <w:r>
              <w:rPr>
                <w:rFonts w:hint="eastAsia" w:ascii="Times New Roman" w:hAnsiTheme="minorEastAsia" w:cstheme="minorEastAsia"/>
                <w:b w:val="0"/>
                <w:bCs w:val="0"/>
                <w:i w:val="0"/>
                <w:iCs w:val="0"/>
                <w:color w:val="000000"/>
                <w:kern w:val="0"/>
                <w:sz w:val="17"/>
                <w:szCs w:val="17"/>
                <w:u w:val="none"/>
                <w:lang w:val="en-US" w:eastAsia="zh-CN" w:bidi="ar"/>
              </w:rPr>
              <w:t>.67</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w:t>
            </w:r>
          </w:p>
        </w:tc>
        <w:tc>
          <w:tcPr>
            <w:tcW w:w="1086" w:type="dxa"/>
            <w:tcBorders>
              <w:tl2br w:val="nil"/>
              <w:tr2bl w:val="nil"/>
            </w:tcBorders>
            <w:shd w:val="clear" w:color="auto" w:fill="auto"/>
            <w:noWrap/>
            <w:vAlign w:val="center"/>
          </w:tcPr>
          <w:p w14:paraId="4379661C">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I</w:t>
            </w:r>
            <w:r>
              <w:rPr>
                <w:rFonts w:hint="eastAsia" w:ascii="Times New Roman" w:eastAsia="微软雅黑" w:hAnsiTheme="minorEastAsia" w:cstheme="minorEastAsia"/>
                <w:b w:val="0"/>
                <w:bCs w:val="0"/>
                <w:i w:val="0"/>
                <w:iCs w:val="0"/>
                <w:color w:val="000000"/>
                <w:kern w:val="0"/>
                <w:sz w:val="17"/>
                <w:szCs w:val="17"/>
                <w:u w:val="none"/>
                <w:lang w:val="en-US" w:eastAsia="zh-CN" w:bidi="ar"/>
              </w:rPr>
              <w:t>ntermittent abdominal pain for 9 days</w:t>
            </w:r>
          </w:p>
        </w:tc>
        <w:tc>
          <w:tcPr>
            <w:tcW w:w="1936" w:type="dxa"/>
            <w:tcBorders>
              <w:tl2br w:val="nil"/>
              <w:tr2bl w:val="nil"/>
            </w:tcBorders>
            <w:shd w:val="clear" w:color="auto" w:fill="auto"/>
            <w:vAlign w:val="center"/>
          </w:tcPr>
          <w:p w14:paraId="16C55712">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CT</w:t>
            </w:r>
            <w:r>
              <w:rPr>
                <w:rFonts w:hint="eastAsia" w:ascii="Times New Roman" w:hAnsiTheme="minorEastAsia" w:cstheme="minorEastAsia"/>
                <w:b w:val="0"/>
                <w:bCs w:val="0"/>
                <w:i w:val="0"/>
                <w:iCs w:val="0"/>
                <w:color w:val="000000"/>
                <w:kern w:val="0"/>
                <w:sz w:val="17"/>
                <w:szCs w:val="17"/>
                <w:u w:val="none"/>
                <w:lang w:val="en-US" w:eastAsia="zh-CN" w:bidi="ar"/>
              </w:rPr>
              <w:t>:</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t>
            </w:r>
            <w:r>
              <w:rPr>
                <w:rFonts w:hint="eastAsia" w:ascii="Times New Roman" w:hAnsiTheme="minorEastAsia" w:cstheme="minorEastAsia"/>
                <w:b w:val="0"/>
                <w:bCs w:val="0"/>
                <w:i w:val="0"/>
                <w:iCs w:val="0"/>
                <w:color w:val="000000"/>
                <w:kern w:val="0"/>
                <w:sz w:val="17"/>
                <w:szCs w:val="17"/>
                <w:u w:val="none"/>
                <w:lang w:val="en-US" w:eastAsia="zh-CN" w:bidi="ar"/>
              </w:rPr>
              <w:t>WS</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with partial infarction. </w:t>
            </w:r>
          </w:p>
          <w:p w14:paraId="437EAFC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P</w:t>
            </w: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 172×10</w:t>
            </w:r>
            <w:r>
              <w:rPr>
                <w:rFonts w:hint="eastAsia" w:ascii="Times New Roman" w:eastAsia="微软雅黑"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 (normal)</w:t>
            </w:r>
          </w:p>
        </w:tc>
        <w:tc>
          <w:tcPr>
            <w:tcW w:w="1147" w:type="dxa"/>
            <w:tcBorders>
              <w:tl2br w:val="nil"/>
              <w:tr2bl w:val="nil"/>
            </w:tcBorders>
            <w:shd w:val="clear" w:color="auto" w:fill="auto"/>
            <w:noWrap/>
            <w:vAlign w:val="center"/>
          </w:tcPr>
          <w:p w14:paraId="1D603C97">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S</w:t>
            </w:r>
            <w:r>
              <w:rPr>
                <w:rFonts w:hint="eastAsia" w:ascii="Times New Roman" w:eastAsia="微软雅黑" w:hAnsiTheme="minorEastAsia" w:cstheme="minorEastAsia"/>
                <w:b w:val="0"/>
                <w:bCs w:val="0"/>
                <w:i w:val="0"/>
                <w:iCs w:val="0"/>
                <w:color w:val="000000"/>
                <w:kern w:val="0"/>
                <w:sz w:val="17"/>
                <w:szCs w:val="17"/>
                <w:u w:val="none"/>
                <w:lang w:val="en-US" w:eastAsia="zh-CN" w:bidi="ar"/>
              </w:rPr>
              <w:t>urg</w:t>
            </w:r>
            <w:r>
              <w:rPr>
                <w:rFonts w:hint="eastAsia" w:ascii="Times New Roman" w:hAnsiTheme="minorEastAsia" w:cstheme="minorEastAsia"/>
                <w:b w:val="0"/>
                <w:bCs w:val="0"/>
                <w:i w:val="0"/>
                <w:iCs w:val="0"/>
                <w:color w:val="000000"/>
                <w:kern w:val="0"/>
                <w:sz w:val="17"/>
                <w:szCs w:val="17"/>
                <w:u w:val="none"/>
                <w:lang w:val="en-US" w:eastAsia="zh-CN" w:bidi="ar"/>
              </w:rPr>
              <w:t>ery</w:t>
            </w:r>
          </w:p>
        </w:tc>
        <w:tc>
          <w:tcPr>
            <w:tcW w:w="902" w:type="dxa"/>
            <w:tcBorders>
              <w:tl2br w:val="nil"/>
              <w:tr2bl w:val="nil"/>
            </w:tcBorders>
            <w:shd w:val="clear" w:color="auto" w:fill="auto"/>
            <w:vAlign w:val="center"/>
          </w:tcPr>
          <w:p w14:paraId="36FD9676">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W</w:t>
            </w:r>
            <w:r>
              <w:rPr>
                <w:rFonts w:hint="eastAsia" w:ascii="Times New Roman" w:hAnsiTheme="minorEastAsia" w:cstheme="minorEastAsia"/>
                <w:b w:val="0"/>
                <w:bCs w:val="0"/>
                <w:i w:val="0"/>
                <w:iCs w:val="0"/>
                <w:color w:val="000000"/>
                <w:kern w:val="0"/>
                <w:sz w:val="17"/>
                <w:szCs w:val="17"/>
                <w:u w:val="none"/>
                <w:lang w:val="en-US" w:eastAsia="zh-CN" w:bidi="ar"/>
              </w:rPr>
              <w:t xml:space="preserve">S and </w:t>
            </w:r>
            <w:r>
              <w:rPr>
                <w:rFonts w:hint="eastAsia" w:ascii="Times New Roman" w:eastAsia="微软雅黑" w:hAnsiTheme="minorEastAsia" w:cstheme="minorEastAsia"/>
                <w:b w:val="0"/>
                <w:bCs w:val="0"/>
                <w:i w:val="0"/>
                <w:iCs w:val="0"/>
                <w:color w:val="000000"/>
                <w:kern w:val="0"/>
                <w:sz w:val="17"/>
                <w:szCs w:val="17"/>
                <w:u w:val="none"/>
                <w:lang w:val="en-US" w:eastAsia="zh-CN" w:bidi="ar"/>
              </w:rPr>
              <w:t>partial splenic infarction</w:t>
            </w:r>
          </w:p>
        </w:tc>
        <w:tc>
          <w:tcPr>
            <w:tcW w:w="1125" w:type="dxa"/>
            <w:tcBorders>
              <w:tl2br w:val="nil"/>
              <w:tr2bl w:val="nil"/>
            </w:tcBorders>
            <w:shd w:val="clear" w:color="auto" w:fill="auto"/>
            <w:noWrap/>
            <w:vAlign w:val="center"/>
          </w:tcPr>
          <w:p w14:paraId="17F8E6E3">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L</w:t>
            </w:r>
            <w:r>
              <w:rPr>
                <w:rFonts w:hint="eastAsia" w:ascii="Times New Roman" w:eastAsia="微软雅黑" w:hAnsiTheme="minorEastAsia" w:cstheme="minorEastAsia"/>
                <w:b w:val="0"/>
                <w:bCs w:val="0"/>
                <w:i w:val="0"/>
                <w:iCs w:val="0"/>
                <w:color w:val="000000"/>
                <w:kern w:val="0"/>
                <w:sz w:val="17"/>
                <w:szCs w:val="17"/>
                <w:u w:val="none"/>
                <w:lang w:val="en-US" w:eastAsia="zh-CN" w:bidi="ar"/>
              </w:rPr>
              <w:t>aparoscope</w:t>
            </w:r>
          </w:p>
        </w:tc>
        <w:tc>
          <w:tcPr>
            <w:tcW w:w="1085" w:type="dxa"/>
            <w:tcBorders>
              <w:tl2br w:val="nil"/>
              <w:tr2bl w:val="nil"/>
            </w:tcBorders>
            <w:shd w:val="clear" w:color="auto" w:fill="auto"/>
            <w:vAlign w:val="center"/>
          </w:tcPr>
          <w:p w14:paraId="4358D197">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P</w:t>
            </w:r>
            <w:r>
              <w:rPr>
                <w:rFonts w:hint="eastAsia" w:ascii="Times New Roman" w:eastAsia="微软雅黑" w:hAnsiTheme="minorEastAsia" w:cstheme="minorEastAsia"/>
                <w:b w:val="0"/>
                <w:bCs w:val="0"/>
                <w:i w:val="0"/>
                <w:iCs w:val="0"/>
                <w:color w:val="000000"/>
                <w:kern w:val="0"/>
                <w:sz w:val="17"/>
                <w:szCs w:val="17"/>
                <w:u w:val="none"/>
                <w:lang w:val="en-US" w:eastAsia="zh-CN" w:bidi="ar"/>
              </w:rPr>
              <w:t>artial splenectomy,splenopexy</w:t>
            </w:r>
          </w:p>
        </w:tc>
        <w:tc>
          <w:tcPr>
            <w:tcW w:w="1203" w:type="dxa"/>
            <w:tcBorders>
              <w:tl2br w:val="nil"/>
              <w:tr2bl w:val="nil"/>
            </w:tcBorders>
            <w:shd w:val="clear" w:color="auto" w:fill="auto"/>
            <w:vAlign w:val="center"/>
          </w:tcPr>
          <w:p w14:paraId="616C160B">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Readmitted for abdominal pain 1 month later</w:t>
            </w:r>
          </w:p>
        </w:tc>
      </w:tr>
      <w:tr w14:paraId="5F8B6FE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83" w:type="dxa"/>
            <w:tcBorders>
              <w:tl2br w:val="nil"/>
              <w:tr2bl w:val="nil"/>
            </w:tcBorders>
            <w:shd w:val="clear" w:color="auto" w:fill="auto"/>
            <w:noWrap/>
            <w:vAlign w:val="center"/>
          </w:tcPr>
          <w:p w14:paraId="78FB5A23">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487" w:type="dxa"/>
            <w:tcBorders>
              <w:tl2br w:val="nil"/>
              <w:tr2bl w:val="nil"/>
            </w:tcBorders>
            <w:shd w:val="clear" w:color="auto" w:fill="auto"/>
            <w:noWrap/>
            <w:vAlign w:val="center"/>
          </w:tcPr>
          <w:p w14:paraId="6D0C7942">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p>
        </w:tc>
        <w:tc>
          <w:tcPr>
            <w:tcW w:w="582" w:type="dxa"/>
            <w:tcBorders>
              <w:tl2br w:val="nil"/>
              <w:tr2bl w:val="nil"/>
            </w:tcBorders>
            <w:shd w:val="clear" w:color="auto" w:fill="auto"/>
            <w:noWrap/>
            <w:vAlign w:val="center"/>
          </w:tcPr>
          <w:p w14:paraId="535031DA">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4</w:t>
            </w:r>
          </w:p>
        </w:tc>
        <w:tc>
          <w:tcPr>
            <w:tcW w:w="627" w:type="dxa"/>
            <w:tcBorders>
              <w:tl2br w:val="nil"/>
              <w:tr2bl w:val="nil"/>
            </w:tcBorders>
            <w:shd w:val="clear" w:color="auto" w:fill="auto"/>
            <w:noWrap/>
            <w:vAlign w:val="center"/>
          </w:tcPr>
          <w:p w14:paraId="3B2D62FC">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9</w:t>
            </w:r>
            <w:r>
              <w:rPr>
                <w:rFonts w:hint="eastAsia" w:ascii="Times New Roman" w:hAnsiTheme="minorEastAsia" w:cstheme="minorEastAsia"/>
                <w:b w:val="0"/>
                <w:bCs w:val="0"/>
                <w:i w:val="0"/>
                <w:iCs w:val="0"/>
                <w:color w:val="000000"/>
                <w:kern w:val="0"/>
                <w:sz w:val="17"/>
                <w:szCs w:val="17"/>
                <w:u w:val="none"/>
                <w:lang w:val="en-US" w:eastAsia="zh-CN" w:bidi="ar"/>
              </w:rPr>
              <w:t>.75</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w:t>
            </w:r>
          </w:p>
        </w:tc>
        <w:tc>
          <w:tcPr>
            <w:tcW w:w="1086" w:type="dxa"/>
            <w:tcBorders>
              <w:tl2br w:val="nil"/>
              <w:tr2bl w:val="nil"/>
            </w:tcBorders>
            <w:shd w:val="clear" w:color="auto" w:fill="auto"/>
            <w:noWrap/>
            <w:vAlign w:val="center"/>
          </w:tcPr>
          <w:p w14:paraId="23DA4226">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Abdominal pain for 2 days</w:t>
            </w:r>
          </w:p>
        </w:tc>
        <w:tc>
          <w:tcPr>
            <w:tcW w:w="1936" w:type="dxa"/>
            <w:tcBorders>
              <w:tl2br w:val="nil"/>
              <w:tr2bl w:val="nil"/>
            </w:tcBorders>
            <w:shd w:val="clear" w:color="auto" w:fill="auto"/>
            <w:vAlign w:val="center"/>
          </w:tcPr>
          <w:p w14:paraId="73BF52DF">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CT</w:t>
            </w:r>
            <w:r>
              <w:rPr>
                <w:rFonts w:hint="eastAsia" w:ascii="Times New Roman" w:hAnsiTheme="minorEastAsia" w:cstheme="minorEastAsia"/>
                <w:b w:val="0"/>
                <w:bCs w:val="0"/>
                <w:i w:val="0"/>
                <w:iCs w:val="0"/>
                <w:color w:val="000000"/>
                <w:kern w:val="0"/>
                <w:sz w:val="17"/>
                <w:szCs w:val="17"/>
                <w:u w:val="none"/>
                <w:lang w:val="en-US" w:eastAsia="zh-CN" w:bidi="ar"/>
              </w:rPr>
              <w:t>:</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t>
            </w:r>
            <w:r>
              <w:rPr>
                <w:rFonts w:hint="eastAsia" w:ascii="Times New Roman" w:hAnsiTheme="minorEastAsia" w:cstheme="minorEastAsia"/>
                <w:b w:val="0"/>
                <w:bCs w:val="0"/>
                <w:i w:val="0"/>
                <w:iCs w:val="0"/>
                <w:color w:val="000000"/>
                <w:kern w:val="0"/>
                <w:sz w:val="17"/>
                <w:szCs w:val="17"/>
                <w:u w:val="none"/>
                <w:lang w:val="en-US" w:eastAsia="zh-CN" w:bidi="ar"/>
              </w:rPr>
              <w:t>WS and</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pancreatic ectopia. </w:t>
            </w:r>
          </w:p>
          <w:p w14:paraId="3C557A97">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PC:</w:t>
            </w:r>
            <w:r>
              <w:rPr>
                <w:rFonts w:hint="eastAsia" w:ascii="Times New Roman" w:eastAsia="微软雅黑" w:hAnsiTheme="minorEastAsia" w:cstheme="minorEastAsia"/>
                <w:b w:val="0"/>
                <w:bCs w:val="0"/>
                <w:i w:val="0"/>
                <w:iCs w:val="0"/>
                <w:color w:val="000000"/>
                <w:kern w:val="0"/>
                <w:sz w:val="17"/>
                <w:szCs w:val="17"/>
                <w:u w:val="none"/>
                <w:lang w:val="en-US" w:eastAsia="zh-CN" w:bidi="ar"/>
              </w:rPr>
              <w:t>152×10</w:t>
            </w:r>
            <w:r>
              <w:rPr>
                <w:rFonts w:hint="eastAsia" w:ascii="Times New Roman" w:eastAsia="微软雅黑"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 (normal).</w:t>
            </w:r>
          </w:p>
        </w:tc>
        <w:tc>
          <w:tcPr>
            <w:tcW w:w="1147" w:type="dxa"/>
            <w:tcBorders>
              <w:tl2br w:val="nil"/>
              <w:tr2bl w:val="nil"/>
            </w:tcBorders>
            <w:shd w:val="clear" w:color="auto" w:fill="auto"/>
            <w:noWrap/>
            <w:vAlign w:val="center"/>
          </w:tcPr>
          <w:p w14:paraId="728E6CBA">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S</w:t>
            </w:r>
            <w:r>
              <w:rPr>
                <w:rFonts w:hint="eastAsia" w:ascii="Times New Roman" w:eastAsia="微软雅黑" w:hAnsiTheme="minorEastAsia" w:cstheme="minorEastAsia"/>
                <w:b w:val="0"/>
                <w:bCs w:val="0"/>
                <w:i w:val="0"/>
                <w:iCs w:val="0"/>
                <w:color w:val="000000"/>
                <w:kern w:val="0"/>
                <w:sz w:val="17"/>
                <w:szCs w:val="17"/>
                <w:u w:val="none"/>
                <w:lang w:val="en-US" w:eastAsia="zh-CN" w:bidi="ar"/>
              </w:rPr>
              <w:t>urg</w:t>
            </w:r>
            <w:r>
              <w:rPr>
                <w:rFonts w:hint="eastAsia" w:ascii="Times New Roman" w:hAnsiTheme="minorEastAsia" w:cstheme="minorEastAsia"/>
                <w:b w:val="0"/>
                <w:bCs w:val="0"/>
                <w:i w:val="0"/>
                <w:iCs w:val="0"/>
                <w:color w:val="000000"/>
                <w:kern w:val="0"/>
                <w:sz w:val="17"/>
                <w:szCs w:val="17"/>
                <w:u w:val="none"/>
                <w:lang w:val="en-US" w:eastAsia="zh-CN" w:bidi="ar"/>
              </w:rPr>
              <w:t>ery</w:t>
            </w:r>
          </w:p>
        </w:tc>
        <w:tc>
          <w:tcPr>
            <w:tcW w:w="902" w:type="dxa"/>
            <w:tcBorders>
              <w:tl2br w:val="nil"/>
              <w:tr2bl w:val="nil"/>
            </w:tcBorders>
            <w:shd w:val="clear" w:color="auto" w:fill="auto"/>
            <w:noWrap/>
            <w:vAlign w:val="center"/>
          </w:tcPr>
          <w:p w14:paraId="0523CFE2">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Recurrent </w:t>
            </w:r>
            <w:r>
              <w:rPr>
                <w:rFonts w:hint="eastAsia" w:ascii="Times New Roman" w:hAnsi="Times New Roman" w:eastAsia="宋体" w:cs="Times New Roman"/>
                <w:b w:val="0"/>
                <w:bCs w:val="0"/>
                <w:kern w:val="2"/>
                <w:sz w:val="17"/>
                <w:szCs w:val="17"/>
                <w:lang w:val="en-US" w:eastAsia="zh-CN" w:bidi="ar-SA"/>
              </w:rPr>
              <w:t>WS</w:t>
            </w:r>
          </w:p>
        </w:tc>
        <w:tc>
          <w:tcPr>
            <w:tcW w:w="1125" w:type="dxa"/>
            <w:tcBorders>
              <w:tl2br w:val="nil"/>
              <w:tr2bl w:val="nil"/>
            </w:tcBorders>
            <w:shd w:val="clear" w:color="auto" w:fill="auto"/>
            <w:noWrap/>
            <w:vAlign w:val="center"/>
          </w:tcPr>
          <w:p w14:paraId="49909D50">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L</w:t>
            </w:r>
            <w:r>
              <w:rPr>
                <w:rFonts w:hint="eastAsia" w:ascii="Times New Roman" w:eastAsia="微软雅黑" w:hAnsiTheme="minorEastAsia" w:cstheme="minorEastAsia"/>
                <w:b w:val="0"/>
                <w:bCs w:val="0"/>
                <w:i w:val="0"/>
                <w:iCs w:val="0"/>
                <w:color w:val="000000"/>
                <w:kern w:val="0"/>
                <w:sz w:val="17"/>
                <w:szCs w:val="17"/>
                <w:u w:val="none"/>
                <w:lang w:val="en-US" w:eastAsia="zh-CN" w:bidi="ar"/>
              </w:rPr>
              <w:t>aparoscope</w:t>
            </w:r>
          </w:p>
        </w:tc>
        <w:tc>
          <w:tcPr>
            <w:tcW w:w="1085" w:type="dxa"/>
            <w:tcBorders>
              <w:tl2br w:val="nil"/>
              <w:tr2bl w:val="nil"/>
            </w:tcBorders>
            <w:shd w:val="clear" w:color="auto" w:fill="auto"/>
            <w:vAlign w:val="center"/>
          </w:tcPr>
          <w:p w14:paraId="132A1F81">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Total splenectomy, splenic transplantation</w:t>
            </w:r>
          </w:p>
        </w:tc>
        <w:tc>
          <w:tcPr>
            <w:tcW w:w="1203" w:type="dxa"/>
            <w:tcBorders>
              <w:tl2br w:val="nil"/>
              <w:tr2bl w:val="nil"/>
            </w:tcBorders>
            <w:shd w:val="clear" w:color="auto" w:fill="auto"/>
            <w:vAlign w:val="center"/>
          </w:tcPr>
          <w:p w14:paraId="00D529EE">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Elevated </w:t>
            </w:r>
            <w:r>
              <w:rPr>
                <w:rFonts w:hint="eastAsia" w:ascii="Times New Roman" w:hAnsiTheme="minorEastAsia" w:cstheme="minorEastAsia"/>
                <w:b w:val="0"/>
                <w:bCs w:val="0"/>
                <w:i w:val="0"/>
                <w:iCs w:val="0"/>
                <w:color w:val="000000"/>
                <w:kern w:val="0"/>
                <w:sz w:val="17"/>
                <w:szCs w:val="17"/>
                <w:u w:val="none"/>
                <w:lang w:val="en-US" w:eastAsia="zh-CN" w:bidi="ar"/>
              </w:rPr>
              <w:t>PC</w:t>
            </w:r>
          </w:p>
        </w:tc>
      </w:tr>
      <w:tr w14:paraId="05C0BFEF">
        <w:tblPrEx>
          <w:tblBorders>
            <w:top w:val="none" w:color="auto" w:sz="0" w:space="0"/>
            <w:left w:val="none" w:color="auto" w:sz="0" w:space="0"/>
            <w:bottom w:val="single" w:color="auto" w:sz="4"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583" w:type="dxa"/>
            <w:shd w:val="clear" w:color="auto" w:fill="auto"/>
            <w:noWrap/>
            <w:vAlign w:val="center"/>
          </w:tcPr>
          <w:p w14:paraId="04C577E8">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4</w:t>
            </w:r>
          </w:p>
        </w:tc>
        <w:tc>
          <w:tcPr>
            <w:tcW w:w="487" w:type="dxa"/>
            <w:shd w:val="clear" w:color="auto" w:fill="auto"/>
            <w:noWrap/>
            <w:vAlign w:val="center"/>
          </w:tcPr>
          <w:p w14:paraId="4FF62F36">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M</w:t>
            </w:r>
          </w:p>
        </w:tc>
        <w:tc>
          <w:tcPr>
            <w:tcW w:w="582" w:type="dxa"/>
            <w:shd w:val="clear" w:color="auto" w:fill="auto"/>
            <w:noWrap/>
            <w:vAlign w:val="center"/>
          </w:tcPr>
          <w:p w14:paraId="3AC68A9D">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1</w:t>
            </w:r>
          </w:p>
        </w:tc>
        <w:tc>
          <w:tcPr>
            <w:tcW w:w="627" w:type="dxa"/>
            <w:shd w:val="clear" w:color="auto" w:fill="auto"/>
            <w:noWrap/>
            <w:vAlign w:val="center"/>
          </w:tcPr>
          <w:p w14:paraId="20AE5A66">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2</w:t>
            </w:r>
            <w:r>
              <w:rPr>
                <w:rFonts w:hint="eastAsia" w:ascii="Times New Roman" w:hAnsiTheme="minorEastAsia" w:cstheme="minorEastAsia"/>
                <w:b w:val="0"/>
                <w:bCs w:val="0"/>
                <w:i w:val="0"/>
                <w:iCs w:val="0"/>
                <w:color w:val="000000"/>
                <w:kern w:val="0"/>
                <w:sz w:val="17"/>
                <w:szCs w:val="17"/>
                <w:u w:val="none"/>
                <w:lang w:val="en-US" w:eastAsia="zh-CN" w:bidi="ar"/>
              </w:rPr>
              <w:t>.75</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years</w:t>
            </w:r>
          </w:p>
        </w:tc>
        <w:tc>
          <w:tcPr>
            <w:tcW w:w="1086" w:type="dxa"/>
            <w:shd w:val="clear" w:color="auto" w:fill="auto"/>
            <w:noWrap/>
            <w:vAlign w:val="center"/>
          </w:tcPr>
          <w:p w14:paraId="0BD4A7B2">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A</w:t>
            </w:r>
            <w:r>
              <w:rPr>
                <w:rFonts w:hint="eastAsia" w:ascii="Times New Roman" w:eastAsia="微软雅黑" w:hAnsiTheme="minorEastAsia" w:cstheme="minorEastAsia"/>
                <w:b w:val="0"/>
                <w:bCs w:val="0"/>
                <w:i w:val="0"/>
                <w:iCs w:val="0"/>
                <w:color w:val="000000"/>
                <w:kern w:val="0"/>
                <w:sz w:val="17"/>
                <w:szCs w:val="17"/>
                <w:u w:val="none"/>
                <w:lang w:val="en-US" w:eastAsia="zh-CN" w:bidi="ar"/>
              </w:rPr>
              <w:t>bdominal distension for 2 hours</w:t>
            </w:r>
          </w:p>
        </w:tc>
        <w:tc>
          <w:tcPr>
            <w:tcW w:w="1936" w:type="dxa"/>
            <w:shd w:val="clear" w:color="auto" w:fill="auto"/>
            <w:vAlign w:val="center"/>
          </w:tcPr>
          <w:p w14:paraId="3F5EFA02">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CT</w:t>
            </w:r>
            <w:r>
              <w:rPr>
                <w:rFonts w:hint="eastAsia" w:ascii="Times New Roman" w:hAnsiTheme="minorEastAsia" w:cstheme="minorEastAsia"/>
                <w:b w:val="0"/>
                <w:bCs w:val="0"/>
                <w:i w:val="0"/>
                <w:iCs w:val="0"/>
                <w:color w:val="000000"/>
                <w:kern w:val="0"/>
                <w:sz w:val="17"/>
                <w:szCs w:val="17"/>
                <w:u w:val="none"/>
                <w:lang w:val="en-US" w:eastAsia="zh-CN" w:bidi="ar"/>
              </w:rPr>
              <w:t>:</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t>
            </w:r>
            <w:r>
              <w:rPr>
                <w:rFonts w:hint="eastAsia" w:ascii="Times New Roman" w:hAnsi="Times New Roman" w:eastAsia="宋体" w:cs="Times New Roman"/>
                <w:b w:val="0"/>
                <w:bCs w:val="0"/>
                <w:kern w:val="2"/>
                <w:sz w:val="17"/>
                <w:szCs w:val="17"/>
                <w:lang w:val="en-US" w:eastAsia="zh-CN" w:bidi="ar-SA"/>
              </w:rPr>
              <w:t>WS</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with </w:t>
            </w:r>
            <w:r>
              <w:rPr>
                <w:rFonts w:hint="eastAsia" w:ascii="Times New Roman" w:hAnsiTheme="minorEastAsia" w:cstheme="minorEastAsia"/>
                <w:b w:val="0"/>
                <w:bCs w:val="0"/>
                <w:i w:val="0"/>
                <w:iCs w:val="0"/>
                <w:color w:val="000000"/>
                <w:kern w:val="0"/>
                <w:sz w:val="17"/>
                <w:szCs w:val="17"/>
                <w:u w:val="none"/>
                <w:lang w:val="en-US" w:eastAsia="zh-CN" w:bidi="ar"/>
              </w:rPr>
              <w:t xml:space="preserve">torsion of the </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splenic pedicle, gastric volvulus, </w:t>
            </w:r>
            <w:r>
              <w:rPr>
                <w:rFonts w:hint="eastAsia" w:ascii="Times New Roman" w:hAnsi="Times New Roman" w:eastAsia="宋体" w:cs="Times New Roman"/>
                <w:b w:val="0"/>
                <w:bCs w:val="0"/>
                <w:kern w:val="2"/>
                <w:sz w:val="17"/>
                <w:szCs w:val="17"/>
                <w:lang w:val="en-US" w:eastAsia="zh-CN" w:bidi="ar-SA"/>
              </w:rPr>
              <w:t>extensive peritoneal and pelvic effusions</w:t>
            </w:r>
            <w:r>
              <w:rPr>
                <w:rFonts w:hint="eastAsia" w:ascii="Times New Roman" w:eastAsia="微软雅黑" w:hAnsiTheme="minorEastAsia" w:cstheme="minorEastAsia"/>
                <w:b w:val="0"/>
                <w:bCs w:val="0"/>
                <w:i w:val="0"/>
                <w:iCs w:val="0"/>
                <w:color w:val="000000"/>
                <w:kern w:val="0"/>
                <w:sz w:val="17"/>
                <w:szCs w:val="17"/>
                <w:u w:val="none"/>
                <w:lang w:val="en-US" w:eastAsia="zh-CN" w:bidi="ar"/>
              </w:rPr>
              <w:t>,</w:t>
            </w:r>
            <w:r>
              <w:rPr>
                <w:rFonts w:hint="eastAsia" w:ascii="Times New Roman" w:hAnsiTheme="minorEastAsia" w:cstheme="minorEastAsia"/>
                <w:b w:val="0"/>
                <w:bCs w:val="0"/>
                <w:i w:val="0"/>
                <w:iCs w:val="0"/>
                <w:color w:val="000000"/>
                <w:kern w:val="0"/>
                <w:sz w:val="17"/>
                <w:szCs w:val="17"/>
                <w:u w:val="none"/>
                <w:lang w:val="en-US" w:eastAsia="zh-CN" w:bidi="ar"/>
              </w:rPr>
              <w:t xml:space="preserve"> and</w:t>
            </w:r>
            <w:r>
              <w:rPr>
                <w:rFonts w:hint="eastAsia" w:ascii="Times New Roman" w:eastAsia="微软雅黑" w:hAnsiTheme="minorEastAsia" w:cstheme="minorEastAsia"/>
                <w:b w:val="0"/>
                <w:bCs w:val="0"/>
                <w:i w:val="0"/>
                <w:iCs w:val="0"/>
                <w:color w:val="000000"/>
                <w:kern w:val="0"/>
                <w:sz w:val="17"/>
                <w:szCs w:val="17"/>
                <w:u w:val="none"/>
                <w:lang w:val="en-US" w:eastAsia="zh-CN" w:bidi="ar"/>
              </w:rPr>
              <w:t xml:space="preserve"> pancreatic ectopia.</w:t>
            </w:r>
          </w:p>
          <w:p w14:paraId="5421EA43">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P</w:t>
            </w:r>
            <w:r>
              <w:rPr>
                <w:rFonts w:hint="eastAsia" w:ascii="Times New Roman" w:hAnsiTheme="minorEastAsia" w:cstheme="minorEastAsia"/>
                <w:b w:val="0"/>
                <w:bCs w:val="0"/>
                <w:i w:val="0"/>
                <w:iCs w:val="0"/>
                <w:color w:val="000000"/>
                <w:kern w:val="0"/>
                <w:sz w:val="17"/>
                <w:szCs w:val="17"/>
                <w:u w:val="none"/>
                <w:lang w:val="en-US" w:eastAsia="zh-CN" w:bidi="ar"/>
              </w:rPr>
              <w:t>C</w:t>
            </w:r>
            <w:r>
              <w:rPr>
                <w:rFonts w:hint="eastAsia" w:ascii="Times New Roman" w:eastAsia="微软雅黑" w:hAnsiTheme="minorEastAsia" w:cstheme="minorEastAsia"/>
                <w:b w:val="0"/>
                <w:bCs w:val="0"/>
                <w:i w:val="0"/>
                <w:iCs w:val="0"/>
                <w:color w:val="000000"/>
                <w:kern w:val="0"/>
                <w:sz w:val="17"/>
                <w:szCs w:val="17"/>
                <w:u w:val="none"/>
                <w:lang w:val="en-US" w:eastAsia="zh-CN" w:bidi="ar"/>
              </w:rPr>
              <w:t>: 177×10</w:t>
            </w:r>
            <w:r>
              <w:rPr>
                <w:rFonts w:hint="eastAsia" w:ascii="Times New Roman" w:eastAsia="微软雅黑" w:hAnsiTheme="minorEastAsia" w:cstheme="minorEastAsia"/>
                <w:b w:val="0"/>
                <w:bCs w:val="0"/>
                <w:i w:val="0"/>
                <w:iCs w:val="0"/>
                <w:color w:val="000000"/>
                <w:kern w:val="0"/>
                <w:sz w:val="17"/>
                <w:szCs w:val="17"/>
                <w:u w:val="none"/>
                <w:vertAlign w:val="superscript"/>
                <w:lang w:val="en-US" w:eastAsia="zh-CN" w:bidi="ar"/>
              </w:rPr>
              <w:t>9</w:t>
            </w:r>
            <w:r>
              <w:rPr>
                <w:rFonts w:hint="eastAsia" w:ascii="Times New Roman" w:eastAsia="微软雅黑" w:hAnsiTheme="minorEastAsia" w:cstheme="minorEastAsia"/>
                <w:b w:val="0"/>
                <w:bCs w:val="0"/>
                <w:i w:val="0"/>
                <w:iCs w:val="0"/>
                <w:color w:val="000000"/>
                <w:kern w:val="0"/>
                <w:sz w:val="17"/>
                <w:szCs w:val="17"/>
                <w:u w:val="none"/>
                <w:lang w:val="en-US" w:eastAsia="zh-CN" w:bidi="ar"/>
              </w:rPr>
              <w:t>/L (normal)</w:t>
            </w:r>
          </w:p>
        </w:tc>
        <w:tc>
          <w:tcPr>
            <w:tcW w:w="1147" w:type="dxa"/>
            <w:shd w:val="clear" w:color="auto" w:fill="auto"/>
            <w:noWrap/>
            <w:vAlign w:val="center"/>
          </w:tcPr>
          <w:p w14:paraId="714D903B">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S</w:t>
            </w:r>
            <w:r>
              <w:rPr>
                <w:rFonts w:hint="eastAsia" w:ascii="Times New Roman" w:eastAsia="微软雅黑" w:hAnsiTheme="minorEastAsia" w:cstheme="minorEastAsia"/>
                <w:b w:val="0"/>
                <w:bCs w:val="0"/>
                <w:i w:val="0"/>
                <w:iCs w:val="0"/>
                <w:color w:val="000000"/>
                <w:kern w:val="0"/>
                <w:sz w:val="17"/>
                <w:szCs w:val="17"/>
                <w:u w:val="none"/>
                <w:lang w:val="en-US" w:eastAsia="zh-CN" w:bidi="ar"/>
              </w:rPr>
              <w:t>urg</w:t>
            </w:r>
            <w:r>
              <w:rPr>
                <w:rFonts w:hint="eastAsia" w:ascii="Times New Roman" w:hAnsiTheme="minorEastAsia" w:cstheme="minorEastAsia"/>
                <w:b w:val="0"/>
                <w:bCs w:val="0"/>
                <w:i w:val="0"/>
                <w:iCs w:val="0"/>
                <w:color w:val="000000"/>
                <w:kern w:val="0"/>
                <w:sz w:val="17"/>
                <w:szCs w:val="17"/>
                <w:u w:val="none"/>
                <w:lang w:val="en-US" w:eastAsia="zh-CN" w:bidi="ar"/>
              </w:rPr>
              <w:t>ery</w:t>
            </w:r>
          </w:p>
        </w:tc>
        <w:tc>
          <w:tcPr>
            <w:tcW w:w="902" w:type="dxa"/>
            <w:shd w:val="clear" w:color="auto" w:fill="auto"/>
            <w:vAlign w:val="center"/>
          </w:tcPr>
          <w:p w14:paraId="75CAE3A8">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 xml:space="preserve">WS and </w:t>
            </w:r>
            <w:r>
              <w:rPr>
                <w:rFonts w:hint="eastAsia" w:ascii="Times New Roman" w:eastAsia="微软雅黑" w:hAnsiTheme="minorEastAsia" w:cstheme="minorEastAsia"/>
                <w:b w:val="0"/>
                <w:bCs w:val="0"/>
                <w:i w:val="0"/>
                <w:iCs w:val="0"/>
                <w:color w:val="000000"/>
                <w:kern w:val="0"/>
                <w:sz w:val="17"/>
                <w:szCs w:val="17"/>
                <w:u w:val="none"/>
                <w:lang w:val="en-US" w:eastAsia="zh-CN" w:bidi="ar"/>
              </w:rPr>
              <w:t>gastric perforation</w:t>
            </w:r>
          </w:p>
        </w:tc>
        <w:tc>
          <w:tcPr>
            <w:tcW w:w="1125" w:type="dxa"/>
            <w:shd w:val="clear" w:color="auto" w:fill="auto"/>
            <w:noWrap/>
            <w:vAlign w:val="center"/>
          </w:tcPr>
          <w:p w14:paraId="334DD2D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L</w:t>
            </w:r>
            <w:r>
              <w:rPr>
                <w:rFonts w:hint="eastAsia" w:ascii="Times New Roman" w:eastAsia="微软雅黑" w:hAnsiTheme="minorEastAsia" w:cstheme="minorEastAsia"/>
                <w:b w:val="0"/>
                <w:bCs w:val="0"/>
                <w:i w:val="0"/>
                <w:iCs w:val="0"/>
                <w:color w:val="000000"/>
                <w:kern w:val="0"/>
                <w:sz w:val="17"/>
                <w:szCs w:val="17"/>
                <w:u w:val="none"/>
                <w:lang w:val="en-US" w:eastAsia="zh-CN" w:bidi="ar"/>
              </w:rPr>
              <w:t>aparotomy</w:t>
            </w:r>
          </w:p>
        </w:tc>
        <w:tc>
          <w:tcPr>
            <w:tcW w:w="1085" w:type="dxa"/>
            <w:shd w:val="clear" w:color="auto" w:fill="auto"/>
            <w:vAlign w:val="center"/>
          </w:tcPr>
          <w:p w14:paraId="1E2AE1F4">
            <w:pPr>
              <w:keepNext w:val="0"/>
              <w:keepLines w:val="0"/>
              <w:widowControl/>
              <w:suppressLineNumbers w:val="0"/>
              <w:snapToGrid w:val="0"/>
              <w:jc w:val="left"/>
              <w:textAlignment w:val="center"/>
              <w:rPr>
                <w:rFonts w:hint="eastAsia"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eastAsia="微软雅黑" w:hAnsiTheme="minorEastAsia" w:cstheme="minorEastAsia"/>
                <w:b w:val="0"/>
                <w:bCs w:val="0"/>
                <w:i w:val="0"/>
                <w:iCs w:val="0"/>
                <w:color w:val="000000"/>
                <w:kern w:val="0"/>
                <w:sz w:val="17"/>
                <w:szCs w:val="17"/>
                <w:u w:val="none"/>
                <w:lang w:val="en-US" w:eastAsia="zh-CN" w:bidi="ar"/>
              </w:rPr>
              <w:t>Reinforced splenopexy, repair of gastric perforation</w:t>
            </w:r>
          </w:p>
        </w:tc>
        <w:tc>
          <w:tcPr>
            <w:tcW w:w="1203" w:type="dxa"/>
            <w:shd w:val="clear" w:color="auto" w:fill="auto"/>
            <w:vAlign w:val="center"/>
          </w:tcPr>
          <w:p w14:paraId="3BBE92FC">
            <w:pPr>
              <w:keepNext w:val="0"/>
              <w:keepLines w:val="0"/>
              <w:widowControl/>
              <w:suppressLineNumbers w:val="0"/>
              <w:snapToGrid w:val="0"/>
              <w:jc w:val="left"/>
              <w:textAlignment w:val="center"/>
              <w:rPr>
                <w:rFonts w:hint="default" w:ascii="Times New Roman" w:eastAsia="微软雅黑" w:hAnsiTheme="minorEastAsia" w:cstheme="minorEastAsia"/>
                <w:b w:val="0"/>
                <w:bCs w:val="0"/>
                <w:i w:val="0"/>
                <w:iCs w:val="0"/>
                <w:color w:val="000000"/>
                <w:kern w:val="0"/>
                <w:sz w:val="17"/>
                <w:szCs w:val="17"/>
                <w:u w:val="none"/>
                <w:lang w:val="en-US" w:eastAsia="zh-CN" w:bidi="ar"/>
              </w:rPr>
            </w:pPr>
            <w:r>
              <w:rPr>
                <w:rFonts w:hint="eastAsia" w:ascii="Times New Roman" w:hAnsiTheme="minorEastAsia" w:cstheme="minorEastAsia"/>
                <w:b w:val="0"/>
                <w:bCs w:val="0"/>
                <w:i w:val="0"/>
                <w:iCs w:val="0"/>
                <w:color w:val="000000"/>
                <w:kern w:val="0"/>
                <w:sz w:val="17"/>
                <w:szCs w:val="17"/>
                <w:u w:val="none"/>
                <w:lang w:val="en-US" w:eastAsia="zh-CN" w:bidi="ar"/>
              </w:rPr>
              <w:t>Well</w:t>
            </w:r>
          </w:p>
        </w:tc>
      </w:tr>
    </w:tbl>
    <w:p w14:paraId="3EA210E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Therese"/>
          <w:color w:val="000000"/>
          <w:kern w:val="0"/>
          <w:sz w:val="24"/>
          <w:lang w:val="en-US" w:eastAsia="zh-CN"/>
        </w:rPr>
      </w:pPr>
    </w:p>
    <w:p w14:paraId="466284AE">
      <w:pPr>
        <w:keepNext w:val="0"/>
        <w:keepLines w:val="0"/>
        <w:widowControl/>
        <w:numPr>
          <w:ilvl w:val="0"/>
          <w:numId w:val="0"/>
        </w:numPr>
        <w:suppressLineNumbers w:val="0"/>
        <w:jc w:val="left"/>
        <w:rPr>
          <w:rFonts w:hint="eastAsia" w:ascii="Times New Roman" w:hAnsi="Calibri" w:eastAsia="宋体" w:cs="Times New Roman"/>
          <w:kern w:val="2"/>
          <w:sz w:val="20"/>
          <w:szCs w:val="20"/>
          <w:lang w:val="en-US" w:eastAsia="zh-CN" w:bidi="ar-SA"/>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5. Discussion</w:t>
      </w:r>
    </w:p>
    <w:p w14:paraId="03D298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eastAsia="zh-CN" w:bidi="ar-SA"/>
        </w:rPr>
        <w:t xml:space="preserve">    </w:t>
      </w:r>
      <w:r>
        <w:rPr>
          <w:rFonts w:hint="eastAsia" w:ascii="Times New Roman" w:hAnsi="Calibri" w:eastAsia="宋体" w:cs="Times New Roman"/>
          <w:kern w:val="2"/>
          <w:sz w:val="20"/>
          <w:szCs w:val="20"/>
          <w:lang w:val="en-US" w:eastAsia="zh-CN" w:bidi="ar-SA"/>
        </w:rPr>
        <w:t>Wandering spleen is an uncommon clinical condition primarily arising from congenital anomalies, including dysplasia of the gastric dorsal mesentery and the absence or malformation of normal splenic suspensory ligaments. This anatomical predisposition renders individuals susceptible to splenic pedicle torsion, which exhibits a higher incidence among young females and pediatric patients. Statistical analysis of 197 pediatric cases revealed a prevalence of 59% in girls and 40% in boys, with a median age of 8 years [4]. In the present series, the male-to-female ratio was 1:1, with a median age of 5 years.</w:t>
      </w:r>
    </w:p>
    <w:p w14:paraId="72C769D7">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The clinical manifestations of wandering spleen may include abdominal pain, nausea, vomiting, fever, constipation, gastric variceal hemorrhage, and urinary symptoms. Chronic intermittent abdominal pain or acute abdominal pain constitutes the most prevalent clinical presentation. The characteristics of the abdominal pain typically correlate with the degree and rapidity of torsion involving the splenic pedicle. Chronic intermittent pain frequently suggests mild or intermittent torsion, manifesting as relatively mild yet protracted and recurrent symptoms that significantly impair quality of life. Acute splenic pedicle torsion typically presents as sudden, severe abdominal pain accompanied by gastrointestinal symptoms such as nausea and vomiting. This condition progresses rapidly and may precipitate splenic ischemic necrosis without prompt intervention.In Cases 1-3, all patients exhibited a history of chronic recurrent abdominal pain prior to surgery, hypothesized to be associated with mild splenic pedicle torsion. However, Cases 1 and 2 presented with acute abdominal pain during subsequent evaluations. Both imaging studies (Fig</w:t>
      </w:r>
      <w:r>
        <w:rPr>
          <w:rFonts w:hint="default" w:ascii="Times New Roman" w:hAnsi="Calibri" w:eastAsia="宋体" w:cs="Times New Roman"/>
          <w:kern w:val="2"/>
          <w:sz w:val="20"/>
          <w:szCs w:val="20"/>
          <w:lang w:eastAsia="zh-CN" w:bidi="ar-SA"/>
        </w:rPr>
        <w:t>.</w:t>
      </w:r>
      <w:r>
        <w:rPr>
          <w:rFonts w:hint="eastAsia" w:ascii="Times New Roman" w:hAnsi="Calibri" w:eastAsia="宋体" w:cs="Times New Roman"/>
          <w:kern w:val="2"/>
          <w:sz w:val="20"/>
          <w:szCs w:val="20"/>
          <w:lang w:val="en-US" w:eastAsia="zh-CN" w:bidi="ar-SA"/>
        </w:rPr>
        <w:t xml:space="preserve"> 2) and intraoperative findings confirmed acute torsion with splenic necrosis, necessitating total splenectomy. Case 3 also demonstrated partial splenic infarction during the third assessment and ultimately required surgical intervention.Reviewing the treatment course, initial parental preference for non-operative management resulted in delayed intervention for the first three cases. Non-surgical management failed to arrest disease progression, and all three children were re-admitted due to symptom exacerbation, undergoing surgery following an average of 32 months of conservative management. Consequently, these findings support performing splenopexy promptly upon diagnosis of wandering spleen in children, including during asymptomatic phases, to prevent secondary splenic necrosis and adjacent organ injury resulting from torsion.</w:t>
      </w:r>
    </w:p>
    <w:p w14:paraId="27BCC6A1">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Regarding diagnosis, wandering spleen exhibits characteristic imaging findings. Contrast-enhanced CT provides definitive delineation of splenic location and dimensions, the degree of vascular pedicle torsion, parenchymal perfusion status, thrombosis within the splenoportal venous system, and potential involvement of adjacent organs (including pancreatic torsion, gastric volvulus, or compression of hollow viscera such as the bladder or intestines) [5,6]. Ultrasonography, due to its non-invasive nature and accessibility, may serve as an initial screening modality, although its diagnostic accuracy is comparatively limited.</w:t>
      </w:r>
      <w:r>
        <w:rPr>
          <w:rFonts w:hint="default" w:ascii="Times New Roman" w:hAnsi="Calibri" w:eastAsia="宋体" w:cs="Times New Roman"/>
          <w:kern w:val="2"/>
          <w:sz w:val="20"/>
          <w:szCs w:val="20"/>
          <w:lang w:eastAsia="zh-CN" w:bidi="ar-SA"/>
        </w:rPr>
        <w:t xml:space="preserve"> </w:t>
      </w:r>
      <w:r>
        <w:rPr>
          <w:rFonts w:hint="eastAsia" w:ascii="Times New Roman" w:hAnsi="Calibri" w:eastAsia="宋体" w:cs="Times New Roman"/>
          <w:kern w:val="2"/>
          <w:sz w:val="20"/>
          <w:szCs w:val="20"/>
          <w:lang w:val="en-US" w:eastAsia="zh-CN" w:bidi="ar-SA"/>
        </w:rPr>
        <w:t>In the present study, all pediatric patients received a definitive preoperative diagnosis. Wang et al. [7] reported that preoperative thrombocytosis may serve as a predictive indicator for splenic infarction. In cases of acute severe splenic torsion resulting in infarction, the patient enters a functional splenectomy state, potentially leading to the development of secondary reactive thrombocytosis. The four pediatric cases included in this study presented for a total of nine clinical encounters: Cases 1 and 2 underwent total splenectomy due to splenic infarction, with both instances preceded by significant preoperative thrombocytosis; during the remaining seven encounters, splenic viability was preserved, and platelet counts remained within normal ranges (Table 1). These findings are consistent with the conclusions of the aforementioned study.</w:t>
      </w:r>
    </w:p>
    <w:p w14:paraId="09BC5739">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Wandering spleen presents a significant risk of torsion, potentially progressing to splenic infarction and necessitating urgent surgical intervention. With increasing recognition of splenic immune functions and documented reports of fulminant post-splenectomy infections, splenic preservation has emerged as the cornerstone therapeutic strategy for wandering spleen, particularly in pediatric populations. Splenectomy is indicated in cases of ischemic infarction, whereas splenopexy constitutes the primary approach for viable spleens [8]. The selection of specific surgical techniques—including partial splenectomy, total splenectomy, splenic autotransplantation, gastrop</w:t>
      </w:r>
      <w:r>
        <w:rPr>
          <w:rFonts w:hint="default" w:ascii="Times New Roman" w:hAnsi="Calibri" w:eastAsia="宋体" w:cs="Times New Roman"/>
          <w:kern w:val="2"/>
          <w:sz w:val="20"/>
          <w:szCs w:val="20"/>
          <w:lang w:eastAsia="zh-CN" w:bidi="ar-SA"/>
        </w:rPr>
        <w:t>exy</w:t>
      </w:r>
      <w:r>
        <w:rPr>
          <w:rFonts w:hint="eastAsia" w:ascii="Times New Roman" w:hAnsi="Calibri" w:eastAsia="宋体" w:cs="Times New Roman"/>
          <w:kern w:val="2"/>
          <w:sz w:val="20"/>
          <w:szCs w:val="20"/>
          <w:lang w:val="en-US" w:eastAsia="zh-CN" w:bidi="ar-SA"/>
        </w:rPr>
        <w:t>, and splenopexy—should be guided by intraoperative findings.</w:t>
      </w:r>
    </w:p>
    <w:p w14:paraId="6B89FA64">
      <w:pPr>
        <w:keepNext w:val="0"/>
        <w:keepLines w:val="0"/>
        <w:pageBreakBefore w:val="0"/>
        <w:widowControl/>
        <w:suppressLineNumbers w:val="0"/>
        <w:kinsoku/>
        <w:wordWrap/>
        <w:overflowPunct/>
        <w:topLinePunct w:val="0"/>
        <w:autoSpaceDE/>
        <w:autoSpaceDN/>
        <w:bidi w:val="0"/>
        <w:adjustRightInd/>
        <w:snapToGrid/>
        <w:spacing w:line="360" w:lineRule="auto"/>
        <w:ind w:firstLine="400" w:firstLineChars="200"/>
        <w:jc w:val="both"/>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Partial splenectomy is indicated for localized splenic lesions when partial preservation of splenic function is feasible, as it mitigates the impact on pediatric immune function. For children with wandering spleen complicated by splenic cysts, splenic cyst resection combined with residual splenopexy may be performed [9,10]. In this study, Case 3 developed partial splenic infarction during the third hospitalization and underwent laparoscopic partial splenectomy combined with splenopexy. Literature reports indicate that indications for splenectomy in splenic torsion include splenic infarction, splenomegaly, hypersplenism, splenic vascular thrombosis, and splenic rupture [11,12]. Cases 1 and 2 underwent total splenectomy due to splenic infarction. Case 3, hospitalized for the fourth time due to recurrent wandering spleen, did not exhibit evidence of splenic necrosis but was scheduled for total splenectomy due to significant splenic enlargement and anticipated poor outcomes following repeat splenopexy. We now believe that the three-incision retroperitoneal pouch or reinforced suture fixation technique for the superior and inferior splenic poles described subsequently could potentially preserve splenic function in this patient. Splenic autotransplantation involves the transplantation of viable autologous splenic tissue into an omental pouch [13]. Given that the total splenic tissue resected in Case 3 demonstrated viability, autotransplantation was performed.</w:t>
      </w:r>
    </w:p>
    <w:p w14:paraId="301918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eastAsia="zh-CN" w:bidi="ar-SA"/>
        </w:rPr>
        <w:t xml:space="preserve">     </w:t>
      </w:r>
      <w:r>
        <w:rPr>
          <w:rFonts w:hint="eastAsia" w:ascii="Times New Roman" w:hAnsi="Calibri" w:eastAsia="宋体" w:cs="Times New Roman"/>
          <w:kern w:val="2"/>
          <w:sz w:val="20"/>
          <w:szCs w:val="20"/>
          <w:lang w:val="en-US" w:eastAsia="zh-CN" w:bidi="ar-SA"/>
        </w:rPr>
        <w:t>Wandering spleen may involve adjacent organs, resulting in complications such as pancreatic torsion, gastric volvulus, or gastrointestinal and urinary tract obstruction secondary to direct compression. Standard management involves reduction of the splenic and pancreatic torsion followed by splenopexy or splenectomy; pancreatic injury or subsequent complications are typically not observed following this approach [14-16]. Distal pancreatectomy is indicated only in cases where torsion has resulted in necrosis of the pancreatic tail [7]. Within the present cohort, both Case 3 and Case 4 demonstrated abnormal pancreatic positioning intraoperatively, yet neither developed pancreatitis nor pancreatic necrosis. Postoperative imaging confirmed restoration of normal pancreatic anatomy, with no associated complications identified. Regarding the management of wandering spleen complicated by gastric volvulus, the optimal surgical strategy—whether splenopexy alone or combined with gastropexy—remains controversial. Previous reports indicate successful outcomes with both isolated splenopexy [17] and isolated gastropexy [18], while other studies advocate combined splenopexy and gastropexy [4,19]. Currently, no standardized surgical protocol exists for this combined pathology. In this series, patients presenting with gastric volvulus (Case 3 and Case 4) underwent splenic surgery only (total splenectomy for Case 3 and splenopexy for Case 4). No recurrence of gastric volvulus or related complications was documented during follow-up. Additionally, wandering spleen can exert compressive effects on adjacent viscera, potentially causing complications such as pancreatitis or gastric outlet obstruction due to direct compression [20,21], or hydronephrosis secondary to ureteral compression [22]. None of these complications manifested in the current cohort.</w:t>
      </w:r>
    </w:p>
    <w:p w14:paraId="6EBA8B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r>
        <w:rPr>
          <w:rFonts w:hint="default"/>
        </w:rPr>
        <w:t xml:space="preserve">  </w:t>
      </w:r>
      <w:r>
        <w:rPr>
          <w:rFonts w:hint="default" w:ascii="Times New Roman" w:hAnsi="Calibri" w:eastAsia="宋体" w:cs="Times New Roman"/>
          <w:kern w:val="2"/>
          <w:sz w:val="20"/>
          <w:szCs w:val="20"/>
          <w:lang w:eastAsia="zh-CN" w:bidi="ar-SA"/>
        </w:rPr>
        <w:t xml:space="preserve"> S</w:t>
      </w:r>
      <w:r>
        <w:rPr>
          <w:rFonts w:hint="eastAsia" w:ascii="Times New Roman" w:hAnsi="Calibri" w:eastAsia="宋体" w:cs="Times New Roman"/>
          <w:kern w:val="2"/>
          <w:sz w:val="20"/>
          <w:szCs w:val="20"/>
          <w:lang w:val="en-US" w:eastAsia="zh-CN" w:bidi="ar-SA"/>
        </w:rPr>
        <w:t>plenopexy encompasses a diverse array of methods, including mesh wrapping, construction of an retroperitoneal pouch, and suturing the spleen to the diaphragm and posterior abdominal wall. While these techniques can effectively achieve splenopexy, the selection of a specific procedure necessitates comprehensive evaluation of factors such as spleen size, perisplenic anatomical characteristics, and the surgeon's technical preferences. Most mesh-based splenopexy involve wrapping the spleen with synthetic mesh and securing it to the peritoneum or diaphragm [16,23,24]; some investigators have also utilized autologous omentum for this purpose [25,26]. However, in pediatric patients with significant splenomegaly, these techniques may pose considerable challenges due to difficulties in fully accommodating the spleen within the mesh and constraints in laparoscopic working space. Furthermore, the application of synthetic mesh carries potential risks of infection and foreign body rejection. Another commonly employed splenopexy is the construction of an retroperitoneal pouch. Methods for creating the retroperitoneal space vary, encompassing balloon dilation [27-29], saline injection [30], and blunt dissection [31]. Nevertheless, this approach may result in serious postoperative complications, such as splenic ischemia or even splenic infarction secondary to compression exerted by the retroperitoneal pouch. In cases of splenomegaly, retroperitoneal pouch fixation is often technically demanding due to challenges including the inability to form a sufficiently large retroperitoneal pouch, difficulties in laparoscopic manipulation of an enlarged spleen, risks of iatrogenic splenic laceration and hemorrhage, and prolonged operative time. Under these circumstances, some investigators ultimately resort to splenectomy [7]. In the current case series, Patient 3 encountered similar difficulties during the initial procedure, which precluded retroperitoneal pouch fixation and led to the adoption of a simplified suturing technique for splenopexy. To address this issue, some scholars have advocated partial splenectomy combined with splenopexy for managing cases with splenomegaly and partial splenic infarction [32,33]; others have employed a three-incision retroperitoneal pouch fixation in the treatment of enlarged wandering spleen [30,34].</w:t>
      </w:r>
    </w:p>
    <w:p w14:paraId="7BE1E5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r>
        <w:rPr>
          <w:rFonts w:hint="default"/>
        </w:rPr>
        <w:t xml:space="preserve">   </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Based on the preceding analysis, this study presents a novel splenopexy technique, designated as reinforced suture fixation technique for the superior and inferior splenic poles. In Case 3, the initial suture fixation procedure was technically uncomplicated, involving approximation of the splenic capsule to the diaphragm and lateral peritoneum reinforced with Hem-o-lock clips. Due to the superficial fixation, wandering spleen recurrence occurred within one month postoperatively. To address this recurrence, Case 4 underwent the novel reinforced splenopexy: 2-0 silk sutures were placed through the full thickness of the splenic parenchyma at both the superior and inferior poles, substantially augmenting fixation strength. Additionally, absorbable hemostatic gauze was applied to both diaphragmatic and visceral splenic surfaces to mitigate suture cutting injury, control intraoperative hemorrhage, and promote local adhesion formation. This technique is straightforward to perform, independent of splenic dimensions, and obviates the technical challenges associated with retroperitoneal pouch construction, rendering it particularly suitable for splenomegaly or cases of failed prior splenopexy. The study further posits that splenic enlargement may regress following fixation due to improved hemodynamics, and pediatric spleens may undergo physiological enlargement with development. However, given the spleen's significant elasticity, viscoelastic properties, and regenerative capacity, a stable anatomical position is more likely to be established during volumetric changes. Consequently, this fixation technique is unlikely to be compromised by alterations in splenic size; conversely, as the spleen undergoes morphological adaptation, adhesion strength and structural stability within the fixation region may be progressively augmented.</w:t>
      </w:r>
    </w:p>
    <w:p w14:paraId="7ADF30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This study has several limitations: the small sample size and relatively short follow-up period precluded a comprehensive assessment of the long-term recurrence rate of wandering spleen and the long-term developmental impact on splenopexy outcomes. Furthermore, the absence of multicenter collaboration may have introduced selection bias. Future investigations should prioritize expanding the cohort size, prolonging the follow-up duration, and integrating advanced imaging modalities to dynamically monitor splenic positional and morphological changes, thereby rigorously validating the safety and efficacy of the described splenopexy technique.</w:t>
      </w:r>
    </w:p>
    <w:p w14:paraId="329003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79045BA1">
      <w:pPr>
        <w:keepNext w:val="0"/>
        <w:keepLines w:val="0"/>
        <w:widowControl/>
        <w:numPr>
          <w:ilvl w:val="0"/>
          <w:numId w:val="0"/>
        </w:numPr>
        <w:suppressLineNumbers w:val="0"/>
        <w:jc w:val="left"/>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6. Conclusion</w:t>
      </w:r>
    </w:p>
    <w:p w14:paraId="73A79DB8">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Imaging examinations are essential for the diagnosis of pediatric wandering spleen. Early splenopexy is recommended upon diagnosis to prevent splenic torsion, necrosis, and adjacent organ injury. The reinforced suture fixation technique for the superior and inferior splenic poles demonstrates safety and feasibility. This approach could be considered for giant wandering spleen; however, its efficacy requires further clinical validation.</w:t>
      </w:r>
    </w:p>
    <w:p w14:paraId="69E93C10">
      <w:pPr>
        <w:keepNext w:val="0"/>
        <w:keepLines w:val="0"/>
        <w:pageBreakBefore w:val="0"/>
        <w:widowControl w:val="0"/>
        <w:kinsoku/>
        <w:wordWrap/>
        <w:overflowPunct/>
        <w:topLinePunct w:val="0"/>
        <w:autoSpaceDE/>
        <w:autoSpaceDN/>
        <w:bidi w:val="0"/>
        <w:adjustRightInd/>
        <w:snapToGrid/>
        <w:spacing w:line="360" w:lineRule="auto"/>
        <w:ind w:firstLine="400"/>
        <w:textAlignment w:val="auto"/>
        <w:rPr>
          <w:rFonts w:hint="eastAsia" w:ascii="Times New Roman" w:hAnsi="Calibri" w:eastAsia="宋体" w:cs="Times New Roman"/>
          <w:kern w:val="2"/>
          <w:sz w:val="20"/>
          <w:szCs w:val="20"/>
          <w:lang w:val="en-US" w:eastAsia="zh-CN" w:bidi="ar-SA"/>
        </w:rPr>
      </w:pPr>
    </w:p>
    <w:p w14:paraId="399E807B">
      <w:pPr>
        <w:keepNext w:val="0"/>
        <w:keepLines w:val="0"/>
        <w:widowControl/>
        <w:numPr>
          <w:ilvl w:val="0"/>
          <w:numId w:val="0"/>
        </w:numPr>
        <w:suppressLineNumbers w:val="0"/>
        <w:jc w:val="left"/>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t xml:space="preserve">Consent </w:t>
      </w:r>
    </w:p>
    <w:p w14:paraId="3147CD93">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 xml:space="preserve">Given the retrospective nature of data collection, no informed </w:t>
      </w:r>
      <w:r>
        <w:rPr>
          <w:rFonts w:hint="default" w:ascii="Times New Roman" w:hAnsi="Calibri" w:eastAsia="宋体" w:cs="Times New Roman"/>
          <w:kern w:val="2"/>
          <w:sz w:val="20"/>
          <w:szCs w:val="20"/>
          <w:lang w:val="en-US" w:eastAsia="zh-CN" w:bidi="ar-SA"/>
        </w:rPr>
        <w:t>consent was deemed necessary by the ethics committee. No identifiable information is included in the manuscript.</w:t>
      </w:r>
    </w:p>
    <w:p w14:paraId="66E8D329">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Calibri" w:eastAsia="宋体" w:cs="Times New Roman"/>
          <w:kern w:val="2"/>
          <w:sz w:val="20"/>
          <w:szCs w:val="20"/>
          <w:lang w:val="en-US" w:eastAsia="zh-CN" w:bidi="ar-SA"/>
        </w:rPr>
      </w:pPr>
    </w:p>
    <w:p w14:paraId="40CE577E">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eastAsia" w:ascii="Times New Roman" w:hAnsi="Calibri" w:eastAsia="宋体" w:cs="Times New Roman"/>
          <w:kern w:val="2"/>
          <w:sz w:val="20"/>
          <w:szCs w:val="20"/>
          <w:lang w:val="en-US" w:eastAsia="zh-CN" w:bidi="ar-SA"/>
        </w:rPr>
      </w:pPr>
    </w:p>
    <w:p w14:paraId="2D0B804B">
      <w:pPr>
        <w:keepNext w:val="0"/>
        <w:keepLines w:val="0"/>
        <w:widowControl/>
        <w:numPr>
          <w:ilvl w:val="0"/>
          <w:numId w:val="0"/>
        </w:numPr>
        <w:suppressLineNumbers w:val="0"/>
        <w:jc w:val="left"/>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t xml:space="preserve">Sources of funding </w:t>
      </w:r>
    </w:p>
    <w:p w14:paraId="4BF9B354">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rPr>
          <w:rFonts w:hint="default"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val="en-US" w:eastAsia="zh-CN" w:bidi="ar-SA"/>
        </w:rPr>
        <w:t xml:space="preserve">No fundings. </w:t>
      </w:r>
    </w:p>
    <w:p w14:paraId="1806D9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p>
    <w:p w14:paraId="7CBC886B">
      <w:pPr>
        <w:keepNext w:val="0"/>
        <w:keepLines w:val="0"/>
        <w:widowControl/>
        <w:suppressLineNumbers w:val="0"/>
        <w:jc w:val="left"/>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t>Author contributions</w:t>
      </w:r>
    </w:p>
    <w:p w14:paraId="03DE4F4E">
      <w:pPr>
        <w:pStyle w:val="11"/>
        <w:ind w:left="0" w:leftChars="0" w:firstLine="0" w:firstLineChars="0"/>
        <w:rPr>
          <w:rFonts w:hint="default"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Jun Shu</w:t>
      </w:r>
      <w:r>
        <w:rPr>
          <w:rFonts w:hint="default" w:ascii="Times New Roman" w:hAnsi="Calibri" w:eastAsia="宋体" w:cs="Times New Roman"/>
          <w:kern w:val="2"/>
          <w:sz w:val="20"/>
          <w:szCs w:val="20"/>
          <w:lang w:val="en-US" w:eastAsia="zh-CN" w:bidi="ar-SA"/>
        </w:rPr>
        <w:t xml:space="preserve"> designed the study conception, acquired the data and prepared the manuscript. </w:t>
      </w:r>
      <w:r>
        <w:rPr>
          <w:rFonts w:hint="eastAsia" w:ascii="Times New Roman" w:hAnsi="Calibri" w:eastAsia="宋体" w:cs="Times New Roman"/>
          <w:kern w:val="2"/>
          <w:sz w:val="20"/>
          <w:szCs w:val="20"/>
          <w:lang w:val="en-US" w:eastAsia="zh-CN" w:bidi="ar-SA"/>
        </w:rPr>
        <w:t>Jun Shu</w:t>
      </w:r>
      <w:r>
        <w:rPr>
          <w:rFonts w:hint="default" w:ascii="Times New Roman" w:hAnsi="Calibri" w:eastAsia="宋体" w:cs="Times New Roman"/>
          <w:kern w:val="2"/>
          <w:sz w:val="20"/>
          <w:szCs w:val="20"/>
          <w:lang w:val="en-US" w:eastAsia="zh-CN" w:bidi="ar-SA"/>
        </w:rPr>
        <w:t xml:space="preserve"> also analyzed and interpretated the</w:t>
      </w:r>
      <w:r>
        <w:rPr>
          <w:rFonts w:hint="eastAsia" w:ascii="Times New Roman" w:hAnsi="Calibri" w:eastAsia="宋体" w:cs="Times New Roman"/>
          <w:kern w:val="2"/>
          <w:sz w:val="20"/>
          <w:szCs w:val="20"/>
          <w:lang w:val="en-US" w:eastAsia="zh-CN" w:bidi="ar-SA"/>
        </w:rPr>
        <w:t xml:space="preserve"> </w:t>
      </w:r>
      <w:r>
        <w:rPr>
          <w:rFonts w:hint="default" w:ascii="Times New Roman" w:hAnsi="Calibri" w:eastAsia="宋体" w:cs="Times New Roman"/>
          <w:kern w:val="2"/>
          <w:sz w:val="20"/>
          <w:szCs w:val="20"/>
          <w:lang w:val="en-US" w:eastAsia="zh-CN" w:bidi="ar-SA"/>
        </w:rPr>
        <w:t>data.</w:t>
      </w:r>
      <w:r>
        <w:rPr>
          <w:rFonts w:hint="eastAsia" w:cs="Times New Roman"/>
          <w:kern w:val="2"/>
          <w:sz w:val="20"/>
          <w:szCs w:val="20"/>
          <w:lang w:val="en-US" w:eastAsia="zh-CN" w:bidi="ar-SA"/>
        </w:rPr>
        <w:t xml:space="preserve"> </w:t>
      </w:r>
      <w:r>
        <w:rPr>
          <w:rFonts w:hint="default" w:ascii="Times New Roman" w:hAnsi="Calibri" w:eastAsia="宋体" w:cs="Times New Roman"/>
          <w:kern w:val="2"/>
          <w:sz w:val="20"/>
          <w:szCs w:val="20"/>
          <w:lang w:val="en-US" w:eastAsia="zh-CN" w:bidi="ar-SA"/>
        </w:rPr>
        <w:t>Fei Peng, Ji Wang drafted the manuscript. Jun Yang</w:t>
      </w:r>
      <w:r>
        <w:rPr>
          <w:rFonts w:hint="eastAsia" w:ascii="Times New Roman" w:hAnsi="Calibri" w:eastAsia="宋体" w:cs="Times New Roman"/>
          <w:kern w:val="2"/>
          <w:sz w:val="20"/>
          <w:szCs w:val="20"/>
          <w:lang w:val="en-US" w:eastAsia="zh-CN" w:bidi="ar-SA"/>
        </w:rPr>
        <w:t>,</w:t>
      </w:r>
      <w:r>
        <w:rPr>
          <w:rFonts w:hint="default" w:ascii="Times New Roman" w:hAnsi="Calibri" w:eastAsia="宋体" w:cs="Times New Roman"/>
          <w:kern w:val="2"/>
          <w:sz w:val="20"/>
          <w:szCs w:val="20"/>
          <w:lang w:val="en-US" w:eastAsia="zh-CN" w:bidi="ar-SA"/>
        </w:rPr>
        <w:t xml:space="preserve"> Hongqiang Bian reviewed the manuscript. All authors read and approved the final manuscript. </w:t>
      </w:r>
    </w:p>
    <w:p w14:paraId="06B6EABD">
      <w:pPr>
        <w:pStyle w:val="11"/>
        <w:ind w:left="0" w:leftChars="0" w:firstLine="0" w:firstLineChars="0"/>
        <w:rPr>
          <w:rFonts w:hint="default" w:ascii="Times New Roman" w:hAnsi="Calibri" w:eastAsia="宋体" w:cs="Times New Roman"/>
          <w:kern w:val="2"/>
          <w:sz w:val="20"/>
          <w:szCs w:val="20"/>
          <w:lang w:val="en-US" w:eastAsia="zh-CN" w:bidi="ar-SA"/>
        </w:rPr>
      </w:pPr>
    </w:p>
    <w:p w14:paraId="40C0BAA6">
      <w:pPr>
        <w:keepNext w:val="0"/>
        <w:keepLines w:val="0"/>
        <w:widowControl/>
        <w:suppressLineNumbers w:val="0"/>
        <w:jc w:val="left"/>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 xml:space="preserve">Conflicts of interest disclosure </w:t>
      </w:r>
    </w:p>
    <w:p w14:paraId="237913E7">
      <w:pPr>
        <w:keepNext w:val="0"/>
        <w:keepLines w:val="0"/>
        <w:widowControl/>
        <w:suppressLineNumbers w:val="0"/>
        <w:jc w:val="left"/>
        <w:rPr>
          <w:rFonts w:hint="default"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val="en-US" w:eastAsia="zh-CN" w:bidi="ar-SA"/>
        </w:rPr>
        <w:t>The authors report no conflicts of interests.</w:t>
      </w:r>
    </w:p>
    <w:p w14:paraId="702AE13D">
      <w:pPr>
        <w:keepNext w:val="0"/>
        <w:keepLines w:val="0"/>
        <w:widowControl/>
        <w:suppressLineNumbers w:val="0"/>
        <w:jc w:val="left"/>
        <w:rPr>
          <w:rFonts w:hint="default" w:ascii="Times New Roman" w:hAnsi="Calibri" w:eastAsia="宋体" w:cs="Times New Roman"/>
          <w:kern w:val="2"/>
          <w:sz w:val="20"/>
          <w:szCs w:val="20"/>
          <w:lang w:val="en-US" w:eastAsia="zh-CN" w:bidi="ar-SA"/>
        </w:rPr>
      </w:pPr>
    </w:p>
    <w:p w14:paraId="7D876A78">
      <w:pPr>
        <w:keepNext w:val="0"/>
        <w:keepLines w:val="0"/>
        <w:widowControl/>
        <w:numPr>
          <w:ilvl w:val="0"/>
          <w:numId w:val="0"/>
        </w:numPr>
        <w:suppressLineNumbers w:val="0"/>
        <w:jc w:val="left"/>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t xml:space="preserve">Research registration unique identifying number (UIN) </w:t>
      </w:r>
    </w:p>
    <w:p w14:paraId="5B59B5CE">
      <w:pPr>
        <w:keepNext w:val="0"/>
        <w:keepLines w:val="0"/>
        <w:widowControl/>
        <w:suppressLineNumbers w:val="0"/>
        <w:jc w:val="left"/>
        <w:rPr>
          <w:rFonts w:hint="eastAsia" w:ascii="Times New Roman" w:hAnsi="Calibri" w:eastAsia="宋体" w:cs="Times New Roman"/>
          <w:kern w:val="2"/>
          <w:sz w:val="20"/>
          <w:szCs w:val="20"/>
          <w:lang w:val="en-US" w:eastAsia="zh-CN" w:bidi="ar-SA"/>
        </w:rPr>
      </w:pPr>
      <w:r>
        <w:rPr>
          <w:rFonts w:hint="eastAsia" w:ascii="Times New Roman" w:hAnsi="Calibri" w:eastAsia="宋体" w:cs="Times New Roman"/>
          <w:kern w:val="2"/>
          <w:sz w:val="20"/>
          <w:szCs w:val="20"/>
          <w:lang w:val="en-US" w:eastAsia="zh-CN" w:bidi="ar-SA"/>
        </w:rPr>
        <w:t>Not applicable.</w:t>
      </w:r>
    </w:p>
    <w:p w14:paraId="4CA3CC7E">
      <w:pPr>
        <w:keepNext w:val="0"/>
        <w:keepLines w:val="0"/>
        <w:widowControl/>
        <w:suppressLineNumbers w:val="0"/>
        <w:jc w:val="left"/>
        <w:rPr>
          <w:rFonts w:hint="default" w:ascii="Times New Roman" w:hAnsi="Calibri" w:eastAsia="宋体" w:cs="Times New Roman"/>
          <w:kern w:val="2"/>
          <w:sz w:val="20"/>
          <w:szCs w:val="20"/>
          <w:lang w:val="en-US" w:eastAsia="zh-CN" w:bidi="ar-SA"/>
        </w:rPr>
      </w:pPr>
    </w:p>
    <w:p w14:paraId="69CB47E2">
      <w:pPr>
        <w:keepNext w:val="0"/>
        <w:keepLines w:val="0"/>
        <w:widowControl/>
        <w:suppressLineNumbers w:val="0"/>
        <w:jc w:val="left"/>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 xml:space="preserve">Provenance and peer review </w:t>
      </w:r>
    </w:p>
    <w:p w14:paraId="7D12B4DD">
      <w:pPr>
        <w:keepNext w:val="0"/>
        <w:keepLines w:val="0"/>
        <w:widowControl/>
        <w:suppressLineNumbers w:val="0"/>
        <w:jc w:val="left"/>
        <w:rPr>
          <w:rFonts w:hint="default"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val="en-US" w:eastAsia="zh-CN" w:bidi="ar-SA"/>
        </w:rPr>
        <w:t>Not commissioned, externally peer-reviewed.</w:t>
      </w:r>
    </w:p>
    <w:p w14:paraId="09958B7D">
      <w:pPr>
        <w:pStyle w:val="11"/>
        <w:ind w:left="0" w:leftChars="0" w:firstLine="0" w:firstLineChars="0"/>
        <w:rPr>
          <w:rFonts w:hint="default" w:ascii="Times New Roman" w:hAnsi="Calibri" w:eastAsia="宋体" w:cs="Times New Roman"/>
          <w:kern w:val="2"/>
          <w:sz w:val="20"/>
          <w:szCs w:val="20"/>
          <w:lang w:val="en-US" w:eastAsia="zh-CN" w:bidi="ar-SA"/>
        </w:rPr>
      </w:pPr>
    </w:p>
    <w:p w14:paraId="3D1A63C3">
      <w:pPr>
        <w:keepNext w:val="0"/>
        <w:keepLines w:val="0"/>
        <w:widowControl/>
        <w:numPr>
          <w:ilvl w:val="0"/>
          <w:numId w:val="0"/>
        </w:numPr>
        <w:suppressLineNumbers w:val="0"/>
        <w:jc w:val="left"/>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t xml:space="preserve">Data availability statement </w:t>
      </w:r>
    </w:p>
    <w:p w14:paraId="7E7DDA3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val="en-US" w:eastAsia="zh-CN" w:bidi="ar-SA"/>
        </w:rPr>
        <w:t>Datasets generated during and/or analyzed during the current study are available upon reasonable request.</w:t>
      </w:r>
    </w:p>
    <w:p w14:paraId="6E7CB50A">
      <w:pPr>
        <w:pStyle w:val="11"/>
        <w:ind w:left="0" w:leftChars="0" w:firstLine="400" w:firstLineChars="200"/>
        <w:rPr>
          <w:rFonts w:hint="eastAsia" w:ascii="Times New Roman" w:hAnsi="Calibri" w:eastAsia="宋体" w:cs="Times New Roman"/>
          <w:kern w:val="2"/>
          <w:sz w:val="20"/>
          <w:szCs w:val="20"/>
          <w:lang w:val="en-US" w:eastAsia="zh-CN" w:bidi="ar-SA"/>
        </w:rPr>
      </w:pPr>
    </w:p>
    <w:p w14:paraId="098A053C">
      <w:pPr>
        <w:keepNext w:val="0"/>
        <w:keepLines w:val="0"/>
        <w:widowControl/>
        <w:numPr>
          <w:ilvl w:val="0"/>
          <w:numId w:val="0"/>
        </w:numPr>
        <w:suppressLineNumbers w:val="0"/>
        <w:jc w:val="left"/>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default" w:ascii="Times New Roman" w:hAnsi="Times New Roman" w:eastAsia="宋体" w:cs="Times New Roman"/>
          <w:b/>
          <w:bCs/>
          <w:color w:val="000000" w:themeColor="text1"/>
          <w:kern w:val="2"/>
          <w:sz w:val="22"/>
          <w:szCs w:val="22"/>
          <w:lang w:val="en-US" w:eastAsia="zh-CN" w:bidi="ar-SA"/>
          <w14:textFill>
            <w14:solidFill>
              <w14:schemeClr w14:val="tx1"/>
            </w14:solidFill>
          </w14:textFill>
        </w:rPr>
        <w:t xml:space="preserve">Acknowledgements </w:t>
      </w:r>
    </w:p>
    <w:p w14:paraId="0EFCCB9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Times New Roman" w:hAnsi="Calibri" w:eastAsia="宋体" w:cs="Times New Roman"/>
          <w:kern w:val="2"/>
          <w:sz w:val="20"/>
          <w:szCs w:val="20"/>
          <w:lang w:val="en-US" w:eastAsia="zh-CN" w:bidi="ar-SA"/>
        </w:rPr>
      </w:pPr>
      <w:r>
        <w:rPr>
          <w:rFonts w:hint="default" w:ascii="Times New Roman" w:hAnsi="Calibri" w:eastAsia="宋体" w:cs="Times New Roman"/>
          <w:kern w:val="2"/>
          <w:sz w:val="20"/>
          <w:szCs w:val="20"/>
          <w:lang w:val="en-US" w:eastAsia="zh-CN" w:bidi="ar-SA"/>
        </w:rPr>
        <w:t xml:space="preserve">We cordially thank </w:t>
      </w:r>
      <w:r>
        <w:rPr>
          <w:rFonts w:hint="eastAsia" w:ascii="Times New Roman" w:hAnsi="Calibri" w:eastAsia="宋体" w:cs="Times New Roman"/>
          <w:kern w:val="2"/>
          <w:sz w:val="20"/>
          <w:szCs w:val="20"/>
          <w:lang w:val="en-US" w:eastAsia="zh-CN" w:bidi="ar-SA"/>
        </w:rPr>
        <w:t>Yuji Wang</w:t>
      </w:r>
      <w:r>
        <w:rPr>
          <w:rFonts w:hint="default" w:ascii="Times New Roman" w:hAnsi="Calibri" w:eastAsia="宋体" w:cs="Times New Roman"/>
          <w:kern w:val="2"/>
          <w:sz w:val="20"/>
          <w:szCs w:val="20"/>
          <w:lang w:val="en-US" w:eastAsia="zh-CN" w:bidi="ar-SA"/>
        </w:rPr>
        <w:t xml:space="preserve">, </w:t>
      </w:r>
      <w:r>
        <w:rPr>
          <w:rFonts w:hint="eastAsia" w:ascii="Times New Roman" w:hAnsi="Calibri" w:eastAsia="宋体" w:cs="Times New Roman"/>
          <w:kern w:val="2"/>
          <w:sz w:val="20"/>
          <w:szCs w:val="20"/>
          <w:lang w:val="en-US" w:eastAsia="zh-CN" w:bidi="ar-SA"/>
        </w:rPr>
        <w:t>Hao Zheng</w:t>
      </w:r>
      <w:r>
        <w:rPr>
          <w:rFonts w:hint="default" w:ascii="Times New Roman" w:hAnsi="Calibri" w:eastAsia="宋体" w:cs="Times New Roman"/>
          <w:kern w:val="2"/>
          <w:sz w:val="20"/>
          <w:szCs w:val="20"/>
          <w:lang w:val="en-US" w:eastAsia="zh-CN" w:bidi="ar-SA"/>
        </w:rPr>
        <w:t xml:space="preserve"> and</w:t>
      </w:r>
      <w:r>
        <w:rPr>
          <w:rFonts w:hint="eastAsia" w:ascii="Times New Roman" w:hAnsi="Calibri" w:eastAsia="宋体" w:cs="Times New Roman"/>
          <w:kern w:val="2"/>
          <w:sz w:val="20"/>
          <w:szCs w:val="20"/>
          <w:lang w:val="en-US" w:eastAsia="zh-CN" w:bidi="ar-SA"/>
        </w:rPr>
        <w:t xml:space="preserve"> Kai Chen</w:t>
      </w:r>
      <w:r>
        <w:rPr>
          <w:rFonts w:hint="default" w:ascii="Times New Roman" w:hAnsi="Calibri" w:eastAsia="宋体" w:cs="Times New Roman"/>
          <w:kern w:val="2"/>
          <w:sz w:val="20"/>
          <w:szCs w:val="20"/>
          <w:lang w:val="en-US" w:eastAsia="zh-CN" w:bidi="ar-SA"/>
        </w:rPr>
        <w:t xml:space="preserve"> for their excellent technical support. We thank the Biostatistics Unit of the Huazhong University of Science &amp; Technology</w:t>
      </w:r>
      <w:r>
        <w:rPr>
          <w:rFonts w:hint="eastAsia" w:ascii="Times New Roman" w:hAnsi="Calibri" w:eastAsia="宋体" w:cs="Times New Roman"/>
          <w:kern w:val="2"/>
          <w:sz w:val="20"/>
          <w:szCs w:val="20"/>
          <w:lang w:val="en-US" w:eastAsia="zh-CN" w:bidi="ar-SA"/>
        </w:rPr>
        <w:t xml:space="preserve"> </w:t>
      </w:r>
      <w:r>
        <w:rPr>
          <w:rFonts w:hint="default" w:ascii="Times New Roman" w:hAnsi="Calibri" w:eastAsia="宋体" w:cs="Times New Roman"/>
          <w:kern w:val="2"/>
          <w:sz w:val="20"/>
          <w:szCs w:val="20"/>
          <w:lang w:val="en-US" w:eastAsia="zh-CN" w:bidi="ar-SA"/>
        </w:rPr>
        <w:t>for their expert advice.</w:t>
      </w:r>
    </w:p>
    <w:p w14:paraId="61518732"/>
    <w:p w14:paraId="742E5B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Calibri" w:eastAsia="宋体" w:cs="Times New Roman"/>
          <w:kern w:val="2"/>
          <w:sz w:val="20"/>
          <w:szCs w:val="20"/>
          <w:lang w:val="en-US" w:eastAsia="zh-CN" w:bidi="ar-SA"/>
        </w:rPr>
      </w:pPr>
      <w:bookmarkStart w:id="34" w:name="_GoBack"/>
      <w:bookmarkEnd w:id="34"/>
    </w:p>
    <w:p w14:paraId="121AE86D">
      <w:pPr>
        <w:spacing w:beforeLines="0" w:afterLines="0"/>
        <w:jc w:val="left"/>
        <w:rPr>
          <w:rFonts w:hint="default"/>
          <w:sz w:val="24"/>
          <w:szCs w:val="24"/>
        </w:rPr>
      </w:pPr>
      <w:r>
        <w:rPr>
          <w:rFonts w:hint="default" w:ascii="宋体" w:hAnsi="宋体" w:eastAsia="宋体" w:cs="Therese"/>
          <w:color w:val="000000"/>
          <w:kern w:val="0"/>
          <w:sz w:val="24"/>
          <w:lang w:val="en-US" w:eastAsia="zh-CN"/>
        </w:rPr>
        <w:fldChar w:fldCharType="begin"/>
      </w:r>
      <w:r>
        <w:rPr>
          <w:rFonts w:hint="eastAsia" w:ascii="宋体" w:hAnsi="宋体" w:eastAsia="宋体" w:cs="Therese"/>
          <w:color w:val="000000"/>
          <w:kern w:val="0"/>
          <w:sz w:val="24"/>
          <w:lang w:val="en-US" w:eastAsia="zh-CN"/>
        </w:rPr>
        <w:instrText xml:space="preserve"> ADDIN NE.Bib</w:instrText>
      </w:r>
      <w:r>
        <w:rPr>
          <w:rFonts w:hint="default" w:ascii="宋体" w:hAnsi="宋体" w:eastAsia="宋体" w:cs="Therese"/>
          <w:color w:val="000000"/>
          <w:kern w:val="0"/>
          <w:sz w:val="24"/>
          <w:lang w:val="en-US" w:eastAsia="zh-CN"/>
        </w:rPr>
        <w:fldChar w:fldCharType="separate"/>
      </w:r>
    </w:p>
    <w:p w14:paraId="105231FD">
      <w:pPr>
        <w:keepNext w:val="0"/>
        <w:keepLines w:val="0"/>
        <w:widowControl/>
        <w:numPr>
          <w:ilvl w:val="0"/>
          <w:numId w:val="0"/>
        </w:numPr>
        <w:suppressLineNumbers w:val="0"/>
        <w:jc w:val="left"/>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pPr>
      <w:r>
        <w:rPr>
          <w:rFonts w:hint="eastAsia" w:ascii="Times New Roman" w:hAnsi="Times New Roman" w:eastAsia="宋体" w:cs="Times New Roman"/>
          <w:b/>
          <w:bCs/>
          <w:color w:val="000000" w:themeColor="text1"/>
          <w:kern w:val="2"/>
          <w:sz w:val="22"/>
          <w:szCs w:val="22"/>
          <w:lang w:val="en-US" w:eastAsia="zh-CN" w:bidi="ar-SA"/>
          <w14:textFill>
            <w14:solidFill>
              <w14:schemeClr w14:val="tx1"/>
            </w14:solidFill>
          </w14:textFill>
        </w:rPr>
        <w:t>References:</w:t>
      </w:r>
    </w:p>
    <w:p w14:paraId="5E7465CB">
      <w:pPr>
        <w:spacing w:beforeLines="0" w:afterLines="0"/>
        <w:ind w:left="400" w:hanging="400"/>
        <w:rPr>
          <w:rFonts w:hint="default" w:ascii="Times New Roman" w:hAnsi="Calibri" w:eastAsia="宋体" w:cs="Times New Roman"/>
          <w:kern w:val="2"/>
          <w:sz w:val="17"/>
          <w:szCs w:val="17"/>
          <w:lang w:bidi="ar-SA"/>
        </w:rPr>
      </w:pPr>
      <w:r>
        <w:rPr>
          <w:rFonts w:hint="default" w:ascii="宋体" w:hAnsi="宋体" w:eastAsia="宋体" w:cs="Therese"/>
          <w:color w:val="000000"/>
          <w:kern w:val="0"/>
          <w:sz w:val="24"/>
          <w:lang w:val="en-US" w:eastAsia="zh-CN"/>
        </w:rPr>
        <w:fldChar w:fldCharType="end"/>
      </w:r>
      <w:r>
        <w:rPr>
          <w:rFonts w:hint="default" w:ascii="Times New Roman" w:hAnsi="Times New Roman" w:eastAsia="Times New Roman"/>
          <w:color w:val="000000"/>
          <w:sz w:val="20"/>
          <w:szCs w:val="24"/>
        </w:rPr>
        <w:t xml:space="preserve"> </w:t>
      </w:r>
      <w:r>
        <w:rPr>
          <w:rFonts w:hint="default" w:ascii="Times New Roman" w:hAnsi="Calibri" w:eastAsia="宋体" w:cs="Times New Roman"/>
          <w:kern w:val="2"/>
          <w:sz w:val="17"/>
          <w:szCs w:val="17"/>
          <w:lang w:bidi="ar-SA"/>
        </w:rPr>
        <w:t xml:space="preserve">[1] </w:t>
      </w:r>
      <w:bookmarkStart w:id="0" w:name="_neb49BC9EDB_3EEB_413D_AAEE_7958D2225EEF"/>
      <w:r>
        <w:rPr>
          <w:rFonts w:hint="default" w:ascii="Times New Roman" w:hAnsi="Calibri" w:eastAsia="宋体" w:cs="Times New Roman"/>
          <w:kern w:val="2"/>
          <w:sz w:val="17"/>
          <w:szCs w:val="17"/>
          <w:lang w:bidi="ar-SA"/>
        </w:rPr>
        <w:t xml:space="preserve">Gashaw Wubie A, Yirga B, Goedert MH. Splenic infarction following torsion of wandering spleen involving pancreatic tail successfully managed in resource limited setting: a case report. J Med Case Rep 2025;19:41. </w:t>
      </w:r>
      <w:bookmarkEnd w:id="0"/>
    </w:p>
    <w:p w14:paraId="675C1474">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 [2] </w:t>
      </w:r>
      <w:bookmarkStart w:id="1" w:name="_neb09FDD423_2B56_4A5C_B987_84BAD3892328"/>
      <w:r>
        <w:rPr>
          <w:rFonts w:hint="default" w:ascii="Times New Roman" w:hAnsi="Calibri" w:eastAsia="宋体" w:cs="Times New Roman"/>
          <w:kern w:val="2"/>
          <w:sz w:val="17"/>
          <w:szCs w:val="17"/>
          <w:lang w:bidi="ar-SA"/>
        </w:rPr>
        <w:t xml:space="preserve">Cui Q, Xu X, Li C, Tang L. Wandering spleen combined with pedicle torsion and splenic infarction: a rare case report and literature review. Front Pediatr 2024;12:1429490. </w:t>
      </w:r>
      <w:bookmarkEnd w:id="1"/>
    </w:p>
    <w:p w14:paraId="591BEDBA">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 [3] </w:t>
      </w:r>
      <w:bookmarkStart w:id="2" w:name="_nebED05AEA1_5378_42CB_A3A8_24F119A535B9"/>
      <w:r>
        <w:rPr>
          <w:rFonts w:hint="default" w:ascii="Times New Roman" w:hAnsi="Calibri" w:eastAsia="宋体" w:cs="Times New Roman"/>
          <w:kern w:val="2"/>
          <w:sz w:val="17"/>
          <w:szCs w:val="17"/>
          <w:lang w:bidi="ar-SA"/>
        </w:rPr>
        <w:t xml:space="preserve">Al Blooshi M, Aboelkheir A, Hiremath A, Jaber G, AlMarzouqi M. The enigmatic wandering spleen: managing three cases in a tertiary setting. BMC Pediatr 2025;25:631. </w:t>
      </w:r>
      <w:bookmarkEnd w:id="2"/>
    </w:p>
    <w:p w14:paraId="4D96DBDD">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 [4] </w:t>
      </w:r>
      <w:bookmarkStart w:id="3" w:name="_neb925B84A7_AD4E_4A45_B4DF_1A1DC25257E2"/>
      <w:r>
        <w:rPr>
          <w:rFonts w:hint="default" w:ascii="Times New Roman" w:hAnsi="Calibri" w:eastAsia="宋体" w:cs="Times New Roman"/>
          <w:kern w:val="2"/>
          <w:sz w:val="17"/>
          <w:szCs w:val="17"/>
          <w:lang w:bidi="ar-SA"/>
        </w:rPr>
        <w:t xml:space="preserve">Ganarin A, Fascetti Leon F, La Pergola E, Gamba P. Surgical approach of wandering spleen in infants and children: a systematic review. J Laparoendosc Adv Surg Tech A 2021;31:468-77. </w:t>
      </w:r>
      <w:bookmarkEnd w:id="3"/>
    </w:p>
    <w:p w14:paraId="73F8D27D">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 [5] </w:t>
      </w:r>
      <w:bookmarkStart w:id="4" w:name="_neb8C8935C3_8F17_4808_8BC6_FD52B0A5A606"/>
      <w:r>
        <w:rPr>
          <w:rFonts w:hint="default" w:ascii="Times New Roman" w:hAnsi="Calibri" w:eastAsia="宋体" w:cs="Times New Roman"/>
          <w:kern w:val="2"/>
          <w:sz w:val="17"/>
          <w:szCs w:val="17"/>
          <w:lang w:bidi="ar-SA"/>
        </w:rPr>
        <w:t xml:space="preserve">Gulati M, Suman A, Satyam, Garg A. Torsion of wandering spleen and its adherence to the right ovary - an unusual cause of recurrent pain abdomen. J Radiol Case Rep 2020;14:10-8. </w:t>
      </w:r>
      <w:bookmarkEnd w:id="4"/>
    </w:p>
    <w:p w14:paraId="4163759F">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 [6] </w:t>
      </w:r>
      <w:bookmarkStart w:id="5" w:name="_nebC4884505_231F_4EFC_B6C6_AFFB81084A94"/>
      <w:r>
        <w:rPr>
          <w:rFonts w:hint="default" w:ascii="Times New Roman" w:hAnsi="Calibri" w:eastAsia="宋体" w:cs="Times New Roman"/>
          <w:kern w:val="2"/>
          <w:sz w:val="17"/>
          <w:szCs w:val="17"/>
          <w:lang w:bidi="ar-SA"/>
        </w:rPr>
        <w:t xml:space="preserve">Lombardi R, Menchini L, Corneli T, Magistrelli A, Accinni A, Monti L, et al. Wandering spleen in children: a report of 3 cases and a brief literature review underlining the importance of diagnostic imaging. Pediatr Radiol 2014;44:279-88. </w:t>
      </w:r>
      <w:bookmarkEnd w:id="5"/>
    </w:p>
    <w:p w14:paraId="7BF40CDC">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 [7] </w:t>
      </w:r>
      <w:bookmarkStart w:id="6" w:name="_nebBFC7F578_75AF_4FBB_95DA_767CA5871811"/>
      <w:r>
        <w:rPr>
          <w:rFonts w:hint="default" w:ascii="Times New Roman" w:hAnsi="Calibri" w:eastAsia="宋体" w:cs="Times New Roman"/>
          <w:kern w:val="2"/>
          <w:sz w:val="17"/>
          <w:szCs w:val="17"/>
          <w:lang w:bidi="ar-SA"/>
        </w:rPr>
        <w:t xml:space="preserve">Wang Z, Peng C, Wu D, Wang K, Chen Y. Diagnosis and treatment of splenic torsion in children: preoperative thrombocytosis predicts splenic infarction. BMC Pediatr 2022;22:440. </w:t>
      </w:r>
      <w:bookmarkEnd w:id="6"/>
    </w:p>
    <w:p w14:paraId="5B5A9FEB">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 [8] </w:t>
      </w:r>
      <w:bookmarkStart w:id="7" w:name="_nebCBBB0504_A4AD_4E41_B715_C15D0B0A07AE"/>
      <w:r>
        <w:rPr>
          <w:rFonts w:hint="default" w:ascii="Times New Roman" w:hAnsi="Calibri" w:eastAsia="宋体" w:cs="Times New Roman"/>
          <w:kern w:val="2"/>
          <w:sz w:val="17"/>
          <w:szCs w:val="17"/>
          <w:lang w:bidi="ar-SA"/>
        </w:rPr>
        <w:t xml:space="preserve">Fiquet-Francois C, Belouadah M, Ludot H, Defauw B, Mcheik JN, Bonnet JP, et al. Wandering spleen in children: multicenter retrospective study. J Pediatr Surg 2010;45:1519-24. </w:t>
      </w:r>
      <w:bookmarkEnd w:id="7"/>
    </w:p>
    <w:p w14:paraId="7DFC2D7A">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 [9] </w:t>
      </w:r>
      <w:bookmarkStart w:id="8" w:name="_nebB940C110_7A67_4E66_9F18_E8F55E2DC321"/>
      <w:r>
        <w:rPr>
          <w:rFonts w:hint="default" w:ascii="Times New Roman" w:hAnsi="Calibri" w:eastAsia="宋体" w:cs="Times New Roman"/>
          <w:kern w:val="2"/>
          <w:sz w:val="17"/>
          <w:szCs w:val="17"/>
          <w:lang w:bidi="ar-SA"/>
        </w:rPr>
        <w:t xml:space="preserve">Upadhyaya P, St Peter SD, Holcomb GWR. Laparoscopic splenopexy and cystectomy for an enlarged wandering spleen and splenic cyst. J Pediatr Surg 2007;42:E23-7. </w:t>
      </w:r>
      <w:bookmarkEnd w:id="8"/>
    </w:p>
    <w:p w14:paraId="5813787A">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[10] </w:t>
      </w:r>
      <w:bookmarkStart w:id="9" w:name="_nebB63F2F26_31A0_4E84_ADAE_C0E43F86E04C"/>
      <w:r>
        <w:rPr>
          <w:rFonts w:hint="default" w:ascii="Times New Roman" w:hAnsi="Calibri" w:eastAsia="宋体" w:cs="Times New Roman"/>
          <w:kern w:val="2"/>
          <w:sz w:val="17"/>
          <w:szCs w:val="17"/>
          <w:lang w:bidi="ar-SA"/>
        </w:rPr>
        <w:t xml:space="preserve">Ikeda T, Hosokawa T, Goto S, Hashimoto M, Nagasaki E, Masuko T. Successful laparoscopic-assisted partial splenectomy and splenopexy with umbilical approach to wandering spleen with an enlarged cyst in a pediatric patient. J Surg Case Rep 2022;2022:rjac483. </w:t>
      </w:r>
      <w:bookmarkEnd w:id="9"/>
    </w:p>
    <w:p w14:paraId="00E1EA06">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[11] </w:t>
      </w:r>
      <w:bookmarkStart w:id="10" w:name="_neb24716C39_E70B_4CAA_83B3_DBB81A6570E4"/>
      <w:r>
        <w:rPr>
          <w:rFonts w:hint="default" w:ascii="Times New Roman" w:hAnsi="Calibri" w:eastAsia="宋体" w:cs="Times New Roman"/>
          <w:kern w:val="2"/>
          <w:sz w:val="17"/>
          <w:szCs w:val="17"/>
          <w:lang w:bidi="ar-SA"/>
        </w:rPr>
        <w:t xml:space="preserve">Radillo L, Taddio A, Ghirardo S, Bramuzzo M, Pederiva F, Maschio M, et al. The great pretender: pediatric wandering spleen: two case reports and review of the literature. Pediatr Emerg Care 2016;32:619-22. </w:t>
      </w:r>
      <w:bookmarkEnd w:id="10"/>
    </w:p>
    <w:p w14:paraId="55EFE684">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[12] </w:t>
      </w:r>
      <w:bookmarkStart w:id="11" w:name="_neb7C29B984_4615_4A68_BD12_5A3F286E5795"/>
      <w:r>
        <w:rPr>
          <w:rFonts w:hint="default" w:ascii="Times New Roman" w:hAnsi="Calibri" w:eastAsia="宋体" w:cs="Times New Roman"/>
          <w:kern w:val="2"/>
          <w:sz w:val="17"/>
          <w:szCs w:val="17"/>
          <w:lang w:bidi="ar-SA"/>
        </w:rPr>
        <w:t xml:space="preserve">Masroor M, Sarwari MA. Torsion of the wandering spleen as an abdominal emergency: a case report. BMC Surg 2021;21:289. </w:t>
      </w:r>
      <w:bookmarkEnd w:id="11"/>
    </w:p>
    <w:p w14:paraId="331F07BB">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[13] </w:t>
      </w:r>
      <w:bookmarkStart w:id="12" w:name="_neb1A5AF8EF_58D6_451A_BD70_A1D0F0CCBF4E"/>
      <w:r>
        <w:rPr>
          <w:rFonts w:hint="default" w:ascii="Times New Roman" w:hAnsi="Calibri" w:eastAsia="宋体" w:cs="Times New Roman"/>
          <w:kern w:val="2"/>
          <w:sz w:val="17"/>
          <w:szCs w:val="17"/>
          <w:lang w:bidi="ar-SA"/>
        </w:rPr>
        <w:t xml:space="preserve">Katsura S, Kawamura D, Harada E, Enoki T, Hamano K. Single-incision laparoscopic splenectomy and splenic autotransplantation for an enlarged wandering spleen with torsion. European J Pediatr Surg Rep 2014;2:23-5. </w:t>
      </w:r>
      <w:bookmarkEnd w:id="12"/>
    </w:p>
    <w:p w14:paraId="28902077">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[14] </w:t>
      </w:r>
      <w:bookmarkStart w:id="13" w:name="_nebB9F6937F_3C8C_4FE7_99D8_B5028E2238BB"/>
      <w:r>
        <w:rPr>
          <w:rFonts w:hint="default" w:ascii="Times New Roman" w:hAnsi="Calibri" w:eastAsia="宋体" w:cs="Times New Roman"/>
          <w:kern w:val="2"/>
          <w:sz w:val="17"/>
          <w:szCs w:val="17"/>
          <w:lang w:bidi="ar-SA"/>
        </w:rPr>
        <w:t xml:space="preserve">Colombo F, D'Amore P, Crespi M, Sampietro G, Foschi D. Torsion of wandering spleen involving the pancreatic tail. Annals of medicine and surgery (2012) 2019;50:10-3. </w:t>
      </w:r>
      <w:bookmarkEnd w:id="13"/>
    </w:p>
    <w:p w14:paraId="5CC616EA">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[15] </w:t>
      </w:r>
      <w:bookmarkStart w:id="14" w:name="_neb89961716_8384_49E7_8AE3_F973411B5E2D"/>
      <w:r>
        <w:rPr>
          <w:rFonts w:hint="default" w:ascii="Times New Roman" w:hAnsi="Calibri" w:eastAsia="宋体" w:cs="Times New Roman"/>
          <w:kern w:val="2"/>
          <w:sz w:val="17"/>
          <w:szCs w:val="17"/>
          <w:lang w:bidi="ar-SA"/>
        </w:rPr>
        <w:t xml:space="preserve">Alqadi GO, Saxena AK. Is laparoscopic approach for wandering spleen in children an option? J Minim Access Surg 2019;15:93-7. </w:t>
      </w:r>
      <w:bookmarkEnd w:id="14"/>
    </w:p>
    <w:p w14:paraId="19B01BE0">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[16] </w:t>
      </w:r>
      <w:bookmarkStart w:id="15" w:name="_neb84DA2CA5_63EB_4870_B3A2_B2130FADA0AB"/>
      <w:r>
        <w:rPr>
          <w:rFonts w:hint="default" w:ascii="Times New Roman" w:hAnsi="Calibri" w:eastAsia="宋体" w:cs="Times New Roman"/>
          <w:kern w:val="2"/>
          <w:sz w:val="17"/>
          <w:szCs w:val="17"/>
          <w:lang w:bidi="ar-SA"/>
        </w:rPr>
        <w:t xml:space="preserve">Torri F, Parolini F, Vanzetti E, Milianti S, Cheli M, Alberti D. Urgent laparoscopic mesh splenopexy for torsion of wandering spleen and distal pancreas: a case report. Asian J Endosc Surg 2015;8:350-3. </w:t>
      </w:r>
      <w:bookmarkEnd w:id="15"/>
    </w:p>
    <w:p w14:paraId="05DA4EAB">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[17] </w:t>
      </w:r>
      <w:bookmarkStart w:id="16" w:name="_neb87D7EEB8_00B3_4584_B988_5A7DEA20C675"/>
      <w:r>
        <w:rPr>
          <w:rFonts w:hint="default" w:ascii="Times New Roman" w:hAnsi="Calibri" w:eastAsia="宋体" w:cs="Times New Roman"/>
          <w:kern w:val="2"/>
          <w:sz w:val="17"/>
          <w:szCs w:val="17"/>
          <w:lang w:bidi="ar-SA"/>
        </w:rPr>
        <w:t xml:space="preserve">Garcia JA, Garcia-Fernandez M, Romance A, Sanchez JC. Wandering spleen and gastric volvulus. Pediatr Radiol 1994;24:535-6. </w:t>
      </w:r>
      <w:bookmarkEnd w:id="16"/>
    </w:p>
    <w:p w14:paraId="08171B4C">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[18] </w:t>
      </w:r>
      <w:bookmarkStart w:id="17" w:name="_neb3922C848_61C2_4F73_A995_DE6E67CC89AF"/>
      <w:r>
        <w:rPr>
          <w:rFonts w:hint="default" w:ascii="Times New Roman" w:hAnsi="Calibri" w:eastAsia="宋体" w:cs="Times New Roman"/>
          <w:kern w:val="2"/>
          <w:sz w:val="17"/>
          <w:szCs w:val="17"/>
          <w:lang w:bidi="ar-SA"/>
        </w:rPr>
        <w:t xml:space="preserve">François-Fiquet C, Belouadah M, Chauvet P, Lefebvre F, Lefort G, Poli-Merol ML. Laparoscopic gastropexy for the treatment of gastric volvulus associated with wandering spleen. Journal of laparoendoscopic &amp; advanced surgical techniques. Part A 2009;19 Suppl 1:S137-9. </w:t>
      </w:r>
      <w:bookmarkEnd w:id="17"/>
    </w:p>
    <w:p w14:paraId="646921EB">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[19] </w:t>
      </w:r>
      <w:bookmarkStart w:id="18" w:name="_nebA7EA5D2F_65B8_4660_9E34_34555531A798"/>
      <w:r>
        <w:rPr>
          <w:rFonts w:hint="default" w:ascii="Times New Roman" w:hAnsi="Calibri" w:eastAsia="宋体" w:cs="Times New Roman"/>
          <w:kern w:val="2"/>
          <w:sz w:val="17"/>
          <w:szCs w:val="17"/>
          <w:lang w:bidi="ar-SA"/>
        </w:rPr>
        <w:t xml:space="preserve">Okazaki T, Ohata R, Miyano G, Lane GJ, Takahashi T, Yamataka A. Laparoscopic splenopexy and gastropexy for wandering spleen associated with gastric volvulus. Pediatr Surg Int 2010;26:1053-5. </w:t>
      </w:r>
      <w:bookmarkEnd w:id="18"/>
    </w:p>
    <w:p w14:paraId="3A59E588">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[20] </w:t>
      </w:r>
      <w:bookmarkStart w:id="19" w:name="_neb912AC7BD_E403_4C36_A0D9_D308728297C5"/>
      <w:r>
        <w:rPr>
          <w:rFonts w:hint="default" w:ascii="Times New Roman" w:hAnsi="Calibri" w:eastAsia="宋体" w:cs="Times New Roman"/>
          <w:kern w:val="2"/>
          <w:sz w:val="17"/>
          <w:szCs w:val="17"/>
          <w:lang w:bidi="ar-SA"/>
        </w:rPr>
        <w:t xml:space="preserve">Magno S, Nanni L, Retrosi G, Cina A, Gamba PG. An unusual case of acute pancreatitis and gastric outlet obstruction associated with wandering spleen treated by laparoscopic splenopexy. Journal of laparoendoscopic &amp; advanced surgical techniques. Part A 2011;21:467-70. </w:t>
      </w:r>
      <w:bookmarkEnd w:id="19"/>
    </w:p>
    <w:p w14:paraId="07640EC8">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[21] </w:t>
      </w:r>
      <w:bookmarkStart w:id="20" w:name="_neb9FACC5C1_AD5E_415F_BE62_0505E952F712"/>
      <w:r>
        <w:rPr>
          <w:rFonts w:hint="default" w:ascii="Times New Roman" w:hAnsi="Calibri" w:eastAsia="宋体" w:cs="Times New Roman"/>
          <w:kern w:val="2"/>
          <w:sz w:val="17"/>
          <w:szCs w:val="17"/>
          <w:lang w:bidi="ar-SA"/>
        </w:rPr>
        <w:t xml:space="preserve">Sanchez R, Lobert P, Herman R, O'Malley R, Mychaliska G. Wandering spleen causing gastric outlet obstruction and pancreatitis. Pediatr Radiol 2010;40 Suppl 1:S89-91. </w:t>
      </w:r>
      <w:bookmarkEnd w:id="20"/>
    </w:p>
    <w:p w14:paraId="341F7A8B">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[22] </w:t>
      </w:r>
      <w:bookmarkStart w:id="21" w:name="_neb01131318_4A1D_464B_9A51_8FE76AA6E803"/>
      <w:r>
        <w:rPr>
          <w:rFonts w:hint="default" w:ascii="Times New Roman" w:hAnsi="Calibri" w:eastAsia="宋体" w:cs="Times New Roman"/>
          <w:kern w:val="2"/>
          <w:sz w:val="17"/>
          <w:szCs w:val="17"/>
          <w:lang w:bidi="ar-SA"/>
        </w:rPr>
        <w:t xml:space="preserve">EMIR H, YESILDAG E, YEKER Y, SÖYLET Y, SENYÜZ OF. A case of wandering spleen causing urinary symptoms after correction of a posterolateral diaphragmatic hernia. Pediatr Surg Int 2000;16:602-3. </w:t>
      </w:r>
      <w:bookmarkEnd w:id="21"/>
    </w:p>
    <w:p w14:paraId="6E3DF15B">
      <w:pPr>
        <w:spacing w:beforeLines="0" w:afterLines="0"/>
        <w:ind w:left="400" w:hanging="400"/>
        <w:rPr>
          <w:rFonts w:hint="eastAsia" w:ascii="Times New Roman" w:hAnsi="Calibri" w:eastAsia="宋体" w:cs="Times New Roman"/>
          <w:kern w:val="2"/>
          <w:sz w:val="17"/>
          <w:szCs w:val="17"/>
          <w:lang w:val="en-US" w:eastAsia="zh-CN" w:bidi="ar-SA"/>
        </w:rPr>
      </w:pPr>
      <w:r>
        <w:rPr>
          <w:rFonts w:hint="default" w:ascii="Times New Roman" w:hAnsi="Calibri" w:eastAsia="宋体" w:cs="Times New Roman"/>
          <w:kern w:val="2"/>
          <w:sz w:val="17"/>
          <w:szCs w:val="17"/>
          <w:lang w:bidi="ar-SA"/>
        </w:rPr>
        <w:t xml:space="preserve">[23] </w:t>
      </w:r>
      <w:bookmarkStart w:id="22" w:name="_nebDD51AC8E_DEBC_4850_95BA_4777D3D5BDD6"/>
      <w:r>
        <w:rPr>
          <w:rFonts w:hint="default" w:ascii="Times New Roman" w:hAnsi="Calibri" w:eastAsia="宋体" w:cs="Times New Roman"/>
          <w:kern w:val="2"/>
          <w:sz w:val="17"/>
          <w:szCs w:val="17"/>
          <w:lang w:bidi="ar-SA"/>
        </w:rPr>
        <w:t>Cohen O, Baazov A, Samuk I, Schwarz M, Kravarusic D, Freud E. Emergencies in the treatment of wandering spleen. Isr Med Assoc J</w:t>
      </w:r>
      <w:r>
        <w:rPr>
          <w:rFonts w:hint="eastAsia" w:ascii="Times New Roman" w:hAnsi="Calibri" w:eastAsia="宋体" w:cs="Times New Roman"/>
          <w:kern w:val="2"/>
          <w:sz w:val="17"/>
          <w:szCs w:val="17"/>
          <w:lang w:val="en-US" w:eastAsia="zh-CN" w:bidi="ar-SA"/>
        </w:rPr>
        <w:t xml:space="preserve"> 2018</w:t>
      </w:r>
      <w:r>
        <w:rPr>
          <w:rFonts w:hint="default" w:ascii="Times New Roman" w:hAnsi="Calibri" w:eastAsia="宋体" w:cs="Times New Roman"/>
          <w:kern w:val="2"/>
          <w:sz w:val="17"/>
          <w:szCs w:val="17"/>
          <w:lang w:bidi="ar-SA"/>
        </w:rPr>
        <w:t>;</w:t>
      </w:r>
      <w:r>
        <w:rPr>
          <w:rFonts w:hint="eastAsia" w:ascii="Times New Roman" w:hAnsi="Calibri" w:eastAsia="宋体" w:cs="Times New Roman"/>
          <w:kern w:val="2"/>
          <w:sz w:val="17"/>
          <w:szCs w:val="17"/>
          <w:lang w:val="en-US" w:eastAsia="zh-CN" w:bidi="ar-SA"/>
        </w:rPr>
        <w:t xml:space="preserve"> </w:t>
      </w:r>
      <w:r>
        <w:rPr>
          <w:rFonts w:hint="default" w:ascii="Times New Roman" w:hAnsi="Calibri" w:eastAsia="宋体" w:cs="Times New Roman"/>
          <w:kern w:val="2"/>
          <w:sz w:val="17"/>
          <w:szCs w:val="17"/>
          <w:lang w:bidi="ar-SA"/>
        </w:rPr>
        <w:t>20:354-7.</w:t>
      </w:r>
      <w:bookmarkEnd w:id="22"/>
      <w:r>
        <w:rPr>
          <w:rFonts w:hint="eastAsia" w:ascii="Times New Roman" w:hAnsi="Calibri" w:eastAsia="宋体" w:cs="Times New Roman"/>
          <w:kern w:val="2"/>
          <w:sz w:val="17"/>
          <w:szCs w:val="17"/>
          <w:lang w:val="en-US" w:eastAsia="zh-CN" w:bidi="ar-SA"/>
        </w:rPr>
        <w:t xml:space="preserve"> </w:t>
      </w:r>
    </w:p>
    <w:p w14:paraId="067BCAFD">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[24] </w:t>
      </w:r>
      <w:bookmarkStart w:id="23" w:name="_nebCA4F9500_98D9_44F6_8686_EDD8C9772C4D"/>
      <w:r>
        <w:rPr>
          <w:rFonts w:hint="default" w:ascii="Times New Roman" w:hAnsi="Calibri" w:eastAsia="宋体" w:cs="Times New Roman"/>
          <w:kern w:val="2"/>
          <w:sz w:val="17"/>
          <w:szCs w:val="17"/>
          <w:lang w:bidi="ar-SA"/>
        </w:rPr>
        <w:t xml:space="preserve">Morgan S, Glenn I, Soldes O. Laparoscopic splenopexy for wandering spleen, a video demonstration of technique by encircling the spleen with polyglactin 910 woven mesh. Surg Endosc 2017;31:5427-8. </w:t>
      </w:r>
      <w:bookmarkEnd w:id="23"/>
    </w:p>
    <w:p w14:paraId="067023D4">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[25] </w:t>
      </w:r>
      <w:bookmarkStart w:id="24" w:name="_neb0E3EB6AF_F50F_4DC0_863D_9FC1871C81A4"/>
      <w:r>
        <w:rPr>
          <w:rFonts w:hint="default" w:ascii="Times New Roman" w:hAnsi="Calibri" w:eastAsia="宋体" w:cs="Times New Roman"/>
          <w:kern w:val="2"/>
          <w:sz w:val="17"/>
          <w:szCs w:val="17"/>
          <w:lang w:bidi="ar-SA"/>
        </w:rPr>
        <w:t>Goyal RB, Gupta R, Prabhakar G, Mathur P, Mala TA. Salvage splenopexy for torsion of wandering spleen in a child. APSP J Case Rep 2014;5:4.</w:t>
      </w:r>
      <w:bookmarkEnd w:id="24"/>
    </w:p>
    <w:p w14:paraId="241394F7">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[26] </w:t>
      </w:r>
      <w:bookmarkStart w:id="25" w:name="_neb340ED4A1_8536_46B2_BF64_E2999A02B9D5"/>
      <w:r>
        <w:rPr>
          <w:rFonts w:hint="default" w:ascii="Times New Roman" w:hAnsi="Calibri" w:eastAsia="宋体" w:cs="Times New Roman"/>
          <w:kern w:val="2"/>
          <w:sz w:val="17"/>
          <w:szCs w:val="17"/>
          <w:lang w:bidi="ar-SA"/>
        </w:rPr>
        <w:t>Lacreuse I, Moog R, Kauffmann I, Méfat L, Bailey C, Becmeur F. Laparoscopic splenopexy for a wandering spleen in a child. J Laparoendosc Adv Surg Tech</w:t>
      </w:r>
      <w:r>
        <w:rPr>
          <w:rFonts w:hint="eastAsia" w:ascii="Times New Roman" w:hAnsi="Calibri" w:eastAsia="宋体" w:cs="Times New Roman"/>
          <w:kern w:val="2"/>
          <w:sz w:val="17"/>
          <w:szCs w:val="17"/>
          <w:lang w:val="en-US" w:eastAsia="zh-CN" w:bidi="ar-SA"/>
        </w:rPr>
        <w:t xml:space="preserve"> </w:t>
      </w:r>
      <w:r>
        <w:rPr>
          <w:rFonts w:hint="default" w:ascii="Times New Roman" w:hAnsi="Calibri" w:eastAsia="宋体" w:cs="Times New Roman"/>
          <w:kern w:val="2"/>
          <w:sz w:val="17"/>
          <w:szCs w:val="17"/>
          <w:lang w:bidi="ar-SA"/>
        </w:rPr>
        <w:t xml:space="preserve">2007;17:255-7. </w:t>
      </w:r>
      <w:bookmarkEnd w:id="25"/>
    </w:p>
    <w:p w14:paraId="21266E28">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[27] </w:t>
      </w:r>
      <w:bookmarkStart w:id="26" w:name="_nebA21085DA_E3F6_45D0_B7D5_5719461B1DEE"/>
      <w:r>
        <w:rPr>
          <w:rFonts w:hint="default" w:ascii="Times New Roman" w:hAnsi="Calibri" w:eastAsia="宋体" w:cs="Times New Roman"/>
          <w:kern w:val="2"/>
          <w:sz w:val="17"/>
          <w:szCs w:val="17"/>
          <w:lang w:bidi="ar-SA"/>
        </w:rPr>
        <w:t xml:space="preserve">Martínez-Ferro M, Elmo G, Laje P. Laparoscopic pocket splenopexy for wandering spleen: a case report. J Pediatr Surg 2005;40:882-4. </w:t>
      </w:r>
      <w:bookmarkEnd w:id="26"/>
    </w:p>
    <w:p w14:paraId="5A9C1EA6">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[28] </w:t>
      </w:r>
      <w:bookmarkStart w:id="27" w:name="_neb8C823B16_C570_41A5_9D6B_4D7A3444F5F7"/>
      <w:r>
        <w:rPr>
          <w:rFonts w:hint="default" w:ascii="Times New Roman" w:hAnsi="Calibri" w:eastAsia="宋体" w:cs="Times New Roman"/>
          <w:kern w:val="2"/>
          <w:sz w:val="17"/>
          <w:szCs w:val="17"/>
          <w:lang w:bidi="ar-SA"/>
        </w:rPr>
        <w:t xml:space="preserve">Schaarschmidt K, Lempe M, Kolberg-Schwerdt A, Schlesinger F, Hayek I, Jaeschke U. The technique of laparoscopic retroperitoneal splenopexy for symptomatic wandering spleen in childhood. J Pediatr Surg 2005;40:575-7. </w:t>
      </w:r>
      <w:bookmarkEnd w:id="27"/>
    </w:p>
    <w:p w14:paraId="190CB8DC">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[29] </w:t>
      </w:r>
      <w:bookmarkStart w:id="28" w:name="_neb1395B439_76DB_48CF_8F17_62B0CEFFDD74"/>
      <w:r>
        <w:rPr>
          <w:rFonts w:hint="default" w:ascii="Times New Roman" w:hAnsi="Calibri" w:eastAsia="宋体" w:cs="Times New Roman"/>
          <w:kern w:val="2"/>
          <w:sz w:val="17"/>
          <w:szCs w:val="17"/>
          <w:lang w:bidi="ar-SA"/>
        </w:rPr>
        <w:t xml:space="preserve">Fukuzawa H, Urushihara N, Ogura K, Miyazaki E, Matsuoka T, Fukumoto K, et al. Laparoscopic splenopexy for wandering spleen: extraperitoneal pocket splenopexy. Pediatr Surg Int 2006;22:931-4. </w:t>
      </w:r>
      <w:bookmarkEnd w:id="28"/>
    </w:p>
    <w:p w14:paraId="50E97EC9">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[30] </w:t>
      </w:r>
      <w:bookmarkStart w:id="29" w:name="_neb9C356533_6ECE_4DEC_881F_4AA06A8B755B"/>
      <w:r>
        <w:rPr>
          <w:rFonts w:hint="default" w:ascii="Times New Roman" w:hAnsi="Calibri" w:eastAsia="宋体" w:cs="Times New Roman"/>
          <w:kern w:val="2"/>
          <w:sz w:val="17"/>
          <w:szCs w:val="17"/>
          <w:lang w:bidi="ar-SA"/>
        </w:rPr>
        <w:t xml:space="preserve">Umeda S, Kimura K, Takama Y, Yamauchi K, Yonekura T. Laparoscopic retroperitoneal splenopexy for wandering spleen: a novel technique using a three-incision retroperitoneal pouch. Asian J Endosc Surg 2021;14:644-7. </w:t>
      </w:r>
      <w:bookmarkEnd w:id="29"/>
    </w:p>
    <w:p w14:paraId="4D54BB34">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[31] </w:t>
      </w:r>
      <w:bookmarkStart w:id="30" w:name="_nebE7C8C63F_4132_4DEC_9DE1_BFF6C3DCC7D1"/>
      <w:r>
        <w:rPr>
          <w:rFonts w:hint="default" w:ascii="Times New Roman" w:hAnsi="Calibri" w:eastAsia="宋体" w:cs="Times New Roman"/>
          <w:kern w:val="2"/>
          <w:sz w:val="17"/>
          <w:szCs w:val="17"/>
          <w:lang w:bidi="ar-SA"/>
        </w:rPr>
        <w:t xml:space="preserve">Awan M, Gallego JL, Al Hamadi A, Vinod VC. Torsion of wandering spleen treated by laparoscopic splenopexy: a case report. Int J Surg Case Rep 2019;62:58-61. </w:t>
      </w:r>
      <w:bookmarkEnd w:id="30"/>
    </w:p>
    <w:p w14:paraId="2089FB5D">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[32] </w:t>
      </w:r>
      <w:bookmarkStart w:id="31" w:name="_nebE76A3406_9AD7_454C_BC0E_933A5FF2BC98"/>
      <w:r>
        <w:rPr>
          <w:rFonts w:hint="default" w:ascii="Times New Roman" w:hAnsi="Calibri" w:eastAsia="宋体" w:cs="Times New Roman"/>
          <w:kern w:val="2"/>
          <w:sz w:val="17"/>
          <w:szCs w:val="17"/>
          <w:lang w:bidi="ar-SA"/>
        </w:rPr>
        <w:t xml:space="preserve">Esposito C, Settimi A, Centonze A, Damiano R, Maglio P, Esposito G. Enlarged wandering spleen treated with hemisplenectomy and fixation of the residual spleen. Pediatr Surg Int 2005;21:488-90. </w:t>
      </w:r>
      <w:bookmarkEnd w:id="31"/>
    </w:p>
    <w:p w14:paraId="20387CD3">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[33] </w:t>
      </w:r>
      <w:bookmarkStart w:id="32" w:name="_neb3A908177_F298_4FCA_95FB_9022B914A8EF"/>
      <w:r>
        <w:rPr>
          <w:rFonts w:hint="default" w:ascii="Times New Roman" w:hAnsi="Calibri" w:eastAsia="宋体" w:cs="Times New Roman"/>
          <w:kern w:val="2"/>
          <w:sz w:val="17"/>
          <w:szCs w:val="17"/>
          <w:lang w:bidi="ar-SA"/>
        </w:rPr>
        <w:t xml:space="preserve">Fonseca AZ, Ribeiro MJ, Contrucci O. Torsion of a wandering spleen treated with partial splenectomy and splenopexy. The Journal of emergency medicine 2013;44:e33-6. </w:t>
      </w:r>
      <w:bookmarkEnd w:id="32"/>
    </w:p>
    <w:p w14:paraId="7B231D5E">
      <w:pPr>
        <w:spacing w:beforeLines="0" w:afterLines="0"/>
        <w:ind w:left="400" w:hanging="400"/>
        <w:rPr>
          <w:rFonts w:hint="default" w:ascii="Times New Roman" w:hAnsi="Calibri" w:eastAsia="宋体" w:cs="Times New Roman"/>
          <w:kern w:val="2"/>
          <w:sz w:val="17"/>
          <w:szCs w:val="17"/>
          <w:lang w:bidi="ar-SA"/>
        </w:rPr>
      </w:pPr>
      <w:r>
        <w:rPr>
          <w:rFonts w:hint="default" w:ascii="Times New Roman" w:hAnsi="Calibri" w:eastAsia="宋体" w:cs="Times New Roman"/>
          <w:kern w:val="2"/>
          <w:sz w:val="17"/>
          <w:szCs w:val="17"/>
          <w:lang w:bidi="ar-SA"/>
        </w:rPr>
        <w:t xml:space="preserve">[34] </w:t>
      </w:r>
      <w:bookmarkStart w:id="33" w:name="_nebAFF2A6D4_F2BD_4FDE_ABE9_33745287513F"/>
      <w:r>
        <w:rPr>
          <w:rFonts w:hint="default" w:ascii="Times New Roman" w:hAnsi="Calibri" w:eastAsia="宋体" w:cs="Times New Roman"/>
          <w:kern w:val="2"/>
          <w:sz w:val="17"/>
          <w:szCs w:val="17"/>
          <w:lang w:bidi="ar-SA"/>
        </w:rPr>
        <w:t xml:space="preserve">Zivkovic SM. Sutureless "button and hole" splenopexy. Pediatr Surg Int 1998;13:220-2. </w:t>
      </w:r>
      <w:bookmarkEnd w:id="33"/>
    </w:p>
    <w:p w14:paraId="0981B26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宋体" w:hAnsi="宋体" w:eastAsia="宋体" w:cs="Therese"/>
          <w:color w:val="000000"/>
          <w:kern w:val="0"/>
          <w:sz w:val="24"/>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4269E3AA-8D70-47C0-8777-E899FABC7784}"/>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240EB469-1B5F-4615-BAE9-8F677E018B13}"/>
  </w:font>
  <w:font w:name="微软雅黑">
    <w:panose1 w:val="020B0503020204020204"/>
    <w:charset w:val="86"/>
    <w:family w:val="auto"/>
    <w:pitch w:val="default"/>
    <w:sig w:usb0="80000287" w:usb1="2ACF3C50" w:usb2="00000016" w:usb3="00000000" w:csb0="0004001F" w:csb1="00000000"/>
    <w:embedRegular r:id="rId3" w:fontKey="{E267FF5B-F09B-407D-AB83-480F49C02857}"/>
  </w:font>
  <w:font w:name="Therese">
    <w:panose1 w:val="00000500000000000000"/>
    <w:charset w:val="00"/>
    <w:family w:val="auto"/>
    <w:pitch w:val="default"/>
    <w:sig w:usb0="20000007" w:usb1="00000000" w:usb2="00000000" w:usb3="00000000" w:csb0="00000193" w:csb1="00000000"/>
    <w:embedRegular r:id="rId4" w:fontKey="{EC9A5B7F-7A0E-433D-ADB1-CE0E063FD6E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FA42EA"/>
    <w:multiLevelType w:val="singleLevel"/>
    <w:tmpl w:val="A7FA42EA"/>
    <w:lvl w:ilvl="0" w:tentative="0">
      <w:start w:val="2"/>
      <w:numFmt w:val="decimal"/>
      <w:suff w:val="space"/>
      <w:lvlText w:val="%1."/>
      <w:lvlJc w:val="left"/>
    </w:lvl>
  </w:abstractNum>
  <w:abstractNum w:abstractNumId="1">
    <w:nsid w:val="BFFE9A70"/>
    <w:multiLevelType w:val="singleLevel"/>
    <w:tmpl w:val="BFFE9A70"/>
    <w:lvl w:ilvl="0" w:tentative="0">
      <w:start w:val="4"/>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dit="readOnly" w:enforcement="0"/>
  <w:defaultTabStop w:val="420"/>
  <w:drawingGridHorizontalSpacing w:val="210"/>
  <w:drawingGridVerticalSpacing w:val="194"/>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iNzhmZTVhMzYxNjJkMTMwNWU4NTIzNzE4MzBiZjAifQ=="/>
    <w:docVar w:name="NE.Ref{0258AB3B-2870-4DF5-9535-BBC135410AC8}" w:val=" ADDIN NE.Ref.{0258AB3B-2870-4DF5-9535-BBC135410AC8}&lt;Citation&gt;&lt;Group&gt;&lt;References&gt;&lt;Item&gt;&lt;ID&gt;590&lt;/ID&gt;&lt;UID&gt;{09FDD423-2B56-4A5C-B987-84BAD3892328}&lt;/UID&gt;&lt;Title&gt;Wandering spleen combined with pedicle torsion and splenic infarction: a rare case report and literature review&lt;/Title&gt;&lt;Template&gt;Journal Article&lt;/Template&gt;&lt;Star&gt;0&lt;/Star&gt;&lt;Tag&gt;0&lt;/Tag&gt;&lt;Author&gt;Cui, Qian; Xu, Xiaoyan; Li, Chang; Tang, Lihao&lt;/Author&gt;&lt;Year&gt;2024&lt;/Year&gt;&lt;Details&gt;&lt;_accession_num&gt;39350792&lt;/_accession_num&gt;&lt;_collection_scope&gt;SCIE&lt;/_collection_scope&gt;&lt;_created&gt;66275870&lt;/_created&gt;&lt;_date&gt;2024-09-16&lt;/_date&gt;&lt;_date_display&gt;2024/09/16&lt;/_date_display&gt;&lt;_db_updated&gt;PubMed&lt;/_db_updated&gt;&lt;_doi&gt;10.3389/fped.2024.1429490&lt;/_doi&gt;&lt;_impact_factor&gt;   2.000&lt;/_impact_factor&gt;&lt;_isbn&gt;2296-2360&lt;/_isbn&gt;&lt;_journal&gt;Frontiers in pediatrics&lt;/_journal&gt;&lt;_keywords&gt;acute; contrast-enhanced computed tomography; infarction; torsion; wandering spleen&lt;/_keywords&gt;&lt;_modified&gt;66275870&lt;/_modified&gt;&lt;_pages&gt;1429490&lt;/_pages&gt;&lt;_place_published&gt;Switzerland&lt;/_place_published&gt;&lt;_social_category&gt;儿科(3)&lt;/_social_category&gt;&lt;_url&gt;https://pubmed.ncbi.nlm.nih.gov/39350792_x000d__x000a_https://www.ncbi.nlm.nih.gov/pmc/articles/PMC11439698/&lt;/_url&gt;&lt;_volume&gt;12&lt;/_volume&gt;&lt;/Details&gt;&lt;Extra&gt;&lt;DBUID&gt;{03752FAB-B361-4F66-989B-C711D9502F78}&lt;/DBUID&gt;&lt;/Extra&gt;&lt;/Item&gt;&lt;/References&gt;&lt;/Group&gt;&lt;/Citation&gt;_x000a_"/>
    <w:docVar w:name="NE.Ref{0E8DE7A6-D4D3-482B-A565-27A83F96DF6B}" w:val=" ADDIN NE.Ref.{0E8DE7A6-D4D3-482B-A565-27A83F96DF6B}&lt;Citation&gt;&lt;Group&gt;&lt;References&gt;&lt;Item&gt;&lt;ID&gt;570&lt;/ID&gt;&lt;UID&gt;{87D7EEB8-00B3-4584-B988-5A7DEA20C675}&lt;/UID&gt;&lt;Title&gt;Wandering spleen and gastric volvulus&lt;/Title&gt;&lt;Template&gt;Journal Article&lt;/Template&gt;&lt;Star&gt;0&lt;/Star&gt;&lt;Tag&gt;0&lt;/Tag&gt;&lt;Author&gt;Garcia, J A; Garcia-Fernandez, M; Romance, A; Sanchez, J C&lt;/Author&gt;&lt;Year&gt;1994&lt;/Year&gt;&lt;Details&gt;&lt;_accession_num&gt;7885796&lt;/_accession_num&gt;&lt;_collection_scope&gt;SCIE&lt;/_collection_scope&gt;&lt;_created&gt;66265647&lt;/_created&gt;&lt;_date&gt;1994-01-01&lt;/_date&gt;&lt;_date_display&gt;1994&lt;/_date_display&gt;&lt;_db_updated&gt;PubMed&lt;/_db_updated&gt;&lt;_doi&gt;10.1007/BF02015024&lt;/_doi&gt;&lt;_impact_factor&gt;   2.300&lt;/_impact_factor&gt;&lt;_isbn&gt;0301-0449&lt;/_isbn&gt;&lt;_issue&gt;7&lt;/_issue&gt;&lt;_journal&gt;Pediatric radiology&lt;/_journal&gt;&lt;_keywords&gt;Child, Preschool; Humans; Male; Radiography; Spleen/*abnormalities/diagnostic imaging; Stomach Volvulus/complications/*diagnostic imaging; Ultrasonography&lt;/_keywords&gt;&lt;_modified&gt;66265648&lt;/_modified&gt;&lt;_pages&gt;535-536&lt;/_pages&gt;&lt;_place_published&gt;Germany&lt;/_place_published&gt;&lt;_social_category&gt;儿科(2) &amp;amp; 核医学(3)&lt;/_social_category&gt;&lt;_url&gt;https://pubmed.ncbi.nlm.nih.gov/7885796&lt;/_url&gt;&lt;_volume&gt;24&lt;/_volume&gt;&lt;/Details&gt;&lt;Extra&gt;&lt;DBUID&gt;{03752FAB-B361-4F66-989B-C711D9502F78}&lt;/DBUID&gt;&lt;/Extra&gt;&lt;/Item&gt;&lt;/References&gt;&lt;/Group&gt;&lt;/Citation&gt;_x000a_"/>
    <w:docVar w:name="NE.Ref{1416BC3E-1466-4928-9E7C-CEE63DD0978F}" w:val=" ADDIN NE.Ref.{1416BC3E-1466-4928-9E7C-CEE63DD0978F}&lt;Citation&gt;&lt;Group&gt;&lt;References&gt;&lt;Item&gt;&lt;ID&gt;544&lt;/ID&gt;&lt;UID&gt;{BFC7F578-75AF-4FBB-95DA-767CA5871811}&lt;/UID&gt;&lt;Title&gt;Diagnosis and treatment of splenic torsion in children: preoperative thrombocytosis predicts splenic infarction&lt;/Title&gt;&lt;Template&gt;Journal Article&lt;/Template&gt;&lt;Star&gt;0&lt;/Star&gt;&lt;Tag&gt;0&lt;/Tag&gt;&lt;Author&gt;Wang, Zengmeng; Peng, Chunhui; Wu, Dongyang; Wang, Kai; Chen, Yajun&lt;/Author&gt;&lt;Year&gt;2022&lt;/Year&gt;&lt;Details&gt;&lt;_accession_num&gt;35864485&lt;/_accession_num&gt;&lt;_collection_scope&gt;SCIE&lt;/_collection_scope&gt;&lt;_created&gt;66261132&lt;/_created&gt;&lt;_date&gt;2022-07-22&lt;/_date&gt;&lt;_date_display&gt;2022-07-22&lt;/_date_display&gt;&lt;_doi&gt;10.1186/s12887-022-03484-y&lt;/_doi&gt;&lt;_impact_factor&gt;   2.000&lt;/_impact_factor&gt;&lt;_isbn&gt;1471-2431&lt;/_isbn&gt;&lt;_issue&gt;1&lt;/_issue&gt;&lt;_journal&gt;BMC pediatrics&lt;/_journal&gt;&lt;_keywords&gt;Imaging; Pediatric; Splenectomy; Splenic torsion; Thrombocytosis; Wandering spleen; Child; Female; Humans; Male; Splenectomy/adverse effects/methods; *Splenic Infarction/diagnostic imaging/etiology; *Thrombocytosis/complications/diagnosis; Torsion Abnormality/diagnosis/diagnostic imaging; *Wandering Spleen/complications/diagnosis/surgery&lt;/_keywords&gt;&lt;_modified&gt;66261132&lt;/_modified&gt;&lt;_pages&gt;440&lt;/_pages&gt;&lt;_place_published&gt;England&lt;/_place_published&gt;&lt;_social_category&gt;儿科(3)&lt;/_social_category&gt;&lt;_url&gt;https://pubmed.ncbi.nlm.nih.gov/35864485_x000d__x000a_https://www.ncbi.nlm.nih.gov/pmc/articles/PMC9306085/&lt;/_url&gt;&lt;_volume&gt;22&lt;/_volume&gt;&lt;/Details&gt;&lt;Extra&gt;&lt;DBUID&gt;{03752FAB-B361-4F66-989B-C711D9502F78}&lt;/DBUID&gt;&lt;/Extra&gt;&lt;/Item&gt;&lt;/References&gt;&lt;/Group&gt;&lt;/Citation&gt;_x000a_"/>
    <w:docVar w:name="NE.Ref{183F08EB-8523-4CCE-99A3-B6ECF88DBFED}" w:val=" ADDIN NE.Ref.{183F08EB-8523-4CCE-99A3-B6ECF88DBFED}&lt;Citation&gt;&lt;Group&gt;&lt;References&gt;&lt;Item&gt;&lt;ID&gt;562&lt;/ID&gt;&lt;UID&gt;{1A5AF8EF-58D6-451A-BD70-A1D0F0CCBF4E}&lt;/UID&gt;&lt;Title&gt;Single-incision laparoscopic splenectomy and splenic autotransplantation for an enlarged wandering spleen with torsion&lt;/Title&gt;&lt;Template&gt;Journal Article&lt;/Template&gt;&lt;Star&gt;0&lt;/Star&gt;&lt;Tag&gt;0&lt;/Tag&gt;&lt;Author&gt;Katsura, Shunsaku; Kawamura, Daichi; Harada, Eijiro; Enoki, Tadahiko; Hamano, Kimikazu&lt;/Author&gt;&lt;Year&gt;2014&lt;/Year&gt;&lt;Details&gt;&lt;_accession_num&gt;25755963&lt;/_accession_num&gt;&lt;_date_display&gt;2014/06/&lt;/_date_display&gt;&lt;_date&gt;2014-06-01&lt;/_date&gt;&lt;_doi&gt;10.1055/s-0033-1357262&lt;/_doi&gt;&lt;_isbn&gt;2194-7619&lt;/_isbn&gt;&lt;_issue&gt;1&lt;/_issue&gt;&lt;_journal&gt;European journal of pediatric surgery reports&lt;/_journal&gt;&lt;_keywords&gt;autotransplantation; single umbilical incision; wandering spleen&lt;/_keywords&gt;&lt;_pages&gt;23-25&lt;/_pages&gt;&lt;_place_published&gt;Germany&lt;/_place_published&gt;&lt;_url&gt;https://pubmed.ncbi.nlm.nih.gov/25755963_x000d__x000a_https://www.ncbi.nlm.nih.gov/pmc/articles/PMC4336060/&lt;/_url&gt;&lt;_volume&gt;2&lt;/_volume&gt;&lt;_created&gt;66261487&lt;/_created&gt;&lt;_modified&gt;66261487&lt;/_modified&gt;&lt;_db_updated&gt;PubMed&lt;/_db_updated&gt;&lt;_impact_factor&gt;   0.700&lt;/_impact_factor&gt;&lt;_social_category&gt;外科(4)&lt;/_social_category&gt;&lt;_collection_scope&gt;ESCI&lt;/_collection_scope&gt;&lt;/Details&gt;&lt;Extra&gt;&lt;DBUID&gt;{03752FAB-B361-4F66-989B-C711D9502F78}&lt;/DBUID&gt;&lt;/Extra&gt;&lt;/Item&gt;&lt;/References&gt;&lt;/Group&gt;&lt;/Citation&gt;_x000a_"/>
    <w:docVar w:name="NE.Ref{1AA2C464-84F1-4F02-BD94-8F71B4149245}" w:val=" ADDIN NE.Ref.{1AA2C464-84F1-4F02-BD94-8F71B4149245}&lt;Citation&gt;&lt;Group&gt;&lt;References&gt;&lt;Item&gt;&lt;ID&gt;544&lt;/ID&gt;&lt;UID&gt;{BFC7F578-75AF-4FBB-95DA-767CA5871811}&lt;/UID&gt;&lt;Title&gt;Diagnosis and treatment of splenic torsion in children: preoperative thrombocytosis predicts splenic infarction&lt;/Title&gt;&lt;Template&gt;Journal Article&lt;/Template&gt;&lt;Star&gt;0&lt;/Star&gt;&lt;Tag&gt;0&lt;/Tag&gt;&lt;Author&gt;Wang, Zengmeng; Peng, Chunhui; Wu, Dongyang; Wang, Kai; Chen, Yajun&lt;/Author&gt;&lt;Year&gt;2022&lt;/Year&gt;&lt;Details&gt;&lt;_accession_num&gt;35864485&lt;/_accession_num&gt;&lt;_collection_scope&gt;SCIE&lt;/_collection_scope&gt;&lt;_created&gt;66261132&lt;/_created&gt;&lt;_date&gt;2022-07-22&lt;/_date&gt;&lt;_date_display&gt;2022-07-22&lt;/_date_display&gt;&lt;_doi&gt;10.1186/s12887-022-03484-y&lt;/_doi&gt;&lt;_impact_factor&gt;   2.000&lt;/_impact_factor&gt;&lt;_isbn&gt;1471-2431&lt;/_isbn&gt;&lt;_issue&gt;1&lt;/_issue&gt;&lt;_journal&gt;BMC pediatrics&lt;/_journal&gt;&lt;_keywords&gt;Imaging; Pediatric; Splenectomy; Splenic torsion; Thrombocytosis; Wandering spleen; Child; Female; Humans; Male; Splenectomy/adverse effects/methods; *Splenic Infarction/diagnostic imaging/etiology; *Thrombocytosis/complications/diagnosis; Torsion Abnormality/diagnosis/diagnostic imaging; *Wandering Spleen/complications/diagnosis/surgery&lt;/_keywords&gt;&lt;_modified&gt;66261132&lt;/_modified&gt;&lt;_pages&gt;440&lt;/_pages&gt;&lt;_place_published&gt;England&lt;/_place_published&gt;&lt;_social_category&gt;儿科(3)&lt;/_social_category&gt;&lt;_url&gt;https://pubmed.ncbi.nlm.nih.gov/35864485_x000d__x000a_https://www.ncbi.nlm.nih.gov/pmc/articles/PMC9306085/&lt;/_url&gt;&lt;_volume&gt;22&lt;/_volume&gt;&lt;/Details&gt;&lt;Extra&gt;&lt;DBUID&gt;{03752FAB-B361-4F66-989B-C711D9502F78}&lt;/DBUID&gt;&lt;/Extra&gt;&lt;/Item&gt;&lt;/References&gt;&lt;/Group&gt;&lt;/Citation&gt;_x000a_"/>
    <w:docVar w:name="NE.Ref{22E23903-9B33-4746-8290-04DFE69E07FB}" w:val=" ADDIN NE.Ref.{22E23903-9B33-4746-8290-04DFE69E07FB}&lt;Citation&gt;&lt;Group&gt;&lt;References&gt;&lt;Item&gt;&lt;ID&gt;576&lt;/ID&gt;&lt;UID&gt;{0E3EB6AF-F50F-4DC0-863D-9FC1871C81A4}&lt;/UID&gt;&lt;Title&gt;Salvage splenopexy for torsion of wandering spleen in a child&lt;/Title&gt;&lt;Template&gt;Journal Article&lt;/Template&gt;&lt;Star&gt;0&lt;/Star&gt;&lt;Tag&gt;0&lt;/Tag&gt;&lt;Author&gt;Goyal, Ram Babu; Gupta, Rahul; Prabhakar, Girish; Mathur, Praveen; Mala, Tariq Ahmed&lt;/Author&gt;&lt;Year&gt;2014&lt;/Year&gt;&lt;Details&gt;&lt;_accession_num&gt;24834385&lt;/_accession_num&gt;&lt;_created&gt;66266764&lt;/_created&gt;&lt;_date&gt;2014-04-01&lt;/_date&gt;&lt;_date_display&gt;2014/04/01&lt;/_date_display&gt;&lt;_db_updated&gt;PubMed&lt;/_db_updated&gt;&lt;_isbn&gt;2218-8185&lt;/_isbn&gt;&lt;_issue&gt;1&lt;/_issue&gt;&lt;_journal&gt;APSP journal of case reports&lt;/_journal&gt;&lt;_keywords&gt;Salvage splenopexy; Splenic torsion; Wandering spleen&lt;/_keywords&gt;&lt;_modified&gt;66266764&lt;/_modified&gt;&lt;_pages&gt;4&lt;/_pages&gt;&lt;_place_published&gt;Pakistan&lt;/_place_published&gt;&lt;_url&gt;https://pubmed.ncbi.nlm.nih.gov/24834385_x000d__x000a_https://www.ncbi.nlm.nih.gov/pmc/articles/PMC4005091/&lt;/_url&gt;&lt;_volume&gt;5&lt;/_volume&gt;&lt;/Details&gt;&lt;Extra&gt;&lt;DBUID&gt;{03752FAB-B361-4F66-989B-C711D9502F78}&lt;/DBUID&gt;&lt;/Extra&gt;&lt;/Item&gt;&lt;/References&gt;&lt;/Group&gt;&lt;Group&gt;&lt;References&gt;&lt;Item&gt;&lt;ID&gt;575&lt;/ID&gt;&lt;UID&gt;{340ED4A1-8536-46B2-BF64-E2999A02B9D5}&lt;/UID&gt;&lt;Title&gt;Laparoscopic splenopexy for a wandering spleen in a child&lt;/Title&gt;&lt;Template&gt;Journal Article&lt;/Template&gt;&lt;Star&gt;0&lt;/Star&gt;&lt;Tag&gt;0&lt;/Tag&gt;&lt;Author&gt;Lacreuse, Isabelle; Moog, Raphael; Kauffmann, Isabelle; Méfat, Laure; Bailey, Charles; Becmeur, François&lt;/Author&gt;&lt;Year&gt;2007&lt;/Year&gt;&lt;Details&gt;&lt;_accession_num&gt;17484662&lt;/_accession_num&gt;&lt;_created&gt;66266762&lt;/_created&gt;&lt;_date&gt;2007-04-01&lt;/_date&gt;&lt;_date_display&gt;2007/04/&lt;/_date_display&gt;&lt;_db_updated&gt;PubMed&lt;/_db_updated&gt;&lt;_doi&gt;10.1089/lap.2006.0005&lt;/_doi&gt;&lt;_impact_factor&gt;   1.100&lt;/_impact_factor&gt;&lt;_isbn&gt;1092-6429&lt;/_isbn&gt;&lt;_issue&gt;2&lt;/_issue&gt;&lt;_journal&gt;Journal of laparoendoscopic &amp;amp; advanced surgical techniques. Part A&lt;/_journal&gt;&lt;_keywords&gt;Child, Preschool; Female; Humans; Laparoscopy; Spleen/*surgery; Splenic Diseases/diagnosis/*surgery; Tomography, X-Ray Computed; Torsion Abnormality&lt;/_keywords&gt;&lt;_modified&gt;66266763&lt;/_modified&gt;&lt;_pages&gt;255-257&lt;/_pages&gt;&lt;_place_published&gt;United States&lt;/_place_published&gt;&lt;_social_category&gt;外科(4)&lt;/_social_category&gt;&lt;_url&gt;https://pubmed.ncbi.nlm.nih.gov/17484662&lt;/_url&gt;&lt;_volume&gt;17&lt;/_volume&gt;&lt;/Details&gt;&lt;Extra&gt;&lt;DBUID&gt;{03752FAB-B361-4F66-989B-C711D9502F78}&lt;/DBUID&gt;&lt;/Extra&gt;&lt;/Item&gt;&lt;/References&gt;&lt;/Group&gt;&lt;/Citation&gt;_x000a_"/>
    <w:docVar w:name="NE.Ref{535D0CA1-022F-40A0-81F5-09BE58DFAB5B}" w:val=" ADDIN NE.Ref.{535D0CA1-022F-40A0-81F5-09BE58DFAB5B}&lt;Citation&gt;&lt;Group&gt;&lt;References&gt;&lt;Item&gt;&lt;ID&gt;577&lt;/ID&gt;&lt;UID&gt;{DD51AC8E-DEBC-4850-95BA-4777D3D5BDD6}&lt;/UID&gt;&lt;Title&gt;Emergencies in the Treatment of Wandering Spleen&lt;/Title&gt;&lt;Template&gt;Journal Article&lt;/Template&gt;&lt;Star&gt;0&lt;/Star&gt;&lt;Tag&gt;5&lt;/Tag&gt;&lt;Author&gt;Cohen, Osher; Baazov, Arthur; Samuk, Inbal; Schwarz, Michael; Kravarusic, Dragan; Freud, Enrique&lt;/Author&gt;&lt;Year&gt;2018&lt;/Year&gt;&lt;Details&gt;&lt;_accession_num&gt;29911755&lt;/_accession_num&gt;&lt;_created&gt;66266768&lt;/_created&gt;&lt;_date&gt;2018-06-01&lt;/_date&gt;&lt;_date_display&gt;2018/06/&lt;/_date_display&gt;&lt;_db_updated&gt;PubMed&lt;/_db_updated&gt;&lt;_impact_factor&gt;   1.300&lt;/_impact_factor&gt;&lt;_isbn&gt;1565-1088&lt;/_isbn&gt;&lt;_issue&gt;6&lt;/_issue&gt;&lt;_journal&gt;The Israel Medical Association journal : IMAJ&lt;/_journal&gt;&lt;_keywords&gt;Adolescent; Child; Child, Preschool; Databases, Factual; Delayed Diagnosis; *Emergencies; Female; Humans; Laparotomy/*statistics &amp;amp; numerical data; Male; Postoperative Complications/epidemiology; Retrospective Studies; Splenectomy/*statistics &amp;amp; numerical data; Tertiary Care Centers; Time Factors; Treatment Outcome; Wandering Spleen/diagnosis/*surgery&lt;/_keywords&gt;&lt;_modified&gt;66266770&lt;/_modified&gt;&lt;_pages&gt;354-357&lt;/_pages&gt;&lt;_place_published&gt;Israel&lt;/_place_published&gt;&lt;_social_category&gt;医学：内科(4)&lt;/_social_category&gt;&lt;_url&gt;https://pubmed.ncbi.nlm.nih.gov/29911755&lt;/_url&gt;&lt;_volume&gt;20&lt;/_volume&gt;&lt;/Details&gt;&lt;Extra&gt;&lt;DBUID&gt;{03752FAB-B361-4F66-989B-C711D9502F78}&lt;/DBUID&gt;&lt;/Extra&gt;&lt;/Item&gt;&lt;/References&gt;&lt;/Group&gt;&lt;Group&gt;&lt;References&gt;&lt;Item&gt;&lt;ID&gt;578&lt;/ID&gt;&lt;UID&gt;{CA4F9500-98D9-44F6-8686-EDD8C9772C4D}&lt;/UID&gt;&lt;Title&gt;Laparoscopic splenopexy for wandering spleen, a video demonstration of technique by encircling the spleen with polyglactin 910 woven mesh&lt;/Title&gt;&lt;Template&gt;Journal Article&lt;/Template&gt;&lt;Star&gt;0&lt;/Star&gt;&lt;Tag&gt;5&lt;/Tag&gt;&lt;Author&gt;Morgan, Sheridan; Glenn, Ian; Soldes, Oliver&lt;/Author&gt;&lt;Year&gt;2017&lt;/Year&gt;&lt;Details&gt;&lt;_accession_num&gt;28733740&lt;/_accession_num&gt;&lt;_created&gt;66266770&lt;/_created&gt;&lt;_date&gt;2017-12-01&lt;/_date&gt;&lt;_date_display&gt;2017/12/&lt;/_date_display&gt;&lt;_db_updated&gt;PubMed&lt;/_db_updated&gt;&lt;_doi&gt;10.1007/s00464-017-5630-x&lt;/_doi&gt;&lt;_isbn&gt;1432-2218&lt;/_isbn&gt;&lt;_issue&gt;12&lt;/_issue&gt;&lt;_journal&gt;Surgical endoscopy&lt;/_journal&gt;&lt;_keywords&gt;Ectopic spleen; Laparoscopic splenopexy; Spleen; Splenopexy; Wandering spleen; Abdominal Pain/diagnostic imaging/etiology/surgery; Child; Humans; Laparoscopy/*methods; Male; Polyglactin 910; Spleen/*diagnostic imaging/*surgery; Splenectomy/*methods; Sutures/adverse effects; Tomography, X-Ray Computed; Wandering Spleen/complications/*diagnostic imaging/*surgery&lt;/_keywords&gt;&lt;_modified&gt;66266770&lt;/_modified&gt;&lt;_pages&gt;5427-5428&lt;/_pages&gt;&lt;_place_published&gt;Germany&lt;/_place_published&gt;&lt;_url&gt;https://pubmed.ncbi.nlm.nih.gov/28733740&lt;/_url&gt;&lt;_volume&gt;31&lt;/_volume&gt;&lt;/Details&gt;&lt;Extra&gt;&lt;DBUID&gt;{03752FAB-B361-4F66-989B-C711D9502F78}&lt;/DBUID&gt;&lt;/Extra&gt;&lt;/Item&gt;&lt;/References&gt;&lt;/Group&gt;&lt;Group&gt;&lt;References&gt;&lt;Item&gt;&lt;ID&gt;574&lt;/ID&gt;&lt;UID&gt;{84DA2CA5-63EB-4870-B3A2-B2130FADA0AB}&lt;/UID&gt;&lt;Title&gt;Urgent laparoscopic mesh splenopexy for torsion of wandering spleen and distal pancreas: A case report&lt;/Title&gt;&lt;Template&gt;Journal Article&lt;/Template&gt;&lt;Star&gt;0&lt;/Star&gt;&lt;Tag&gt;0&lt;/Tag&gt;&lt;Author&gt;Torri, Fabio; Parolini, Filippo; Vanzetti, Enrico; Milianti, Susanna; Cheli, Maurizio; Alberti, Daniele&lt;/Author&gt;&lt;Year&gt;2015&lt;/Year&gt;&lt;Details&gt;&lt;_accession_num&gt;26303736&lt;/_accession_num&gt;&lt;_collection_scope&gt;ESCI&lt;/_collection_scope&gt;&lt;_created&gt;66265666&lt;/_created&gt;&lt;_date&gt;2015-08-01&lt;/_date&gt;&lt;_date_display&gt;2015/08/&lt;/_date_display&gt;&lt;_db_updated&gt;PubMed&lt;/_db_updated&gt;&lt;_doi&gt;10.1111/ases.12188&lt;/_doi&gt;&lt;_impact_factor&gt;   0.900&lt;/_impact_factor&gt;&lt;_isbn&gt;1758-5910&lt;/_isbn&gt;&lt;_issue&gt;3&lt;/_issue&gt;&lt;_journal&gt;Asian journal of endoscopic surgery&lt;/_journal&gt;&lt;_keywords&gt;Laparoscopic splenopexy; pediatric surgery; wandering spleen; Adolescent; Emergencies; Female; Humans; Laparoscopy/instrumentation/*methods; Pancreatic Diseases/diagnostic imaging/etiology/*surgery; *Surgical Mesh; *Tomography, X-Ray Computed; Torsion Abnormality/diagnostic imaging/etiology/*surgery; Wandering Spleen/complications/*diagnostic imaging/surgery&lt;/_keywords&gt;&lt;_modified&gt;66265666&lt;/_modified&gt;&lt;_pages&gt;350-353&lt;/_pages&gt;&lt;_place_published&gt;Japan&lt;/_place_published&gt;&lt;_social_category&gt;骨科(4)&lt;/_social_category&gt;&lt;_url&gt;https://pubmed.ncbi.nlm.nih.gov/26303736&lt;/_url&gt;&lt;_volume&gt;8&lt;/_volume&gt;&lt;/Details&gt;&lt;Extra&gt;&lt;DBUID&gt;{03752FAB-B361-4F66-989B-C711D9502F78}&lt;/DBUID&gt;&lt;/Extra&gt;&lt;/Item&gt;&lt;/References&gt;&lt;/Group&gt;&lt;/Citation&gt;_x000a_"/>
    <w:docVar w:name="NE.Ref{5BF82495-7C60-4D74-9579-818C3E829AA4}" w:val=" ADDIN NE.Ref.{5BF82495-7C60-4D74-9579-818C3E829AA4}&lt;Citation&gt;&lt;Group&gt;&lt;References&gt;&lt;Item&gt;&lt;ID&gt;589&lt;/ID&gt;&lt;UID&gt;{49BC9EDB-3EEB-413D-AAEE-7958D2225EEF}&lt;/UID&gt;&lt;Title&gt;Splenic infarction following torsion of wandering spleen involving pancreatic tail successfully managed in resource limited setting: a case report&lt;/Title&gt;&lt;Template&gt;Journal Article&lt;/Template&gt;&lt;Star&gt;0&lt;/Star&gt;&lt;Tag&gt;0&lt;/Tag&gt;&lt;Author&gt;Gashaw Wubie, Abel; Yirga, Berhanu; Goedert, Martha H&lt;/Author&gt;&lt;Year&gt;2025&lt;/Year&gt;&lt;Details&gt;&lt;_accession_num&gt;39891292&lt;/_accession_num&gt;&lt;_collection_scope&gt;ESCI&lt;/_collection_scope&gt;&lt;_created&gt;66275865&lt;/_created&gt;&lt;_date&gt;2025-01-31&lt;/_date&gt;&lt;_date_display&gt;2025/01/31&lt;/_date_display&gt;&lt;_db_updated&gt;PubMed&lt;/_db_updated&gt;&lt;_doi&gt;10.1186/s13256-024-05003-2&lt;/_doi&gt;&lt;_impact_factor&gt;   0.800&lt;/_impact_factor&gt;&lt;_isbn&gt;1752-1947&lt;/_isbn&gt;&lt;_issue&gt;1&lt;/_issue&gt;&lt;_journal&gt;Journal of medical case reports&lt;/_journal&gt;&lt;_keywords&gt;Splenectomy; Splenic infarction; Torsion; Wandering spleen; Humans; Female; *Wandering Spleen/complications/surgery/diagnostic imaging; Adult; *Splenectomy; *Torsion Abnormality/complications/surgery/diagnostic imaging; *Splenic Infarction/etiology/surgery/diagnostic imaging; Abdominal Pain/etiology; Treatment Outcome; *Pancreatic Diseases/surgery/complications/diagnostic imaging; Ethiopia; Tomography, X-Ray Computed&lt;/_keywords&gt;&lt;_modified&gt;66275865&lt;/_modified&gt;&lt;_pages&gt;41&lt;/_pages&gt;&lt;_place_published&gt;England&lt;/_place_published&gt;&lt;_social_category&gt;医学：内科(4)&lt;/_social_category&gt;&lt;_url&gt;https://pubmed.ncbi.nlm.nih.gov/39891292_x000d__x000a_https://www.ncbi.nlm.nih.gov/pmc/articles/PMC11786403/&lt;/_url&gt;&lt;_volume&gt;19&lt;/_volume&gt;&lt;/Details&gt;&lt;Extra&gt;&lt;DBUID&gt;{03752FAB-B361-4F66-989B-C711D9502F78}&lt;/DBUID&gt;&lt;/Extra&gt;&lt;/Item&gt;&lt;/References&gt;&lt;/Group&gt;&lt;/Citation&gt;_x000a_"/>
    <w:docVar w:name="NE.Ref{64BE0D69-00E4-46E0-B0AF-EDF297F2C462}" w:val=" ADDIN NE.Ref.{64BE0D69-00E4-46E0-B0AF-EDF297F2C462}&lt;Citation&gt;&lt;Group&gt;&lt;References&gt;&lt;Item&gt;&lt;ID&gt;550&lt;/ID&gt;&lt;UID&gt;{925B84A7-AD4E-4A45-B4DF-1A1DC25257E2}&lt;/UID&gt;&lt;Title&gt;Surgical Approach of Wandering Spleen in Infants and Children: A Systematic Review&lt;/Title&gt;&lt;Template&gt;Journal Article&lt;/Template&gt;&lt;Star&gt;0&lt;/Star&gt;&lt;Tag&gt;5&lt;/Tag&gt;&lt;Author&gt;Ganarin, Alba; Fascetti Leon, Francesco; La Pergola, Enrico; Gamba, Piergiorgio&lt;/Author&gt;&lt;Year&gt;2021&lt;/Year&gt;&lt;Details&gt;&lt;_collection_scope&gt;SCIE&lt;/_collection_scope&gt;&lt;_created&gt;66261132&lt;/_created&gt;&lt;_date&gt;2021-04-01&lt;/_date&gt;&lt;_date_display&gt;2021-04-01&lt;/_date_display&gt;&lt;_doi&gt;10.1089/lap.2020.0759&lt;/_doi&gt;&lt;_impact_factor&gt;   1.100&lt;/_impact_factor&gt;&lt;_isbn&gt;1092-6429&lt;/_isbn&gt;&lt;_issue&gt;4&lt;/_issue&gt;&lt;_journal&gt;Journal of Laparoendoscopic &amp;amp; Advanced Surgical Techniques&lt;/_journal&gt;&lt;_keywords&gt;children; laparoscopy; minimally invasive surgery; spleen torsion; splenopexy; wandering spleen; Abdominal Pain/surgery; Abdominal Wall; Adolescent; Child; Child, Preschool; Female; Humans; Infant; Laparoscopy/*methods; Male; Minimally Invasive Surgical Procedures; Splenectomy/*methods; Splenic Diseases/*surgery; Torsion Abnormality/surgery; Wandering Spleen/*surgery&lt;/_keywords&gt;&lt;_modified&gt;66261132&lt;/_modified&gt;&lt;_pages&gt;468-477&lt;/_pages&gt;&lt;_place_published&gt;United States&lt;/_place_published&gt;&lt;_social_category&gt;外科(4)&lt;/_social_category&gt;&lt;_tertiary_title&gt;Journal of Laparoendoscopic &amp;amp; Advanced Surgical Techniques&lt;/_tertiary_title&gt;&lt;_url&gt;https://www.liebertpub.com/doi/10.1089/lap.2020.0759_x000d__x000a_https://www.liebertpub.com/doi/pdf/10.1089/lap.2020.0759&lt;/_url&gt;&lt;_volume&gt;31&lt;/_volume&gt;&lt;/Details&gt;&lt;Extra&gt;&lt;DBUID&gt;{03752FAB-B361-4F66-989B-C711D9502F78}&lt;/DBUID&gt;&lt;/Extra&gt;&lt;/Item&gt;&lt;/References&gt;&lt;/Group&gt;&lt;/Citation&gt;_x000a_"/>
    <w:docVar w:name="NE.Ref{67D84350-7A6B-4817-9434-9AFA074F5ABD}" w:val=" ADDIN NE.Ref.{67D84350-7A6B-4817-9434-9AFA074F5ABD}&lt;Citation&gt;&lt;Group&gt;&lt;References&gt;&lt;Item&gt;&lt;ID&gt;571&lt;/ID&gt;&lt;UID&gt;{3922C848-61C2-4F73-A995-DE6E67CC89AF}&lt;/UID&gt;&lt;Title&gt;Laparoscopic gastropexy for the treatment of gastric volvulus associated with wandering spleen&lt;/Title&gt;&lt;Template&gt;Journal Article&lt;/Template&gt;&lt;Star&gt;0&lt;/Star&gt;&lt;Tag&gt;0&lt;/Tag&gt;&lt;Author&gt;François-Fiquet, Caroline; Belouadah, Mohamed; Chauvet, Philippe; Lefebvre, Francis; Lefort, Gérard; Poli-Merol, Marie Laurence&lt;/Author&gt;&lt;Year&gt;2009&lt;/Year&gt;&lt;Details&gt;&lt;_accession_num&gt;19281417&lt;/_accession_num&gt;&lt;_created&gt;66265650&lt;/_created&gt;&lt;_date&gt;2009-04-01&lt;/_date&gt;&lt;_date_display&gt;2009/04/&lt;/_date_display&gt;&lt;_db_updated&gt;PubMed&lt;/_db_updated&gt;&lt;_doi&gt;10.1089/lap.2008.0091.supp&lt;/_doi&gt;&lt;_impact_factor&gt;   1.100&lt;/_impact_factor&gt;&lt;_isbn&gt;1092-6429&lt;/_isbn&gt;&lt;_journal&gt;Journal of laparoendoscopic &amp;amp; advanced surgical techniques. Part A&lt;/_journal&gt;&lt;_keywords&gt;Child, Preschool; Humans; Laparoscopy/*methods; Male; Stomach/*surgery; Stomach Volvulus/*surgery; Wandering Spleen/*complications/surgery&lt;/_keywords&gt;&lt;_modified&gt;66265651&lt;/_modified&gt;&lt;_pages&gt;S137-S139&lt;/_pages&gt;&lt;_place_published&gt;United States&lt;/_place_published&gt;&lt;_social_category&gt;外科(4)&lt;/_social_category&gt;&lt;_url&gt;https://pubmed.ncbi.nlm.nih.gov/19281417&lt;/_url&gt;&lt;_volume&gt;19 Suppl 1&lt;/_volume&gt;&lt;/Details&gt;&lt;Extra&gt;&lt;DBUID&gt;{03752FAB-B361-4F66-989B-C711D9502F78}&lt;/DBUID&gt;&lt;/Extra&gt;&lt;/Item&gt;&lt;/References&gt;&lt;/Group&gt;&lt;/Citation&gt;_x000a_"/>
    <w:docVar w:name="NE.Ref{828A9D1D-7A47-4B0C-BAD3-8BD6E550AF55}" w:val=" ADDIN NE.Ref.{828A9D1D-7A47-4B0C-BAD3-8BD6E550AF55}&lt;Citation&gt;&lt;Group&gt;&lt;References&gt;&lt;Item&gt;&lt;ID&gt;587&lt;/ID&gt;&lt;UID&gt;{A7EA5D2F-65B8-4660-9E34-34555531A798}&lt;/UID&gt;&lt;Title&gt;Laparoscopic splenopexy and gastropexy for wandering spleen associated with gastric volvulus&lt;/Title&gt;&lt;Template&gt;Journal Article&lt;/Template&gt;&lt;Star&gt;0&lt;/Star&gt;&lt;Tag&gt;0&lt;/Tag&gt;&lt;Author&gt;Okazaki, Tadaharu; Ohata, Rumi; Miyano, Go; Lane, Geoffrey J; Takahashi, Toshiaki; Yamataka, Atsuyuki&lt;/Author&gt;&lt;Year&gt;2010&lt;/Year&gt;&lt;Details&gt;&lt;_accession_num&gt;20625747&lt;/_accession_num&gt;&lt;_collection_scope&gt;SCIE&lt;/_collection_scope&gt;&lt;_created&gt;66266916&lt;/_created&gt;&lt;_date&gt;2010-10-01&lt;/_date&gt;&lt;_date_display&gt;2010/10/&lt;/_date_display&gt;&lt;_db_updated&gt;PubMed&lt;/_db_updated&gt;&lt;_doi&gt;10.1007/s00383-010-2657-7&lt;/_doi&gt;&lt;_impact_factor&gt;   1.600&lt;/_impact_factor&gt;&lt;_isbn&gt;1437-9813&lt;/_isbn&gt;&lt;_issue&gt;10&lt;/_issue&gt;&lt;_journal&gt;Pediatric surgery international&lt;/_journal&gt;&lt;_keywords&gt;Child, Preschool; Female; Follow-Up Studies; Humans; Laparoscopy/*methods; Spleen/*surgery; Stomach/*surgery; Stomach Volvulus/complications/*surgery; Wandering Spleen/complications/*surgery&lt;/_keywords&gt;&lt;_modified&gt;66266916&lt;/_modified&gt;&lt;_pages&gt;1053-1055&lt;/_pages&gt;&lt;_place_published&gt;Germany&lt;/_place_published&gt;&lt;_social_category&gt;儿科(3) &amp;amp; 外科(3)&lt;/_social_category&gt;&lt;_url&gt;https://pubmed.ncbi.nlm.nih.gov/20625747&lt;/_url&gt;&lt;_volume&gt;26&lt;/_volume&gt;&lt;/Details&gt;&lt;Extra&gt;&lt;DBUID&gt;{03752FAB-B361-4F66-989B-C711D9502F78}&lt;/DBUID&gt;&lt;/Extra&gt;&lt;/Item&gt;&lt;/References&gt;&lt;/Group&gt;&lt;Group&gt;&lt;References&gt;&lt;Item&gt;&lt;ID&gt;550&lt;/ID&gt;&lt;UID&gt;{925B84A7-AD4E-4A45-B4DF-1A1DC25257E2}&lt;/UID&gt;&lt;Title&gt;Surgical Approach of Wandering Spleen in Infants and Children: A Systematic Review&lt;/Title&gt;&lt;Template&gt;Journal Article&lt;/Template&gt;&lt;Star&gt;0&lt;/Star&gt;&lt;Tag&gt;5&lt;/Tag&gt;&lt;Author&gt;Ganarin, Alba; Fascetti Leon, Francesco; La Pergola, Enrico; Gamba, Piergiorgio&lt;/Author&gt;&lt;Year&gt;2021&lt;/Year&gt;&lt;Details&gt;&lt;_collection_scope&gt;SCIE&lt;/_collection_scope&gt;&lt;_created&gt;66261132&lt;/_created&gt;&lt;_date&gt;2021-04-01&lt;/_date&gt;&lt;_date_display&gt;2021-04-01&lt;/_date_display&gt;&lt;_doi&gt;10.1089/lap.2020.0759&lt;/_doi&gt;&lt;_impact_factor&gt;   1.100&lt;/_impact_factor&gt;&lt;_isbn&gt;1092-6429&lt;/_isbn&gt;&lt;_issue&gt;4&lt;/_issue&gt;&lt;_journal&gt;Journal of Laparoendoscopic &amp;amp; Advanced Surgical Techniques&lt;/_journal&gt;&lt;_keywords&gt;children; laparoscopy; minimally invasive surgery; spleen torsion; splenopexy; wandering spleen; Abdominal Pain/surgery; Abdominal Wall; Adolescent; Child; Child, Preschool; Female; Humans; Infant; Laparoscopy/*methods; Male; Minimally Invasive Surgical Procedures; Splenectomy/*methods; Splenic Diseases/*surgery; Torsion Abnormality/surgery; Wandering Spleen/*surgery&lt;/_keywords&gt;&lt;_modified&gt;66261132&lt;/_modified&gt;&lt;_pages&gt;468-477&lt;/_pages&gt;&lt;_place_published&gt;United States&lt;/_place_published&gt;&lt;_social_category&gt;外科(4)&lt;/_social_category&gt;&lt;_tertiary_title&gt;Journal of Laparoendoscopic &amp;amp; Advanced Surgical Techniques&lt;/_tertiary_title&gt;&lt;_url&gt;https://www.liebertpub.com/doi/10.1089/lap.2020.0759_x000d__x000a_https://www.liebertpub.com/doi/pdf/10.1089/lap.2020.0759&lt;/_url&gt;&lt;_volume&gt;31&lt;/_volume&gt;&lt;/Details&gt;&lt;Extra&gt;&lt;DBUID&gt;{03752FAB-B361-4F66-989B-C711D9502F78}&lt;/DBUID&gt;&lt;/Extra&gt;&lt;/Item&gt;&lt;/References&gt;&lt;/Group&gt;&lt;/Citation&gt;_x000a_"/>
    <w:docVar w:name="NE.Ref{8EB8733D-4D82-4EFF-ABE7-812527AA1557}" w:val=" ADDIN NE.Ref.{8EB8733D-4D82-4EFF-ABE7-812527AA1557}&lt;Citation&gt;&lt;Group&gt;&lt;References&gt;&lt;Item&gt;&lt;ID&gt;584&lt;/ID&gt;&lt;UID&gt;{E76A3406-9AD7-454C-BC0E-933A5FF2BC98}&lt;/UID&gt;&lt;Title&gt;Enlarged wandering spleen treated with hemisplenectomy and fixation of the residual spleen&lt;/Title&gt;&lt;Template&gt;Journal Article&lt;/Template&gt;&lt;Star&gt;0&lt;/Star&gt;&lt;Tag&gt;0&lt;/Tag&gt;&lt;Author&gt;Esposito, C; Settimi, A; Centonze, A; Damiano, R; Maglio, P; Esposito, G&lt;/Author&gt;&lt;Year&gt;2005&lt;/Year&gt;&lt;Details&gt;&lt;_accession_num&gt;15803335&lt;/_accession_num&gt;&lt;_collection_scope&gt;SCIE&lt;/_collection_scope&gt;&lt;_created&gt;66266863&lt;/_created&gt;&lt;_date&gt;2005-06-01&lt;/_date&gt;&lt;_date_display&gt;2005/06/&lt;/_date_display&gt;&lt;_db_updated&gt;PubMed&lt;/_db_updated&gt;&lt;_doi&gt;10.1007/s00383-005-1403-z&lt;/_doi&gt;&lt;_impact_factor&gt;   1.600&lt;/_impact_factor&gt;&lt;_isbn&gt;0179-0358&lt;/_isbn&gt;&lt;_issue&gt;6&lt;/_issue&gt;&lt;_journal&gt;Pediatric surgery international&lt;/_journal&gt;&lt;_keywords&gt;Child; Female; Humans; Radionuclide Imaging; Spleen/*abnormalities/diagnostic imaging/*surgery; *Splenectomy&lt;/_keywords&gt;&lt;_modified&gt;66266863&lt;/_modified&gt;&lt;_pages&gt;488-490&lt;/_pages&gt;&lt;_place_published&gt;Germany&lt;/_place_published&gt;&lt;_social_category&gt;儿科(3) &amp;amp; 外科(3)&lt;/_social_category&gt;&lt;_url&gt;https://pubmed.ncbi.nlm.nih.gov/15803335&lt;/_url&gt;&lt;_volume&gt;21&lt;/_volume&gt;&lt;/Details&gt;&lt;Extra&gt;&lt;DBUID&gt;{03752FAB-B361-4F66-989B-C711D9502F78}&lt;/DBUID&gt;&lt;/Extra&gt;&lt;/Item&gt;&lt;/References&gt;&lt;/Group&gt;&lt;Group&gt;&lt;References&gt;&lt;Item&gt;&lt;ID&gt;585&lt;/ID&gt;&lt;UID&gt;{3A908177-F298-4FCA-95FB-9022B914A8EF}&lt;/UID&gt;&lt;Title&gt;Torsion of a wandering spleen treated with partial splenectomy and splenopexy&lt;/Title&gt;&lt;Template&gt;Journal Article&lt;/Template&gt;&lt;Star&gt;0&lt;/Star&gt;&lt;Tag&gt;0&lt;/Tag&gt;&lt;Author&gt;Fonseca, Alexandre Zanchenko; Ribeiro, Marcelo Jr; Contrucci, Orlando&lt;/Author&gt;&lt;Year&gt;2013&lt;/Year&gt;&lt;Details&gt;&lt;_accession_num&gt;22381612&lt;/_accession_num&gt;&lt;_created&gt;66266864&lt;/_created&gt;&lt;_date&gt;2013-01-01&lt;/_date&gt;&lt;_date_display&gt;2013/01/&lt;/_date_display&gt;&lt;_db_updated&gt;PubMed&lt;/_db_updated&gt;&lt;_doi&gt;10.1016/j.jemermed.2011.06.146&lt;/_doi&gt;&lt;_impact_factor&gt;   1.300&lt;/_impact_factor&gt;&lt;_isbn&gt;0736-4679&lt;/_isbn&gt;&lt;_issue&gt;1&lt;/_issue&gt;&lt;_journal&gt;The Journal of emergency medicine&lt;/_journal&gt;&lt;_keywords&gt;Abdominal Pain/etiology; Adult; Female; Humans; Laparoscopy/*methods; Splenectomy/*methods; Torsion Abnormality/*surgery; Treatment Outcome; Wandering Spleen/*surgery&lt;/_keywords&gt;&lt;_modified&gt;66266864&lt;/_modified&gt;&lt;_pages&gt;e33-e36&lt;/_pages&gt;&lt;_place_published&gt;United States&lt;/_place_published&gt;&lt;_social_category&gt;急救医学(4)&lt;/_social_category&gt;&lt;_url&gt;https://pubmed.ncbi.nlm.nih.gov/22381612&lt;/_url&gt;&lt;_volume&gt;44&lt;/_volume&gt;&lt;/Details&gt;&lt;Extra&gt;&lt;DBUID&gt;{03752FAB-B361-4F66-989B-C711D9502F78}&lt;/DBUID&gt;&lt;/Extra&gt;&lt;/Item&gt;&lt;/References&gt;&lt;/Group&gt;&lt;/Citation&gt;_x000a_"/>
    <w:docVar w:name="NE.Ref{958AECA8-62F9-4AD2-B570-7D140B4B7E63}" w:val=" ADDIN NE.Ref.{958AECA8-62F9-4AD2-B570-7D140B4B7E63}&lt;Citation&gt;&lt;Group&gt;&lt;References&gt;&lt;Item&gt;&lt;ID&gt;562&lt;/ID&gt;&lt;UID&gt;{1A5AF8EF-58D6-451A-BD70-A1D0F0CCBF4E}&lt;/UID&gt;&lt;Title&gt;Single-incision laparoscopic splenectomy and splenic autotransplantation for an enlarged wandering spleen with torsion&lt;/Title&gt;&lt;Template&gt;Journal Article&lt;/Template&gt;&lt;Star&gt;0&lt;/Star&gt;&lt;Tag&gt;0&lt;/Tag&gt;&lt;Author&gt;Katsura, Shunsaku; Kawamura, Daichi; Harada, Eijiro; Enoki, Tadahiko; Hamano, Kimikazu&lt;/Author&gt;&lt;Year&gt;2014&lt;/Year&gt;&lt;Details&gt;&lt;_accession_num&gt;25755963&lt;/_accession_num&gt;&lt;_collection_scope&gt;ESCI&lt;/_collection_scope&gt;&lt;_created&gt;66261487&lt;/_created&gt;&lt;_date&gt;2014-06-01&lt;/_date&gt;&lt;_date_display&gt;2014/06/&lt;/_date_display&gt;&lt;_db_updated&gt;PubMed&lt;/_db_updated&gt;&lt;_doi&gt;10.1055/s-0033-1357262&lt;/_doi&gt;&lt;_impact_factor&gt;   0.700&lt;/_impact_factor&gt;&lt;_isbn&gt;2194-7619&lt;/_isbn&gt;&lt;_issue&gt;1&lt;/_issue&gt;&lt;_journal&gt;European journal of pediatric surgery reports&lt;/_journal&gt;&lt;_keywords&gt;autotransplantation; single umbilical incision; wandering spleen&lt;/_keywords&gt;&lt;_modified&gt;66261487&lt;/_modified&gt;&lt;_pages&gt;23-25&lt;/_pages&gt;&lt;_place_published&gt;Germany&lt;/_place_published&gt;&lt;_social_category&gt;外科(4)&lt;/_social_category&gt;&lt;_url&gt;https://pubmed.ncbi.nlm.nih.gov/25755963_x000d__x000a_https://www.ncbi.nlm.nih.gov/pmc/articles/PMC4336060/&lt;/_url&gt;&lt;_volume&gt;2&lt;/_volume&gt;&lt;/Details&gt;&lt;Extra&gt;&lt;DBUID&gt;{03752FAB-B361-4F66-989B-C711D9502F78}&lt;/DBUID&gt;&lt;/Extra&gt;&lt;/Item&gt;&lt;/References&gt;&lt;/Group&gt;&lt;/Citation&gt;_x000a_"/>
    <w:docVar w:name="NE.Ref{98834A89-D8B8-4FFF-92BF-54FE8989E1B0}" w:val=" ADDIN NE.Ref.{98834A89-D8B8-4FFF-92BF-54FE8989E1B0}&lt;Citation&gt;&lt;Group&gt;&lt;References&gt;&lt;Item&gt;&lt;ID&gt;544&lt;/ID&gt;&lt;UID&gt;{BFC7F578-75AF-4FBB-95DA-767CA5871811}&lt;/UID&gt;&lt;Title&gt;Diagnosis and treatment of splenic torsion in children: preoperative thrombocytosis predicts splenic infarction&lt;/Title&gt;&lt;Template&gt;Journal Article&lt;/Template&gt;&lt;Star&gt;0&lt;/Star&gt;&lt;Tag&gt;0&lt;/Tag&gt;&lt;Author&gt;Wang, Zengmeng; Peng, Chunhui; Wu, Dongyang; Wang, Kai; Chen, Yajun&lt;/Author&gt;&lt;Year&gt;2022&lt;/Year&gt;&lt;Details&gt;&lt;_accession_num&gt;35864485&lt;/_accession_num&gt;&lt;_collection_scope&gt;SCIE&lt;/_collection_scope&gt;&lt;_created&gt;66261132&lt;/_created&gt;&lt;_date&gt;2022-07-22&lt;/_date&gt;&lt;_date_display&gt;2022-07-22&lt;/_date_display&gt;&lt;_doi&gt;10.1186/s12887-022-03484-y&lt;/_doi&gt;&lt;_impact_factor&gt;   2.000&lt;/_impact_factor&gt;&lt;_isbn&gt;1471-2431&lt;/_isbn&gt;&lt;_issue&gt;1&lt;/_issue&gt;&lt;_journal&gt;BMC pediatrics&lt;/_journal&gt;&lt;_keywords&gt;Imaging; Pediatric; Splenectomy; Splenic torsion; Thrombocytosis; Wandering spleen; Child; Female; Humans; Male; Splenectomy/adverse effects/methods; *Splenic Infarction/diagnostic imaging/etiology; *Thrombocytosis/complications/diagnosis; Torsion Abnormality/diagnosis/diagnostic imaging; *Wandering Spleen/complications/diagnosis/surgery&lt;/_keywords&gt;&lt;_modified&gt;66261132&lt;/_modified&gt;&lt;_pages&gt;440&lt;/_pages&gt;&lt;_place_published&gt;England&lt;/_place_published&gt;&lt;_social_category&gt;儿科(3)&lt;/_social_category&gt;&lt;_url&gt;https://pubmed.ncbi.nlm.nih.gov/35864485_x000d__x000a_https://www.ncbi.nlm.nih.gov/pmc/articles/PMC9306085/&lt;/_url&gt;&lt;_volume&gt;22&lt;/_volume&gt;&lt;/Details&gt;&lt;Extra&gt;&lt;DBUID&gt;{03752FAB-B361-4F66-989B-C711D9502F78}&lt;/DBUID&gt;&lt;/Extra&gt;&lt;/Item&gt;&lt;/References&gt;&lt;/Group&gt;&lt;/Citation&gt;_x000a_"/>
    <w:docVar w:name="NE.Ref{9B938B28-3A8E-4999-A6B2-8C972F9B9D89}" w:val=" ADDIN NE.Ref.{9B938B28-3A8E-4999-A6B2-8C972F9B9D89}&lt;Citation&gt;&lt;Group&gt;&lt;References&gt;&lt;Item&gt;&lt;ID&gt;559&lt;/ID&gt;&lt;UID&gt;{CBBB0504-A4AD-4E41-B715-C15D0B0A07AE}&lt;/UID&gt;&lt;Title&gt;Wandering spleen in children: multicenter retrospective study&lt;/Title&gt;&lt;Template&gt;Journal Article&lt;/Template&gt;&lt;Star&gt;0&lt;/Star&gt;&lt;Tag&gt;0&lt;/Tag&gt;&lt;Author&gt;Fiquet-Francois, Caroline; Belouadah, Mohamed; Ludot, Hugues; Defauw, Benoit; Mcheik, Jiad Noel; Bonnet, Jean Paul; Kanmegne, Charly Udozen; Weil, Dominique; Coupry, Lionel; Fremont, Benjamin; Becmeur, Francois; Lacreuse, Isabelle; Montupet, Philippe; Rahal, Eliane; Botto, Nathalie; Cheikhelard, Alaa; Sarnacki, Sabine; Petit, Thierry; Poli Merol, Marie Laurence&lt;/Author&gt;&lt;Year&gt;2010&lt;/Year&gt;&lt;Details&gt;&lt;_accession_num&gt;20638536&lt;/_accession_num&gt;&lt;_collection_scope&gt;SCIE&lt;/_collection_scope&gt;&lt;_created&gt;66261132&lt;/_created&gt;&lt;_date&gt;2010-07-01&lt;/_date&gt;&lt;_date_display&gt;2010-07-01&lt;/_date_display&gt;&lt;_doi&gt;10.1016/j.jpedsurg.2010.03.003&lt;/_doi&gt;&lt;_impact_factor&gt;   2.500&lt;/_impact_factor&gt;&lt;_isbn&gt;1531-5037&lt;/_isbn&gt;&lt;_issue&gt;7&lt;/_issue&gt;&lt;_journal&gt;Journal of pediatric surgery&lt;/_journal&gt;&lt;_keywords&gt;Abdominal Pain/etiology; Adolescent; Child; Child, Preschool; Female; France/epidemiology; Humans; Infant; Infant, Newborn; Laparotomy; Male; Retrospective Studies; Treatment Outcome; Wandering Spleen/diagnosis/epidemiology/*surgery&lt;/_keywords&gt;&lt;_modified&gt;66261132&lt;/_modified&gt;&lt;_pages&gt;1519-1524&lt;/_pages&gt;&lt;_place_published&gt;United States&lt;/_place_published&gt;&lt;_social_category&gt;儿科(1) &amp;amp; 外科(2)&lt;/_social_category&gt;&lt;_url&gt;https://pubmed.ncbi.nlm.nih.gov/20638536&lt;/_url&gt;&lt;_volume&gt;45&lt;/_volume&gt;&lt;/Details&gt;&lt;Extra&gt;&lt;DBUID&gt;{03752FAB-B361-4F66-989B-C711D9502F78}&lt;/DBUID&gt;&lt;/Extra&gt;&lt;/Item&gt;&lt;/References&gt;&lt;/Group&gt;&lt;/Citation&gt;_x000a_"/>
    <w:docVar w:name="NE.Ref{9DE0B7DF-ED66-4AA0-961F-F7D4A9BD94F8}" w:val=" ADDIN NE.Ref.{9DE0B7DF-ED66-4AA0-961F-F7D4A9BD94F8}&lt;Citation&gt;&lt;Group&gt;&lt;References&gt;&lt;Item&gt;&lt;ID&gt;586&lt;/ID&gt;&lt;UID&gt;{AFF2A6D4-F2BD-4FDE-ABE9-33745287513F}&lt;/UID&gt;&lt;Title&gt;Sutureless &amp;quot;button and hole&amp;quot; splenopexy&lt;/Title&gt;&lt;Template&gt;Journal Article&lt;/Template&gt;&lt;Star&gt;0&lt;/Star&gt;&lt;Tag&gt;0&lt;/Tag&gt;&lt;Author&gt;Zivkovic, S M&lt;/Author&gt;&lt;Year&gt;1998&lt;/Year&gt;&lt;Details&gt;&lt;_accession_num&gt;9563059&lt;/_accession_num&gt;&lt;_collection_scope&gt;SCIE&lt;/_collection_scope&gt;&lt;_created&gt;66266868&lt;/_created&gt;&lt;_date&gt;1998-03-01&lt;/_date&gt;&lt;_date_display&gt;1998/03/&lt;/_date_display&gt;&lt;_db_updated&gt;PubMed&lt;/_db_updated&gt;&lt;_doi&gt;10.1007/s003830050300&lt;/_doi&gt;&lt;_impact_factor&gt;   1.600&lt;/_impact_factor&gt;&lt;_isbn&gt;0179-0358&lt;/_isbn&gt;&lt;_issue&gt;2-3&lt;/_issue&gt;&lt;_journal&gt;Pediatric surgery international&lt;/_journal&gt;&lt;_keywords&gt;Child; Humans; Spleen/*surgery; Splenic Diseases/complications/*surgery; Stomach Volvulus/complications; Surgical Procedures, Operative/methods&lt;/_keywords&gt;&lt;_modified&gt;66266868&lt;/_modified&gt;&lt;_pages&gt;220-222&lt;/_pages&gt;&lt;_place_published&gt;Germany&lt;/_place_published&gt;&lt;_social_category&gt;儿科(3) &amp;amp; 外科(3)&lt;/_social_category&gt;&lt;_url&gt;https://pubmed.ncbi.nlm.nih.gov/9563059&lt;/_url&gt;&lt;_volume&gt;13&lt;/_volume&gt;&lt;/Details&gt;&lt;Extra&gt;&lt;DBUID&gt;{03752FAB-B361-4F66-989B-C711D9502F78}&lt;/DBUID&gt;&lt;/Extra&gt;&lt;/Item&gt;&lt;/References&gt;&lt;/Group&gt;&lt;Group&gt;&lt;References&gt;&lt;Item&gt;&lt;ID&gt;548&lt;/ID&gt;&lt;UID&gt;{9C356533-6ECE-4DEC-881F-4AA06A8B755B}&lt;/UID&gt;&lt;Title&gt;Laparoscopic retroperitoneal splenopexy for wandering spleen: A novel technique using a three-incision retroperitoneal pouch&lt;/Title&gt;&lt;Template&gt;Journal Article&lt;/Template&gt;&lt;Star&gt;0&lt;/Star&gt;&lt;Tag&gt;5&lt;/Tag&gt;&lt;Author&gt;Umeda, Satoshi; Kimura, Koki; Takama, Yuichi; Yamauchi, Katsuji; Yonekura, Takeo&lt;/Author&gt;&lt;Year&gt;2021&lt;/Year&gt;&lt;Details&gt;&lt;_collection_scope&gt;ESCI&lt;/_collection_scope&gt;&lt;_created&gt;66261132&lt;/_created&gt;&lt;_date&gt;2021-07-01&lt;/_date&gt;&lt;_date_display&gt;2021-07-01&lt;/_date_display&gt;&lt;_doi&gt;10.1111/ases.12894&lt;/_doi&gt;&lt;_impact_factor&gt;   0.900&lt;/_impact_factor&gt;&lt;_isbn&gt;1758-5910&lt;/_isbn&gt;&lt;_issue&gt;3&lt;/_issue&gt;&lt;_journal&gt;Asian journal of endoscopic surgery&lt;/_journal&gt;&lt;_keywords&gt;laparoscopic surgery; pocket splenopexy; retroperitoneal pouch; wandering spleen; Child; Humans; *Laparoscopy; Male; *Retroperitoneal Space/surgery; Stomach Volvulus/complications/*surgery; *Wandering Spleen/complications/surgery&lt;/_keywords&gt;&lt;_modified&gt;66261132&lt;/_modified&gt;&lt;_pages&gt;644-647&lt;/_pages&gt;&lt;_place_published&gt;Japan&lt;/_place_published&gt;&lt;_social_category&gt;骨科(4)&lt;/_social_category&gt;&lt;_url&gt;https://pubmed.ncbi.nlm.nih.gov/33210467&lt;/_url&gt;&lt;_volume&gt;14&lt;/_volume&gt;&lt;/Details&gt;&lt;Extra&gt;&lt;DBUID&gt;{03752FAB-B361-4F66-989B-C711D9502F78}&lt;/DBUID&gt;&lt;/Extra&gt;&lt;/Item&gt;&lt;/References&gt;&lt;/Group&gt;&lt;/Citation&gt;_x000a_"/>
    <w:docVar w:name="NE.Ref{A184A7BA-A683-43FE-AC2B-2CD831C2A636}" w:val=" ADDIN NE.Ref.{A184A7BA-A683-43FE-AC2B-2CD831C2A636}&lt;Citation&gt;&lt;Group&gt;&lt;References&gt;&lt;Item&gt;&lt;ID&gt;548&lt;/ID&gt;&lt;UID&gt;{C3CB7CDD-C1D0-45CA-8D23-A656D0A42D33}&lt;/UID&gt;&lt;Title&gt;Laparoscopic retroperitoneal splenopexy for wandering spleen: A novel technique using a three-incision retroperitoneal pouch&lt;/Title&gt;&lt;Template&gt;Journal Article&lt;/Template&gt;&lt;Star&gt;0&lt;/Star&gt;&lt;Tag&gt;5&lt;/Tag&gt;&lt;Author&gt;Umeda, Satoshi; Kimura, Koki; Takama, Yuichi; Yamauchi, Katsuji; Yonekura, Takeo&lt;/Author&gt;&lt;Year&gt;2021&lt;/Year&gt;&lt;Details&gt;&lt;_collection_scope&gt;ESCI&lt;/_collection_scope&gt;&lt;_created&gt;66226939&lt;/_created&gt;&lt;_date&gt;2021-07-01&lt;/_date&gt;&lt;_date_display&gt;2021/07/&lt;/_date_display&gt;&lt;_db_updated&gt;PubMed&lt;/_db_updated&gt;&lt;_doi&gt;10.1111/ases.12894&lt;/_doi&gt;&lt;_impact_factor&gt;   0.900&lt;/_impact_factor&gt;&lt;_isbn&gt;1758-5910&lt;/_isbn&gt;&lt;_issue&gt;3&lt;/_issue&gt;&lt;_journal&gt;Asian journal of endoscopic surgery&lt;/_journal&gt;&lt;_keywords&gt;laparoscopic surgery; pocket splenopexy; retroperitoneal pouch; wandering spleen; Child; Humans; *Laparoscopy; Male; *Retroperitoneal Space/surgery; Stomach Volvulus/complications/*surgery; *Wandering Spleen/complications/surgery&lt;/_keywords&gt;&lt;_modified&gt;66226942&lt;/_modified&gt;&lt;_pages&gt;644-647&lt;/_pages&gt;&lt;_place_published&gt;Japan&lt;/_place_published&gt;&lt;_social_category&gt;骨科(4)&lt;/_social_category&gt;&lt;_url&gt;https://pubmed.ncbi.nlm.nih.gov/33210467&lt;/_url&gt;&lt;_volume&gt;14&lt;/_volume&gt;&lt;/Details&gt;&lt;Extra&gt;&lt;DBUID&gt;{03752FAB-B361-4F66-989B-C711D9502F78}&lt;/DBUID&gt;&lt;/Extra&gt;&lt;/Item&gt;&lt;/References&gt;&lt;/Group&gt;&lt;Group&gt;&lt;References&gt;&lt;Item&gt;&lt;ID&gt;564&lt;/ID&gt;&lt;UID&gt;{152FCAB6-98C3-469B-AC93-6E839457C493}&lt;/UID&gt;&lt;Title&gt;Laparoscopic splenopexy for wandering spleen with absorbable mesh fixation&lt;/Title&gt;&lt;Template&gt;Journal Article&lt;/Template&gt;&lt;Star&gt;0&lt;/Star&gt;&lt;Tag&gt;0&lt;/Tag&gt;&lt;Author&gt;Nel, D; Kloppers, C; Panieri, E&lt;/Author&gt;&lt;Year&gt;2021&lt;/Year&gt;&lt;Details&gt;&lt;_accession_num&gt;33779107&lt;/_accession_num&gt;&lt;_date_display&gt;2021/03/&lt;/_date_display&gt;&lt;_date&gt;2021-03-01&lt;/_date&gt;&lt;_isbn&gt;2078-5151&lt;/_isbn&gt;&lt;_issue&gt;1&lt;/_issue&gt;&lt;_journal&gt;South African journal of surgery. Suid-Afrikaanse tydskrif vir chirurgie&lt;/_journal&gt;&lt;_keywords&gt;Adult; Female; Humans; *Laparoscopy; Prostheses and Implants; Surgical Mesh; *Wandering Spleen/diagnostic imaging/surgery&lt;/_keywords&gt;&lt;_pages&gt;30a-30b&lt;/_pages&gt;&lt;_place_published&gt;South Africa&lt;/_place_published&gt;&lt;_url&gt;https://pubmed.ncbi.nlm.nih.gov/33779107&lt;/_url&gt;&lt;_volume&gt;59&lt;/_volume&gt;&lt;_created&gt;66260033&lt;/_created&gt;&lt;_modified&gt;66260033&lt;/_modified&gt;&lt;_db_updated&gt;PubMed&lt;/_db_updated&gt;&lt;/Details&gt;&lt;Extra&gt;&lt;DBUID&gt;{03752FAB-B361-4F66-989B-C711D9502F78}&lt;/DBUID&gt;&lt;/Extra&gt;&lt;/Item&gt;&lt;/References&gt;&lt;/Group&gt;&lt;Group&gt;&lt;References&gt;&lt;Item&gt;&lt;ID&gt;565&lt;/ID&gt;&lt;UID&gt;{5D3702AF-3995-4629-9721-1917322D54CE}&lt;/UID&gt;&lt;Title&gt;Single-incision laparoscopic splenectomy and splenic autotransplantation for an enlarged wandering spleen with torsion&lt;/Title&gt;&lt;Template&gt;Journal Article&lt;/Template&gt;&lt;Star&gt;0&lt;/Star&gt;&lt;Tag&gt;0&lt;/Tag&gt;&lt;Author&gt;Katsura, Shunsaku; Kawamura, Daichi; Harada, Eijiro; Enoki, Tadahiko; Hamano, Kimikazu&lt;/Author&gt;&lt;Year&gt;2014&lt;/Year&gt;&lt;Details&gt;&lt;_accession_num&gt;25755963&lt;/_accession_num&gt;&lt;_date_display&gt;2014/06/&lt;/_date_display&gt;&lt;_date&gt;2014-06-01&lt;/_date&gt;&lt;_doi&gt;10.1055/s-0033-1357262&lt;/_doi&gt;&lt;_isbn&gt;2194-7619&lt;/_isbn&gt;&lt;_issue&gt;1&lt;/_issue&gt;&lt;_journal&gt;European journal of pediatric surgery reports&lt;/_journal&gt;&lt;_keywords&gt;autotransplantation; single umbilical incision; wandering spleen&lt;/_keywords&gt;&lt;_pages&gt;23-25&lt;/_pages&gt;&lt;_place_published&gt;Germany&lt;/_place_published&gt;&lt;_url&gt;https://pubmed.ncbi.nlm.nih.gov/25755963_x000d__x000a_https://www.ncbi.nlm.nih.gov/pmc/articles/PMC4336060/&lt;/_url&gt;&lt;_volume&gt;2&lt;/_volume&gt;&lt;_created&gt;66260034&lt;/_created&gt;&lt;_modified&gt;66260035&lt;/_modified&gt;&lt;_db_updated&gt;PubMed&lt;/_db_updated&gt;&lt;_impact_factor&gt;   0.700&lt;/_impact_factor&gt;&lt;_social_category&gt;外科(4)&lt;/_social_category&gt;&lt;_collection_scope&gt;ESCI&lt;/_collection_scope&gt;&lt;/Details&gt;&lt;Extra&gt;&lt;DBUID&gt;{03752FAB-B361-4F66-989B-C711D9502F78}&lt;/DBUID&gt;&lt;/Extra&gt;&lt;/Item&gt;&lt;/References&gt;&lt;/Group&gt;&lt;/Citation&gt;_x000a_"/>
    <w:docVar w:name="NE.Ref{A29AD65E-A37E-43D8-BBA4-94D19B1BEDBA}" w:val=" ADDIN NE.Ref.{A29AD65E-A37E-43D8-BBA4-94D19B1BEDBA}&lt;Citation&gt;&lt;Group&gt;&lt;References&gt;&lt;Item&gt;&lt;ID&gt;560&lt;/ID&gt;&lt;UID&gt;{B940C110-7A67-4E66-9F18-E8F55E2DC321}&lt;/UID&gt;&lt;Title&gt;Laparoscopic splenopexy and cystectomy for an enlarged wandering spleen and splenic cyst&lt;/Title&gt;&lt;Template&gt;Journal Article&lt;/Template&gt;&lt;Star&gt;0&lt;/Star&gt;&lt;Tag&gt;0&lt;/Tag&gt;&lt;Author&gt;Upadhyaya, Prashant; St Peter, Shawn D; Holcomb, George W Rd&lt;/Author&gt;&lt;Year&gt;2007&lt;/Year&gt;&lt;Details&gt;&lt;_accession_num&gt;17502172&lt;/_accession_num&gt;&lt;_collection_scope&gt;SCIE&lt;/_collection_scope&gt;&lt;_created&gt;66261132&lt;/_created&gt;&lt;_date&gt;2007-05-01&lt;/_date&gt;&lt;_date_display&gt;2007-05-01&lt;/_date_display&gt;&lt;_doi&gt;10.1016/j.jpedsurg.2007.03.001&lt;/_doi&gt;&lt;_impact_factor&gt;   2.500&lt;/_impact_factor&gt;&lt;_isbn&gt;1531-5037&lt;/_isbn&gt;&lt;_issue&gt;5&lt;/_issue&gt;&lt;_journal&gt;Journal of pediatric surgery&lt;/_journal&gt;&lt;_keywords&gt;Adolescent; Cysts/diagnostic imaging/*surgery; Diagnosis, Differential; Female; Humans; *Laparoscopy; Splenic Diseases/diagnostic imaging/*surgery; Tomography, X-Ray Computed; Wandering Spleen/diagnostic imaging/*surgery&lt;/_keywords&gt;&lt;_modified&gt;66261132&lt;/_modified&gt;&lt;_pages&gt;E23-E27&lt;/_pages&gt;&lt;_place_published&gt;United States&lt;/_place_published&gt;&lt;_social_category&gt;儿科(1) &amp;amp; 外科(2)&lt;/_social_category&gt;&lt;_url&gt;https://pubmed.ncbi.nlm.nih.gov/17502172&lt;/_url&gt;&lt;_volume&gt;42&lt;/_volume&gt;&lt;/Details&gt;&lt;Extra&gt;&lt;DBUID&gt;{03752FAB-B361-4F66-989B-C711D9502F78}&lt;/DBUID&gt;&lt;/Extra&gt;&lt;/Item&gt;&lt;/References&gt;&lt;/Group&gt;&lt;Group&gt;&lt;References&gt;&lt;Item&gt;&lt;ID&gt;546&lt;/ID&gt;&lt;UID&gt;{B63F2F26-31A0-4E84-ADAE-C0E43F86E04C}&lt;/UID&gt;&lt;Title&gt;Successful laparoscopic-assisted partial splenectomy and splenopexy with umbilical approach to wandering spleen with an enlarged cyst in a pediatric patient&lt;/Title&gt;&lt;Template&gt;Journal Article&lt;/Template&gt;&lt;Star&gt;0&lt;/Star&gt;&lt;Tag&gt;5&lt;/Tag&gt;&lt;Author&gt;Ikeda, Taro; Hosokawa, Takashi; Goto, Shunpei; Hashimoto, Makoto; Nagasaki, Eri; Masuko, Takayuki&lt;/Author&gt;&lt;Year&gt;2022&lt;/Year&gt;&lt;Details&gt;&lt;_collection_scope&gt;ESCI&lt;/_collection_scope&gt;&lt;_created&gt;66261132&lt;/_created&gt;&lt;_date&gt;2022-10-20&lt;/_date&gt;&lt;_date_display&gt;2022-10-20&lt;/_date_display&gt;&lt;_doi&gt;10.1093/jscr/rjac483&lt;/_doi&gt;&lt;_impact_factor&gt;   0.500&lt;/_impact_factor&gt;&lt;_isbn&gt;2042-8812&lt;/_isbn&gt;&lt;_issue&gt;10&lt;/_issue&gt;&lt;_journal&gt;Journal of surgical case reports&lt;/_journal&gt;&lt;_modified&gt;66261132&lt;/_modified&gt;&lt;_pages&gt;rjac483-rjac483&lt;/_pages&gt;&lt;_place_published&gt;England&lt;/_place_published&gt;&lt;_social_category&gt;外科(4)&lt;/_social_category&gt;&lt;_url&gt;https://pubmed.ncbi.nlm.nih.gov/36285167_x000d__x000a_https://www.ncbi.nlm.nih.gov/pmc/articles/PMC9584345/&lt;/_url&gt;&lt;_volume&gt;2022&lt;/_volume&gt;&lt;/Details&gt;&lt;Extra&gt;&lt;DBUID&gt;{03752FAB-B361-4F66-989B-C711D9502F78}&lt;/DBUID&gt;&lt;/Extra&gt;&lt;/Item&gt;&lt;/References&gt;&lt;/Group&gt;&lt;/Citation&gt;_x000a_"/>
    <w:docVar w:name="NE.Ref{A5A20FEE-7FDB-4C36-A0F6-033FAA8A6A49}" w:val=" ADDIN NE.Ref.{A5A20FEE-7FDB-4C36-A0F6-033FAA8A6A49}&lt;Citation&gt;&lt;Group&gt;&lt;References&gt;&lt;Item&gt;&lt;ID&gt;590&lt;/ID&gt;&lt;UID&gt;{09FDD423-2B56-4A5C-B987-84BAD3892328}&lt;/UID&gt;&lt;Title&gt;Wandering spleen combined with pedicle torsion and splenic infarction: a rare case report and literature review&lt;/Title&gt;&lt;Template&gt;Journal Article&lt;/Template&gt;&lt;Star&gt;0&lt;/Star&gt;&lt;Tag&gt;0&lt;/Tag&gt;&lt;Author&gt;Cui, Qian; Xu, Xiaoyan; Li, Chang; Tang, Lihao&lt;/Author&gt;&lt;Year&gt;2024&lt;/Year&gt;&lt;Details&gt;&lt;_accession_num&gt;39350792&lt;/_accession_num&gt;&lt;_collection_scope&gt;SCIE&lt;/_collection_scope&gt;&lt;_created&gt;66275870&lt;/_created&gt;&lt;_date&gt;2024-09-16&lt;/_date&gt;&lt;_date_display&gt;2024/09/16&lt;/_date_display&gt;&lt;_db_updated&gt;PubMed&lt;/_db_updated&gt;&lt;_doi&gt;10.3389/fped.2024.1429490&lt;/_doi&gt;&lt;_impact_factor&gt;   2.000&lt;/_impact_factor&gt;&lt;_isbn&gt;2296-2360&lt;/_isbn&gt;&lt;_journal&gt;Frontiers in pediatrics&lt;/_journal&gt;&lt;_keywords&gt;acute; contrast-enhanced computed tomography; infarction; torsion; wandering spleen&lt;/_keywords&gt;&lt;_modified&gt;66275870&lt;/_modified&gt;&lt;_pages&gt;1429490&lt;/_pages&gt;&lt;_place_published&gt;Switzerland&lt;/_place_published&gt;&lt;_social_category&gt;儿科(3)&lt;/_social_category&gt;&lt;_url&gt;https://pubmed.ncbi.nlm.nih.gov/39350792_x000d__x000a_https://www.ncbi.nlm.nih.gov/pmc/articles/PMC11439698/&lt;/_url&gt;&lt;_volume&gt;12&lt;/_volume&gt;&lt;/Details&gt;&lt;Extra&gt;&lt;DBUID&gt;{03752FAB-B361-4F66-989B-C711D9502F78}&lt;/DBUID&gt;&lt;/Extra&gt;&lt;/Item&gt;&lt;/References&gt;&lt;/Group&gt;&lt;/Citation&gt;_x000a_"/>
    <w:docVar w:name="NE.Ref{AC4541EC-E263-4DAE-85FE-54359A5622A4}" w:val=" ADDIN NE.Ref.{AC4541EC-E263-4DAE-85FE-54359A5622A4}&lt;Citation&gt;&lt;Group&gt;&lt;References&gt;&lt;Item&gt;&lt;ID&gt;553&lt;/ID&gt;&lt;UID&gt;{01131318-4A1D-464B-9A51-8FE76AA6E803}&lt;/UID&gt;&lt;Title&gt;A case of wandering spleen causing urinary symptoms after correction of a posterolateral diaphragmatic hernia&lt;/Title&gt;&lt;Template&gt;Journal Article&lt;/Template&gt;&lt;Star&gt;0&lt;/Star&gt;&lt;Tag&gt;5&lt;/Tag&gt;&lt;Author&gt;EMIR, Haluk; YESILDAG, Ebru; YEKER, Yiiksel; SÖYLET, Yunus; SENYÜZ, Osman F&lt;/Author&gt;&lt;Year&gt;2000&lt;/Year&gt;&lt;Details&gt;&lt;_accessed&gt;66259691&lt;/_accessed&gt;&lt;_accession_num&gt;11149406&lt;/_accession_num&gt;&lt;_collection_scope&gt;SCIE&lt;/_collection_scope&gt;&lt;_created&gt;66258531&lt;/_created&gt;&lt;_date&gt;52594560&lt;/_date&gt;&lt;_date_display&gt;2000&lt;/_date_display&gt;&lt;_db_updated&gt;PKU Search&lt;/_db_updated&gt;&lt;_doi&gt;10.1007/s003830000353&lt;/_doi&gt;&lt;_impact_factor&gt;   1.500&lt;/_impact_factor&gt;&lt;_isbn&gt;0179-0358&lt;/_isbn&gt;&lt;_issue&gt;8&lt;/_issue&gt;&lt;_journal&gt;Pediatric surgery international&lt;/_journal&gt;&lt;_keywords&gt;Biological and medical sciences; Child; Enuresis; Enuresis - etiology; Female; Hernia, Diaphragmatic - surgery; Humans; Medical sciences; Posterolateral diaphragmatic hernia; Postoperative Complications - etiology; Spleen - abnormalities; Surgery (general aspects). Transplantations, organ and tissue grafts. Graft diseases; Surgery of the respiratory system; Tropical medicine; Wandering spleen&lt;/_keywords&gt;&lt;_modified&gt;66259703&lt;/_modified&gt;&lt;_number&gt;1&lt;/_number&gt;&lt;_ori_publication&gt;Springer&lt;/_ori_publication&gt;&lt;_pages&gt;602-603&lt;/_pages&gt;&lt;_place_published&gt;Heidelberg;Berlin;&lt;/_place_published&gt;&lt;_social_category&gt;儿科(3) &amp;amp; 外科(3)&lt;/_social_category&gt;&lt;_url&gt;https://go.exlibris.link/PJ74GDD2&lt;/_url&gt;&lt;_volume&gt;16&lt;/_volume&gt;&lt;/Details&gt;&lt;Extra&gt;&lt;DBUID&gt;{03752FAB-B361-4F66-989B-C711D9502F78}&lt;/DBUID&gt;&lt;/Extra&gt;&lt;/Item&gt;&lt;/References&gt;&lt;/Group&gt;&lt;/Citation&gt;_x000a_"/>
    <w:docVar w:name="NE.Ref{B4E25F62-6586-4D18-A70E-51B991F9C11E}" w:val=" ADDIN NE.Ref.{B4E25F62-6586-4D18-A70E-51B991F9C11E}&lt;Citation&gt;&lt;Group&gt;&lt;References&gt;&lt;Item&gt;&lt;ID&gt;564&lt;/ID&gt;&lt;UID&gt;{B9F6937F-3C8C-4FE7-99D8-B5028E2238BB}&lt;/UID&gt;&lt;Title&gt;Torsion of wandering spleen involving the pancreatic tail&lt;/Title&gt;&lt;Template&gt;Journal Article&lt;/Template&gt;&lt;Star&gt;0&lt;/Star&gt;&lt;Tag&gt;0&lt;/Tag&gt;&lt;Author&gt;Colombo, Francesco; D&amp;apos;Amore, Pierluigi; Crespi, Michele; Sampietro, Gianluca; Foschi, Diego&lt;/Author&gt;&lt;Year&gt;2019&lt;/Year&gt;&lt;Details&gt;&lt;_accession_num&gt;32021685&lt;/_accession_num&gt;&lt;_created&gt;66261565&lt;/_created&gt;&lt;_date&gt;2019-12-20&lt;/_date&gt;&lt;_date_display&gt;2019/12/20&lt;/_date_display&gt;&lt;_db_updated&gt;PubMed&lt;/_db_updated&gt;&lt;_doi&gt;10.1016/j.amsu.2019.12.001&lt;/_doi&gt;&lt;_impact_factor&gt;   1.600&lt;/_impact_factor&gt;&lt;_isbn&gt;2049-0801&lt;/_isbn&gt;&lt;_journal&gt;Annals of medicine and surgery (2012)&lt;/_journal&gt;&lt;_keywords&gt;Displaced spleen; Ectopic spleen; Pelvic spleen; Splenectomy; Splenic ptosis; Wandering spleen&lt;/_keywords&gt;&lt;_modified&gt;66261565&lt;/_modified&gt;&lt;_pages&gt;10-13&lt;/_pages&gt;&lt;_place_published&gt;England&lt;/_place_published&gt;&lt;_social_category&gt;医学：内科(4)&lt;/_social_category&gt;&lt;_url&gt;https://pubmed.ncbi.nlm.nih.gov/32021685_x000d__x000a_https://www.ncbi.nlm.nih.gov/pmc/articles/PMC6994766/&lt;/_url&gt;&lt;_volume&gt;50&lt;/_volume&gt;&lt;/Details&gt;&lt;Extra&gt;&lt;DBUID&gt;{03752FAB-B361-4F66-989B-C711D9502F78}&lt;/DBUID&gt;&lt;/Extra&gt;&lt;/Item&gt;&lt;/References&gt;&lt;/Group&gt;&lt;Group&gt;&lt;References&gt;&lt;Item&gt;&lt;ID&gt;565&lt;/ID&gt;&lt;UID&gt;{89961716-8384-49E7-8AE3-F973411B5E2D}&lt;/UID&gt;&lt;Title&gt;Is laparoscopic approach for wandering spleen in children an option?&lt;/Title&gt;&lt;Template&gt;Journal Article&lt;/Template&gt;&lt;Star&gt;0&lt;/Star&gt;&lt;Tag&gt;0&lt;/Tag&gt;&lt;Author&gt;Alqadi, Gratiana Oana; Saxena, Amulya K&lt;/Author&gt;&lt;Year&gt;2019&lt;/Year&gt;&lt;Details&gt;&lt;_accession_num&gt;29737310&lt;/_accession_num&gt;&lt;_collection_scope&gt;SCIE&lt;/_collection_scope&gt;&lt;_created&gt;66261566&lt;/_created&gt;&lt;_date&gt;2019-01-01&lt;/_date&gt;&lt;_date_display&gt;2019///Apr-Jun&lt;/_date_display&gt;&lt;_db_updated&gt;PubMed&lt;/_db_updated&gt;&lt;_doi&gt;10.4103/jmas.JMAS_14_18&lt;/_doi&gt;&lt;_impact_factor&gt;   1.100&lt;/_impact_factor&gt;&lt;_isbn&gt;0972-9941&lt;/_isbn&gt;&lt;_issue&gt;2&lt;/_issue&gt;&lt;_journal&gt;Journal of minimal access surgery&lt;/_journal&gt;&lt;_keywords&gt;Children; laparoscopy; wandering spleen&lt;/_keywords&gt;&lt;_modified&gt;66261566&lt;/_modified&gt;&lt;_pages&gt;93-97&lt;/_pages&gt;&lt;_place_published&gt;India&lt;/_place_published&gt;&lt;_social_category&gt;外科(4)&lt;/_social_category&gt;&lt;_url&gt;https://pubmed.ncbi.nlm.nih.gov/29737310_x000d__x000a_https://www.ncbi.nlm.nih.gov/pmc/articles/PMC6438076/&lt;/_url&gt;&lt;_volume&gt;15&lt;/_volume&gt;&lt;/Details&gt;&lt;Extra&gt;&lt;DBUID&gt;{03752FAB-B361-4F66-989B-C711D9502F78}&lt;/DBUID&gt;&lt;/Extra&gt;&lt;/Item&gt;&lt;/References&gt;&lt;/Group&gt;&lt;Group&gt;&lt;References&gt;&lt;Item&gt;&lt;ID&gt;574&lt;/ID&gt;&lt;UID&gt;{84DA2CA5-63EB-4870-B3A2-B2130FADA0AB}&lt;/UID&gt;&lt;Title&gt;Urgent laparoscopic mesh splenopexy for torsion of wandering spleen and distal pancreas: A case report&lt;/Title&gt;&lt;Template&gt;Journal Article&lt;/Template&gt;&lt;Star&gt;0&lt;/Star&gt;&lt;Tag&gt;0&lt;/Tag&gt;&lt;Author&gt;Torri, Fabio; Parolini, Filippo; Vanzetti, Enrico; Milianti, Susanna; Cheli, Maurizio; Alberti, Daniele&lt;/Author&gt;&lt;Year&gt;2015&lt;/Year&gt;&lt;Details&gt;&lt;_accession_num&gt;26303736&lt;/_accession_num&gt;&lt;_collection_scope&gt;ESCI&lt;/_collection_scope&gt;&lt;_created&gt;66265666&lt;/_created&gt;&lt;_date&gt;2015-08-01&lt;/_date&gt;&lt;_date_display&gt;2015/08/&lt;/_date_display&gt;&lt;_db_updated&gt;PubMed&lt;/_db_updated&gt;&lt;_doi&gt;10.1111/ases.12188&lt;/_doi&gt;&lt;_impact_factor&gt;   0.900&lt;/_impact_factor&gt;&lt;_isbn&gt;1758-5910&lt;/_isbn&gt;&lt;_issue&gt;3&lt;/_issue&gt;&lt;_journal&gt;Asian journal of endoscopic surgery&lt;/_journal&gt;&lt;_keywords&gt;Laparoscopic splenopexy; pediatric surgery; wandering spleen; Adolescent; Emergencies; Female; Humans; Laparoscopy/instrumentation/*methods; Pancreatic Diseases/diagnostic imaging/etiology/*surgery; *Surgical Mesh; *Tomography, X-Ray Computed; Torsion Abnormality/diagnostic imaging/etiology/*surgery; Wandering Spleen/complications/*diagnostic imaging/surgery&lt;/_keywords&gt;&lt;_modified&gt;66265666&lt;/_modified&gt;&lt;_pages&gt;350-353&lt;/_pages&gt;&lt;_place_published&gt;Japan&lt;/_place_published&gt;&lt;_social_category&gt;骨科(4)&lt;/_social_category&gt;&lt;_url&gt;https://pubmed.ncbi.nlm.nih.gov/26303736&lt;/_url&gt;&lt;_volume&gt;8&lt;/_volume&gt;&lt;/Details&gt;&lt;Extra&gt;&lt;DBUID&gt;{03752FAB-B361-4F66-989B-C711D9502F78}&lt;/DBUID&gt;&lt;/Extra&gt;&lt;/Item&gt;&lt;/References&gt;&lt;/Group&gt;&lt;/Citation&gt;_x000a_"/>
    <w:docVar w:name="NE.Ref{BA046971-EC10-4D98-8185-B4788303340F}" w:val=" ADDIN NE.Ref.{BA046971-EC10-4D98-8185-B4788303340F}&lt;Citation&gt;&lt;Group&gt;&lt;References&gt;&lt;Item&gt;&lt;ID&gt;583&lt;/ID&gt;&lt;UID&gt;{E7C8C63F-4132-4DEC-9DE1-BFF6C3DCC7D1}&lt;/UID&gt;&lt;Title&gt;Torsion of wandering spleen treated by laparoscopic splenopexy: A case report&lt;/Title&gt;&lt;Template&gt;Journal Article&lt;/Template&gt;&lt;Star&gt;0&lt;/Star&gt;&lt;Tag&gt;0&lt;/Tag&gt;&lt;Author&gt;Awan, Mariyem; Gallego, Jose Luis; Al Hamadi, Annett; Vinod, Vijay Chander&lt;/Author&gt;&lt;Year&gt;2019&lt;/Year&gt;&lt;Details&gt;&lt;_accession_num&gt;31445501&lt;/_accession_num&gt;&lt;_collection_scope&gt;ESCI&lt;/_collection_scope&gt;&lt;_created&gt;66266799&lt;/_created&gt;&lt;_date&gt;2019-01-01&lt;/_date&gt;&lt;_date_display&gt;2019&lt;/_date_display&gt;&lt;_db_updated&gt;PubMed&lt;/_db_updated&gt;&lt;_doi&gt;10.1016/j.ijscr.2019.06.040&lt;/_doi&gt;&lt;_impact_factor&gt;   0.700&lt;/_impact_factor&gt;&lt;_isbn&gt;2210-2612&lt;/_isbn&gt;&lt;_journal&gt;International journal of surgery case reports&lt;/_journal&gt;&lt;_keywords&gt;Acute abdomen; Case report; Laparoscopic splenopexy; Torsion of spleen; Wandering spleen&lt;/_keywords&gt;&lt;_modified&gt;66266799&lt;/_modified&gt;&lt;_pages&gt;58-61&lt;/_pages&gt;&lt;_place_published&gt;Netherlands&lt;/_place_published&gt;&lt;_social_category&gt;外科(4)&lt;/_social_category&gt;&lt;_url&gt;https://pubmed.ncbi.nlm.nih.gov/31445501_x000d__x000a_https://www.ncbi.nlm.nih.gov/pmc/articles/PMC6717052/&lt;/_url&gt;&lt;_volume&gt;62&lt;/_volume&gt;&lt;/Details&gt;&lt;Extra&gt;&lt;DBUID&gt;{03752FAB-B361-4F66-989B-C711D9502F78}&lt;/DBUID&gt;&lt;/Extra&gt;&lt;/Item&gt;&lt;/References&gt;&lt;/Group&gt;&lt;/Citation&gt;_x000a_"/>
    <w:docVar w:name="NE.Ref{C0412616-9942-467A-AA6B-72D27318A4D5}" w:val=" ADDIN NE.Ref.{C0412616-9942-467A-AA6B-72D27318A4D5}&lt;Citation&gt;&lt;Group&gt;&lt;References&gt;&lt;Item&gt;&lt;ID&gt;579&lt;/ID&gt;&lt;UID&gt;{A21085DA-E3F6-45D0-B7D5-5719461B1DEE}&lt;/UID&gt;&lt;Title&gt;Laparoscopic pocket splenopexy for wandering spleen: a case report&lt;/Title&gt;&lt;Template&gt;Journal Article&lt;/Template&gt;&lt;Star&gt;0&lt;/Star&gt;&lt;Tag&gt;0&lt;/Tag&gt;&lt;Author&gt;Martínez-Ferro, Marcelo; Elmo, Gastón; Laje, Pablo&lt;/Author&gt;&lt;Year&gt;2005&lt;/Year&gt;&lt;Details&gt;&lt;_accession_num&gt;15937839&lt;/_accession_num&gt;&lt;_collection_scope&gt;SCIE&lt;/_collection_scope&gt;&lt;_created&gt;66266791&lt;/_created&gt;&lt;_date&gt;2005-05-01&lt;/_date&gt;&lt;_date_display&gt;2005/05/&lt;/_date_display&gt;&lt;_db_updated&gt;PubMed&lt;/_db_updated&gt;&lt;_doi&gt;10.1016/j.jpedsurg.2005.02.009&lt;/_doi&gt;&lt;_impact_factor&gt;   2.500&lt;/_impact_factor&gt;&lt;_isbn&gt;1531-5037&lt;/_isbn&gt;&lt;_issue&gt;5&lt;/_issue&gt;&lt;_journal&gt;Journal of pediatric surgery&lt;/_journal&gt;&lt;_keywords&gt;Abdominal Pain/etiology; Child, Preschool; Elective Surgical Procedures; Follow-Up Studies; Humans; Laparoscopy/*methods; Male; Minimally Invasive Surgical Procedures; Peritoneum/surgery; Radiography; Suture Techniques; Ultrasonography; Wandering Spleen/diagnostic imaging/*surgery&lt;/_keywords&gt;&lt;_modified&gt;66266792&lt;/_modified&gt;&lt;_pages&gt;882-884&lt;/_pages&gt;&lt;_place_published&gt;United States&lt;/_place_published&gt;&lt;_social_category&gt;儿科(1) &amp;amp; 外科(2)&lt;/_social_category&gt;&lt;_url&gt;https://pubmed.ncbi.nlm.nih.gov/15937839&lt;/_url&gt;&lt;_volume&gt;40&lt;/_volume&gt;&lt;/Details&gt;&lt;Extra&gt;&lt;DBUID&gt;{03752FAB-B361-4F66-989B-C711D9502F78}&lt;/DBUID&gt;&lt;/Extra&gt;&lt;/Item&gt;&lt;/References&gt;&lt;/Group&gt;&lt;Group&gt;&lt;References&gt;&lt;Item&gt;&lt;ID&gt;581&lt;/ID&gt;&lt;UID&gt;{8C823B16-C570-41A5-9D6B-4D7A3444F5F7}&lt;/UID&gt;&lt;Title&gt;The technique of laparoscopic retroperitoneal splenopexy for symptomatic wandering spleen in childhood&lt;/Title&gt;&lt;Template&gt;Journal Article&lt;/Template&gt;&lt;Star&gt;0&lt;/Star&gt;&lt;Tag&gt;0&lt;/Tag&gt;&lt;Author&gt;Schaarschmidt, Klaus; Lempe, Michael; Kolberg-Schwerdt, Andreas; Schlesinger, Frank; Hayek, Irina; Jaeschke, Uwe&lt;/Author&gt;&lt;Year&gt;2005&lt;/Year&gt;&lt;Details&gt;&lt;_accession_num&gt;15793739&lt;/_accession_num&gt;&lt;_collection_scope&gt;SCIE&lt;/_collection_scope&gt;&lt;_created&gt;66266793&lt;/_created&gt;&lt;_date&gt;2005-03-01&lt;/_date&gt;&lt;_date_display&gt;2005/03/&lt;/_date_display&gt;&lt;_db_updated&gt;PubMed&lt;/_db_updated&gt;&lt;_doi&gt;10.1016/j.jpedsurg.2004.11.020&lt;/_doi&gt;&lt;_impact_factor&gt;   2.500&lt;/_impact_factor&gt;&lt;_isbn&gt;1531-5037&lt;/_isbn&gt;&lt;_issue&gt;3&lt;/_issue&gt;&lt;_journal&gt;Journal of pediatric surgery&lt;/_journal&gt;&lt;_keywords&gt;Abdominal Pain/etiology; Anorexia/etiology; Catheterization; Child; Female; Humans; Laparoscopy/*methods; Ligaments/surgery; Peritoneum/surgery; Posture; Recurrence; Retroperitoneal Space; Wandering Spleen/complications/diagnosis/*surgery&lt;/_keywords&gt;&lt;_modified&gt;66266793&lt;/_modified&gt;&lt;_pages&gt;575-577&lt;/_pages&gt;&lt;_place_published&gt;United States&lt;/_place_published&gt;&lt;_social_category&gt;儿科(1) &amp;amp; 外科(2)&lt;/_social_category&gt;&lt;_url&gt;https://pubmed.ncbi.nlm.nih.gov/15793739&lt;/_url&gt;&lt;_volume&gt;40&lt;/_volume&gt;&lt;/Details&gt;&lt;Extra&gt;&lt;DBUID&gt;{03752FAB-B361-4F66-989B-C711D9502F78}&lt;/DBUID&gt;&lt;/Extra&gt;&lt;/Item&gt;&lt;/References&gt;&lt;/Group&gt;&lt;Group&gt;&lt;References&gt;&lt;Item&gt;&lt;ID&gt;580&lt;/ID&gt;&lt;UID&gt;{1395B439-76DB-48CF-8F17-62B0CEFFDD74}&lt;/UID&gt;&lt;Title&gt;Laparoscopic splenopexy for wandering spleen: extraperitoneal pocket splenopexy&lt;/Title&gt;&lt;Template&gt;Journal Article&lt;/Template&gt;&lt;Star&gt;0&lt;/Star&gt;&lt;Tag&gt;0&lt;/Tag&gt;&lt;Author&gt;Fukuzawa, Hiroaki; Urushihara, Naoto; Ogura, Kaoru; Miyazaki, Eiji; Matsuoka, Takanori; Fukumoto, Koji; Kimura, Syuri; Mitsunaga, Maki; Hasegawa, Shiro&lt;/Author&gt;&lt;Year&gt;2006&lt;/Year&gt;&lt;Details&gt;&lt;_accession_num&gt;16944182&lt;/_accession_num&gt;&lt;_collection_scope&gt;SCIE&lt;/_collection_scope&gt;&lt;_created&gt;66266792&lt;/_created&gt;&lt;_date&gt;2006-11-01&lt;/_date&gt;&lt;_date_display&gt;2006/11/&lt;/_date_display&gt;&lt;_db_updated&gt;PubMed&lt;/_db_updated&gt;&lt;_doi&gt;10.1007/s00383-006-1760-2&lt;/_doi&gt;&lt;_impact_factor&gt;   1.600&lt;/_impact_factor&gt;&lt;_isbn&gt;0179-0358&lt;/_isbn&gt;&lt;_issue&gt;11&lt;/_issue&gt;&lt;_journal&gt;Pediatric surgery international&lt;/_journal&gt;&lt;_keywords&gt;Child; Humans; *Laparoscopy/methods; Male; Wandering Spleen/*surgery&lt;/_keywords&gt;&lt;_modified&gt;66266792&lt;/_modified&gt;&lt;_pages&gt;931-934&lt;/_pages&gt;&lt;_place_published&gt;Germany&lt;/_place_published&gt;&lt;_social_category&gt;儿科(3) &amp;amp; 外科(3)&lt;/_social_category&gt;&lt;_url&gt;https://pubmed.ncbi.nlm.nih.gov/16944182&lt;/_url&gt;&lt;_volume&gt;22&lt;/_volume&gt;&lt;/Details&gt;&lt;Extra&gt;&lt;DBUID&gt;{03752FAB-B361-4F66-989B-C711D9502F78}&lt;/DBUID&gt;&lt;/Extra&gt;&lt;/Item&gt;&lt;/References&gt;&lt;/Group&gt;&lt;/Citation&gt;_x000a_"/>
    <w:docVar w:name="NE.Ref{C07B8289-03CF-4437-9C42-226DCFA1ED3E}" w:val=" ADDIN NE.Ref.{C07B8289-03CF-4437-9C42-226DCFA1ED3E}&lt;Citation&gt;&lt;Group&gt;&lt;References&gt;&lt;Item&gt;&lt;ID&gt;553&lt;/ID&gt;&lt;UID&gt;{24716C39-E70B-4CAA-83B3-DBB81A6570E4}&lt;/UID&gt;&lt;Title&gt;The Great Pretender: Pediatric Wandering Spleen: Two Case Reports and Review of the Literature&lt;/Title&gt;&lt;Template&gt;Journal Article&lt;/Template&gt;&lt;Star&gt;0&lt;/Star&gt;&lt;Tag&gt;0&lt;/Tag&gt;&lt;Author&gt;Radillo, Lucia; Taddio, Andrea; Ghirardo, Sergio; Bramuzzo, Matteo; Pederiva, Federica; Maschio, Massimo; Barbi, Egidio&lt;/Author&gt;&lt;Year&gt;2016&lt;/Year&gt;&lt;Details&gt;&lt;_accession_num&gt;27248774&lt;/_accession_num&gt;&lt;_collection_scope&gt;SCIE&lt;/_collection_scope&gt;&lt;_created&gt;66261132&lt;/_created&gt;&lt;_date&gt;2016-09-01&lt;/_date&gt;&lt;_date_display&gt;2016-09-01&lt;/_date_display&gt;&lt;_doi&gt;10.1097/PEC.0000000000000642&lt;/_doi&gt;&lt;_impact_factor&gt;   1.200&lt;/_impact_factor&gt;&lt;_isbn&gt;1535-1815&lt;/_isbn&gt;&lt;_issue&gt;9&lt;/_issue&gt;&lt;_journal&gt;Pediatric emergency care&lt;/_journal&gt;&lt;_keywords&gt;Abdomen, Acute/etiology; Child; Female; Humans; Spleen/abnormalities/diagnostic imaging/*surgery; Splenectomy/*methods; Splenomegaly; Tomography, X-Ray Computed; Wandering Spleen/*diagnosis/surgery&lt;/_keywords&gt;&lt;_modified&gt;66261132&lt;/_modified&gt;&lt;_pages&gt;619-622&lt;/_pages&gt;&lt;_place_published&gt;United States&lt;/_place_published&gt;&lt;_social_category&gt;急救医学(4) &amp;amp; 儿科(4)&lt;/_social_category&gt;&lt;_url&gt;https://pubmed.ncbi.nlm.nih.gov/27248774&lt;/_url&gt;&lt;_volume&gt;32&lt;/_volume&gt;&lt;/Details&gt;&lt;Extra&gt;&lt;DBUID&gt;{03752FAB-B361-4F66-989B-C711D9502F78}&lt;/DBUID&gt;&lt;/Extra&gt;&lt;/Item&gt;&lt;/References&gt;&lt;/Group&gt;&lt;Group&gt;&lt;References&gt;&lt;Item&gt;&lt;ID&gt;551&lt;/ID&gt;&lt;UID&gt;{7C29B984-4615-4A68-BD12-5A3F286E5795}&lt;/UID&gt;&lt;Title&gt;Torsion of the wandering spleen as an abdominal emergency: a case report&lt;/Title&gt;&lt;Template&gt;Journal Article&lt;/Template&gt;&lt;Star&gt;0&lt;/Star&gt;&lt;Tag&gt;0&lt;/Tag&gt;&lt;Author&gt;Masroor, Matiullah; Sarwari, Mohammad Arif&lt;/Author&gt;&lt;Year&gt;2021&lt;/Year&gt;&lt;Details&gt;&lt;_accession_num&gt;34107944&lt;/_accession_num&gt;&lt;_collection_scope&gt;SCIE&lt;/_collection_scope&gt;&lt;_created&gt;66261132&lt;/_created&gt;&lt;_date&gt;2021-06-09&lt;/_date&gt;&lt;_date_display&gt;2021-06-09&lt;/_date_display&gt;&lt;_doi&gt;10.1186/s12893-021-01289-x&lt;/_doi&gt;&lt;_impact_factor&gt;   1.800&lt;/_impact_factor&gt;&lt;_isbn&gt;1471-2482&lt;/_isbn&gt;&lt;_issue&gt;1&lt;/_issue&gt;&lt;_journal&gt;BMC surgery&lt;/_journal&gt;&lt;_keywords&gt;Acute abdomen; Case report; Pelvic spleen; Splenectomy; Wandering spleen; *Abdomen, Acute/etiology/surgery; Adult; Emergency Service, Hospital; Female; Humans; Splenectomy; Torsion Abnormality/diagnostic imaging/surgery; *Wandering Spleen/diagnosis/diagnostic imaging&lt;/_keywords&gt;&lt;_modified&gt;66261132&lt;/_modified&gt;&lt;_pages&gt;289&lt;/_pages&gt;&lt;_place_published&gt;England&lt;/_place_published&gt;&lt;_social_category&gt;外科(3)&lt;/_social_category&gt;&lt;_url&gt;https://pubmed.ncbi.nlm.nih.gov/34107944_x000d__x000a_https://www.ncbi.nlm.nih.gov/pmc/articles/PMC8190838/&lt;/_url&gt;&lt;_volume&gt;21&lt;/_volume&gt;&lt;/Details&gt;&lt;Extra&gt;&lt;DBUID&gt;{03752FAB-B361-4F66-989B-C711D9502F78}&lt;/DBUID&gt;&lt;/Extra&gt;&lt;/Item&gt;&lt;/References&gt;&lt;/Group&gt;&lt;/Citation&gt;_x000a_"/>
    <w:docVar w:name="NE.Ref{CD164292-F58A-4FBF-ABC5-926AC55408DF}" w:val=" ADDIN NE.Ref.{CD164292-F58A-4FBF-ABC5-926AC55408DF}&lt;Citation&gt;&lt;Group&gt;&lt;References&gt;&lt;Item&gt;&lt;ID&gt;552&lt;/ID&gt;&lt;UID&gt;{8C8935C3-8F17-4808-8BC6-FD52B0A5A606}&lt;/UID&gt;&lt;Title&gt;Torsion of Wandering Spleen and its adherence to the right ovary - An unusual cause of recurrent pain abdomen&lt;/Title&gt;&lt;Template&gt;Journal Article&lt;/Template&gt;&lt;Star&gt;0&lt;/Star&gt;&lt;Tag&gt;0&lt;/Tag&gt;&lt;Author&gt;Gulati, Malvika; Suman, Abhishek; Satyam; Garg, Anju&lt;/Author&gt;&lt;Year&gt;2020&lt;/Year&gt;&lt;Details&gt;&lt;_accession_num&gt;33088415&lt;/_accession_num&gt;&lt;_collection_scope&gt;ESCI&lt;/_collection_scope&gt;&lt;_created&gt;66261132&lt;/_created&gt;&lt;_date&gt;2020-07-31&lt;/_date&gt;&lt;_date_display&gt;2020-07-31&lt;/_date_display&gt;&lt;_doi&gt;10.3941/jrcr.v14i7.3752&lt;/_doi&gt;&lt;_impact_factor&gt;   0.700&lt;/_impact_factor&gt;&lt;_isbn&gt;1943-0922&lt;/_isbn&gt;&lt;_issue&gt;7&lt;/_issue&gt;&lt;_journal&gt;Journal of radiology case reports&lt;/_journal&gt;&lt;_keywords&gt;Acute abdomen; Wandering spleen; splenectomy; splenopexy; torsion; Abdominal Pain/diagnosis/*etiology/surgery; Diagnosis, Differential; Female; Humans; Magnetic Resonance Imaging; Ovary/*abnormalities; Splenectomy; Tomography, X-Ray Computed; Torsion Abnormality/*complications/diagnosis/surgery; Ultrasonography; Wandering Spleen/*complications/diagnosis/surgery; Young Adult&lt;/_keywords&gt;&lt;_modified&gt;66261132&lt;/_modified&gt;&lt;_pages&gt;10-18&lt;/_pages&gt;&lt;_place_published&gt;United States&lt;/_place_published&gt;&lt;_social_category&gt;核医学(4)&lt;/_social_category&gt;&lt;_url&gt;https://pubmed.ncbi.nlm.nih.gov/33088415_x000d__x000a_https://www.ncbi.nlm.nih.gov/pmc/articles/PMC7536009/&lt;/_url&gt;&lt;_volume&gt;14&lt;/_volume&gt;&lt;/Details&gt;&lt;Extra&gt;&lt;DBUID&gt;{03752FAB-B361-4F66-989B-C711D9502F78}&lt;/DBUID&gt;&lt;/Extra&gt;&lt;/Item&gt;&lt;/References&gt;&lt;/Group&gt;&lt;Group&gt;&lt;References&gt;&lt;Item&gt;&lt;ID&gt;556&lt;/ID&gt;&lt;UID&gt;{C4884505-231F-4EFC-B6C6-AFFB81084A94}&lt;/UID&gt;&lt;Title&gt;Wandering spleen in children: a report of 3 cases and a brief literature review underlining the importance of diagnostic imaging&lt;/Title&gt;&lt;Template&gt;Journal Article&lt;/Template&gt;&lt;Star&gt;0&lt;/Star&gt;&lt;Tag&gt;0&lt;/Tag&gt;&lt;Author&gt;Lombardi, Roberta; Menchini, Laura; Corneli, Teresa; Magistrelli, Andrea; Accinni, Antonella; Monti, Lidia; Tomà, Paolo&lt;/Author&gt;&lt;Year&gt;2014&lt;/Year&gt;&lt;Details&gt;&lt;_accession_num&gt;24407229&lt;/_accession_num&gt;&lt;_collection_scope&gt;SCIE&lt;/_collection_scope&gt;&lt;_created&gt;66261132&lt;/_created&gt;&lt;_date&gt;2014-03-01&lt;/_date&gt;&lt;_date_display&gt;2014-03-01&lt;/_date_display&gt;&lt;_doi&gt;10.1007/s00247-013-2851-6&lt;/_doi&gt;&lt;_impact_factor&gt;   2.300&lt;/_impact_factor&gt;&lt;_isbn&gt;1432-1998&lt;/_isbn&gt;&lt;_issue&gt;3&lt;/_issue&gt;&lt;_journal&gt;Pediatric radiology&lt;/_journal&gt;&lt;_keywords&gt;Adolescent; Child; Child, Preschool; Female; Humans; Male; Reproducibility of Results; Sensitivity and Specificity; Spleen/*abnormalities/diagnostic imaging; Splenic Diseases/*diagnosis; Tomography, X-Ray Computed/*methods; Torsion Abnormality/*diagnosis; Ultrasonography, Doppler, Color/*methods&lt;/_keywords&gt;&lt;_modified&gt;66261132&lt;/_modified&gt;&lt;_pages&gt;279-288&lt;/_pages&gt;&lt;_place_published&gt;Germany&lt;/_place_published&gt;&lt;_social_category&gt;儿科(2) &amp;amp; 核医学(3)&lt;/_social_category&gt;&lt;_url&gt;https://pubmed.ncbi.nlm.nih.gov/24407229&lt;/_url&gt;&lt;_volume&gt;44&lt;/_volume&gt;&lt;/Details&gt;&lt;Extra&gt;&lt;DBUID&gt;{03752FAB-B361-4F66-989B-C711D9502F78}&lt;/DBUID&gt;&lt;/Extra&gt;&lt;/Item&gt;&lt;/References&gt;&lt;/Group&gt;&lt;/Citation&gt;_x000a_"/>
    <w:docVar w:name="NE.Ref{D1F0FAB1-7E71-4AAA-BB93-0CDB943BB0B1}" w:val=" ADDIN NE.Ref.{D1F0FAB1-7E71-4AAA-BB93-0CDB943BB0B1}&lt;Citation&gt;&lt;Group&gt;&lt;References&gt;&lt;Item&gt;&lt;ID&gt;565&lt;/ID&gt;&lt;UID&gt;{89961716-8384-49E7-8AE3-F973411B5E2D}&lt;/UID&gt;&lt;Title&gt;Is laparoscopic approach for wandering spleen in children an option?&lt;/Title&gt;&lt;Template&gt;Journal Article&lt;/Template&gt;&lt;Star&gt;0&lt;/Star&gt;&lt;Tag&gt;0&lt;/Tag&gt;&lt;Author&gt;Alqadi, Gratiana Oana; Saxena, Amulya K&lt;/Author&gt;&lt;Year&gt;2019&lt;/Year&gt;&lt;Details&gt;&lt;_accession_num&gt;29737310&lt;/_accession_num&gt;&lt;_collection_scope&gt;SCIE&lt;/_collection_scope&gt;&lt;_created&gt;66261566&lt;/_created&gt;&lt;_date&gt;2019-01-01&lt;/_date&gt;&lt;_date_display&gt;2019///Apr-Jun&lt;/_date_display&gt;&lt;_db_updated&gt;PubMed&lt;/_db_updated&gt;&lt;_doi&gt;10.4103/jmas.JMAS_14_18&lt;/_doi&gt;&lt;_impact_factor&gt;   1.100&lt;/_impact_factor&gt;&lt;_isbn&gt;0972-9941&lt;/_isbn&gt;&lt;_issue&gt;2&lt;/_issue&gt;&lt;_journal&gt;Journal of minimal access surgery&lt;/_journal&gt;&lt;_keywords&gt;Children; laparoscopy; wandering spleen&lt;/_keywords&gt;&lt;_modified&gt;66261566&lt;/_modified&gt;&lt;_pages&gt;93-97&lt;/_pages&gt;&lt;_place_published&gt;India&lt;/_place_published&gt;&lt;_social_category&gt;外科(4)&lt;/_social_category&gt;&lt;_url&gt;https://pubmed.ncbi.nlm.nih.gov/29737310_x000d__x000a_https://www.ncbi.nlm.nih.gov/pmc/articles/PMC6438076/&lt;/_url&gt;&lt;_volume&gt;15&lt;/_volume&gt;&lt;/Details&gt;&lt;Extra&gt;&lt;DBUID&gt;{03752FAB-B361-4F66-989B-C711D9502F78}&lt;/DBUID&gt;&lt;/Extra&gt;&lt;/Item&gt;&lt;/References&gt;&lt;/Group&gt;&lt;Group&gt;&lt;References&gt;&lt;Item&gt;&lt;ID&gt;564&lt;/ID&gt;&lt;UID&gt;{B9F6937F-3C8C-4FE7-99D8-B5028E2238BB}&lt;/UID&gt;&lt;Title&gt;Torsion of wandering spleen involving the pancreatic tail&lt;/Title&gt;&lt;Template&gt;Journal Article&lt;/Template&gt;&lt;Star&gt;0&lt;/Star&gt;&lt;Tag&gt;0&lt;/Tag&gt;&lt;Author&gt;Colombo, Francesco; D&amp;apos;Amore, Pierluigi; Crespi, Michele; Sampietro, Gianluca; Foschi, Diego&lt;/Author&gt;&lt;Year&gt;2019&lt;/Year&gt;&lt;Details&gt;&lt;_accession_num&gt;32021685&lt;/_accession_num&gt;&lt;_created&gt;66261565&lt;/_created&gt;&lt;_date&gt;2019-12-20&lt;/_date&gt;&lt;_date_display&gt;2019/12/20&lt;/_date_display&gt;&lt;_db_updated&gt;PubMed&lt;/_db_updated&gt;&lt;_doi&gt;10.1016/j.amsu.2019.12.001&lt;/_doi&gt;&lt;_impact_factor&gt;   1.600&lt;/_impact_factor&gt;&lt;_isbn&gt;2049-0801&lt;/_isbn&gt;&lt;_journal&gt;Annals of medicine and surgery (2012)&lt;/_journal&gt;&lt;_keywords&gt;Displaced spleen; Ectopic spleen; Pelvic spleen; Splenectomy; Splenic ptosis; Wandering spleen&lt;/_keywords&gt;&lt;_modified&gt;66261565&lt;/_modified&gt;&lt;_pages&gt;10-13&lt;/_pages&gt;&lt;_place_published&gt;England&lt;/_place_published&gt;&lt;_social_category&gt;医学：内科(4)&lt;/_social_category&gt;&lt;_url&gt;https://pubmed.ncbi.nlm.nih.gov/32021685_x000d__x000a_https://www.ncbi.nlm.nih.gov/pmc/articles/PMC6994766/&lt;/_url&gt;&lt;_volume&gt;50&lt;/_volume&gt;&lt;/Details&gt;&lt;Extra&gt;&lt;DBUID&gt;{03752FAB-B361-4F66-989B-C711D9502F78}&lt;/DBUID&gt;&lt;/Extra&gt;&lt;/Item&gt;&lt;/References&gt;&lt;/Group&gt;&lt;/Citation&gt;_x000a_"/>
    <w:docVar w:name="NE.Ref{DBB8FBDD-FA22-4B80-A1EA-5A7685777E3D}" w:val=" ADDIN NE.Ref.{DBB8FBDD-FA22-4B80-A1EA-5A7685777E3D}&lt;Citation&gt;&lt;Group&gt;&lt;References&gt;&lt;Item&gt;&lt;ID&gt;550&lt;/ID&gt;&lt;UID&gt;{925B84A7-AD4E-4A45-B4DF-1A1DC25257E2}&lt;/UID&gt;&lt;Title&gt;Surgical Approach of Wandering Spleen in Infants and Children: A Systematic Review&lt;/Title&gt;&lt;Template&gt;Journal Article&lt;/Template&gt;&lt;Star&gt;0&lt;/Star&gt;&lt;Tag&gt;5&lt;/Tag&gt;&lt;Author&gt;Ganarin, Alba; Fascetti Leon, Francesco; La Pergola, Enrico; Gamba, Piergiorgio&lt;/Author&gt;&lt;Year&gt;2021&lt;/Year&gt;&lt;Details&gt;&lt;_collection_scope&gt;SCIE&lt;/_collection_scope&gt;&lt;_created&gt;66261132&lt;/_created&gt;&lt;_date&gt;2021-04-01&lt;/_date&gt;&lt;_date_display&gt;2021-04-01&lt;/_date_display&gt;&lt;_doi&gt;10.1089/lap.2020.0759&lt;/_doi&gt;&lt;_impact_factor&gt;   1.100&lt;/_impact_factor&gt;&lt;_isbn&gt;1092-6429&lt;/_isbn&gt;&lt;_issue&gt;4&lt;/_issue&gt;&lt;_journal&gt;Journal of Laparoendoscopic &amp;amp; Advanced Surgical Techniques&lt;/_journal&gt;&lt;_keywords&gt;children; laparoscopy; minimally invasive surgery; spleen torsion; splenopexy; wandering spleen; Abdominal Pain/surgery; Abdominal Wall; Adolescent; Child; Child, Preschool; Female; Humans; Infant; Laparoscopy/*methods; Male; Minimally Invasive Surgical Procedures; Splenectomy/*methods; Splenic Diseases/*surgery; Torsion Abnormality/surgery; Wandering Spleen/*surgery&lt;/_keywords&gt;&lt;_modified&gt;66261132&lt;/_modified&gt;&lt;_pages&gt;468-477&lt;/_pages&gt;&lt;_place_published&gt;United States&lt;/_place_published&gt;&lt;_social_category&gt;外科(4)&lt;/_social_category&gt;&lt;_tertiary_title&gt;Journal of Laparoendoscopic &amp;amp; Advanced Surgical Techniques&lt;/_tertiary_title&gt;&lt;_url&gt;https://www.liebertpub.com/doi/10.1089/lap.2020.0759_x000d__x000a_https://www.liebertpub.com/doi/pdf/10.1089/lap.2020.0759&lt;/_url&gt;&lt;_volume&gt;31&lt;/_volume&gt;&lt;/Details&gt;&lt;Extra&gt;&lt;DBUID&gt;{03752FAB-B361-4F66-989B-C711D9502F78}&lt;/DBUID&gt;&lt;/Extra&gt;&lt;/Item&gt;&lt;/References&gt;&lt;/Group&gt;&lt;/Citation&gt;_x000a_"/>
    <w:docVar w:name="NE.Ref{E06FF250-CCD6-4828-86A6-F724CB45FE45}" w:val=" ADDIN NE.Ref.{E06FF250-CCD6-4828-86A6-F724CB45FE45}&lt;Citation&gt;&lt;Group&gt;&lt;References&gt;&lt;Item&gt;&lt;ID&gt;548&lt;/ID&gt;&lt;UID&gt;{9C356533-6ECE-4DEC-881F-4AA06A8B755B}&lt;/UID&gt;&lt;Title&gt;Laparoscopic retroperitoneal splenopexy for wandering spleen: A novel technique using a three-incision retroperitoneal pouch&lt;/Title&gt;&lt;Template&gt;Journal Article&lt;/Template&gt;&lt;Star&gt;0&lt;/Star&gt;&lt;Tag&gt;5&lt;/Tag&gt;&lt;Author&gt;Umeda, Satoshi; Kimura, Koki; Takama, Yuichi; Yamauchi, Katsuji; Yonekura, Takeo&lt;/Author&gt;&lt;Year&gt;2021&lt;/Year&gt;&lt;Details&gt;&lt;_collection_scope&gt;ESCI&lt;/_collection_scope&gt;&lt;_created&gt;66261132&lt;/_created&gt;&lt;_date&gt;2021-07-01&lt;/_date&gt;&lt;_date_display&gt;2021-07-01&lt;/_date_display&gt;&lt;_doi&gt;10.1111/ases.12894&lt;/_doi&gt;&lt;_impact_factor&gt;   0.900&lt;/_impact_factor&gt;&lt;_isbn&gt;1758-5910&lt;/_isbn&gt;&lt;_issue&gt;3&lt;/_issue&gt;&lt;_journal&gt;Asian journal of endoscopic surgery&lt;/_journal&gt;&lt;_keywords&gt;laparoscopic surgery; pocket splenopexy; retroperitoneal pouch; wandering spleen; Child; Humans; *Laparoscopy; Male; *Retroperitoneal Space/surgery; Stomach Volvulus/complications/*surgery; *Wandering Spleen/complications/surgery&lt;/_keywords&gt;&lt;_modified&gt;66261132&lt;/_modified&gt;&lt;_pages&gt;644-647&lt;/_pages&gt;&lt;_place_published&gt;Japan&lt;/_place_published&gt;&lt;_social_category&gt;骨科(4)&lt;/_social_category&gt;&lt;_url&gt;https://pubmed.ncbi.nlm.nih.gov/33210467&lt;/_url&gt;&lt;_volume&gt;14&lt;/_volume&gt;&lt;/Details&gt;&lt;Extra&gt;&lt;DBUID&gt;{03752FAB-B361-4F66-989B-C711D9502F78}&lt;/DBUID&gt;&lt;/Extra&gt;&lt;/Item&gt;&lt;/References&gt;&lt;/Group&gt;&lt;/Citation&gt;_x000a_"/>
    <w:docVar w:name="NE.Ref{E825707D-6936-4B2B-B22F-E0C6367C6AE3}" w:val=" ADDIN NE.Ref.{E825707D-6936-4B2B-B22F-E0C6367C6AE3}&lt;Citation&gt;&lt;Group&gt;&lt;References&gt;&lt;Item&gt;&lt;ID&gt;572&lt;/ID&gt;&lt;UID&gt;{B3F8CEA7-F6CF-44B1-816F-D0CE8D25536E}&lt;/UID&gt;&lt;Title&gt;Gastric volvulus and wandering spleen; a life-threatening surgical emergency&lt;/Title&gt;&lt;Template&gt;Journal Article&lt;/Template&gt;&lt;Star&gt;0&lt;/Star&gt;&lt;Tag&gt;0&lt;/Tag&gt;&lt;Author&gt;Mirza, Aazma; Khan, Naeem; Shahid, Ayesha; Khan, Kamran&lt;/Author&gt;&lt;Year&gt;2022&lt;/Year&gt;&lt;Details&gt;&lt;_accession_num&gt;37246688&lt;/_accession_num&gt;&lt;_created&gt;66265653&lt;/_created&gt;&lt;_date&gt;2022-12-01&lt;/_date&gt;&lt;_date_display&gt;2022/12/&lt;/_date_display&gt;&lt;_db_updated&gt;PubMed&lt;/_db_updated&gt;&lt;_doi&gt;10.47391/JPMA.4839&lt;/_doi&gt;&lt;_impact_factor&gt;   0.800&lt;/_impact_factor&gt;&lt;_isbn&gt;0030-9982&lt;/_isbn&gt;&lt;_issue&gt;12&lt;/_issue&gt;&lt;_journal&gt;JPMA. The Journal of the Pakistan Medical Association&lt;/_journal&gt;&lt;_keywords&gt;Spleen, Volvulus, Surgery, Torsion.; Female; Humans; Adult; Child; Young Adult; *Stomach Volvulus/complications/diagnostic imaging/surgery; *Wandering Spleen/complications/diagnostic imaging/surgery; Splenectomy/adverse effects&lt;/_keywords&gt;&lt;_modified&gt;66265653&lt;/_modified&gt;&lt;_pages&gt;2546-2548&lt;/_pages&gt;&lt;_social_category&gt;医学：内科(4) &amp;amp; 医学：研究与实验(4)&lt;/_social_category&gt;&lt;_url&gt;https://pubmed.ncbi.nlm.nih.gov/37246688&lt;/_url&gt;&lt;_volume&gt;72&lt;/_volume&gt;&lt;/Details&gt;&lt;Extra&gt;&lt;DBUID&gt;{03752FAB-B361-4F66-989B-C711D9502F78}&lt;/DBUID&gt;&lt;/Extra&gt;&lt;/Item&gt;&lt;/References&gt;&lt;/Group&gt;&lt;Group&gt;&lt;References&gt;&lt;Item&gt;&lt;ID&gt;573&lt;/ID&gt;&lt;UID&gt;{1D9CC5FD-84D1-4332-B387-657A3243DD8E}&lt;/UID&gt;&lt;Title&gt;Surgical Approach of Wandering Spleen in Infants and Children: A Systematic Review&lt;/Title&gt;&lt;Template&gt;Journal Article&lt;/Template&gt;&lt;Star&gt;0&lt;/Star&gt;&lt;Tag&gt;0&lt;/Tag&gt;&lt;Author&gt;Ganarin, Alba; Fascetti Leon, Francesco; La Pergola, Enrico; Gamba, Piergiorgio&lt;/Author&gt;&lt;Year&gt;2021&lt;/Year&gt;&lt;Details&gt;&lt;_accession_num&gt;33428514&lt;/_accession_num&gt;&lt;_created&gt;66265654&lt;/_created&gt;&lt;_date&gt;2021-04-01&lt;/_date&gt;&lt;_date_display&gt;2021/04/&lt;/_date_display&gt;&lt;_db_updated&gt;PubMed&lt;/_db_updated&gt;&lt;_doi&gt;10.1089/lap.2020.0759&lt;/_doi&gt;&lt;_isbn&gt;1557-9034&lt;/_isbn&gt;&lt;_issue&gt;4&lt;/_issue&gt;&lt;_journal&gt;Journal of laparoendoscopic &amp;amp; advanced surgical techniques. Part A&lt;/_journal&gt;&lt;_keywords&gt;children; laparoscopy; minimally invasive surgery; spleen torsion; splenopexy; wandering spleen; Abdominal Pain/surgery; Abdominal Wall; Adolescent; Child; Child, Preschool; Female; Humans; Infant; Laparoscopy/*methods; Male; Minimally Invasive Surgical Procedures; Splenectomy/*methods; Splenic Diseases/*surgery; Torsion Abnormality/surgery; Wandering Spleen/*surgery&lt;/_keywords&gt;&lt;_modified&gt;66265654&lt;/_modified&gt;&lt;_pages&gt;468-477&lt;/_pages&gt;&lt;_place_published&gt;United States&lt;/_place_published&gt;&lt;_url&gt;https://pubmed.ncbi.nlm.nih.gov/33428514&lt;/_url&gt;&lt;_volume&gt;31&lt;/_volume&gt;&lt;/Details&gt;&lt;Extra&gt;&lt;DBUID&gt;{03752FAB-B361-4F66-989B-C711D9502F78}&lt;/DBUID&gt;&lt;/Extra&gt;&lt;/Item&gt;&lt;/References&gt;&lt;/Group&gt;&lt;/Citation&gt;_x000a_"/>
    <w:docVar w:name="NE.Ref{EB96FC50-327F-42FC-9169-863B5A5EEDEB}" w:val=" ADDIN NE.Ref.{EB96FC50-327F-42FC-9169-863B5A5EEDEB}&lt;Citation&gt;&lt;Group&gt;&lt;References&gt;&lt;Item&gt;&lt;ID&gt;588&lt;/ID&gt;&lt;UID&gt;{ED05AEA1-5378-42CB-A3A8-24F119A535B9}&lt;/UID&gt;&lt;Title&gt;The enigmatic wandering spleen: managing three cases in a tertiary setting&lt;/Title&gt;&lt;Template&gt;Journal Article&lt;/Template&gt;&lt;Star&gt;0&lt;/Star&gt;&lt;Tag&gt;0&lt;/Tag&gt;&lt;Author&gt;Al Blooshi, Mohammed; Aboelkheir, Abdalla; Hiremath, Avinash; Jaber, Ghadir; AlMarzouqi, Mamoun&lt;/Author&gt;&lt;Year&gt;2025&lt;/Year&gt;&lt;Details&gt;&lt;_accession_num&gt;40830774&lt;/_accession_num&gt;&lt;_collection_scope&gt;SCIE&lt;/_collection_scope&gt;&lt;_created&gt;66275859&lt;/_created&gt;&lt;_date&gt;2025-08-19&lt;/_date&gt;&lt;_date_display&gt;2025/08/19&lt;/_date_display&gt;&lt;_db_updated&gt;PubMed&lt;/_db_updated&gt;&lt;_doi&gt;10.1186/s12887-025-06005-9&lt;/_doi&gt;&lt;_impact_factor&gt;   2.000&lt;/_impact_factor&gt;&lt;_isbn&gt;1471-2431&lt;/_isbn&gt;&lt;_issue&gt;1&lt;/_issue&gt;&lt;_journal&gt;BMC pediatrics&lt;/_journal&gt;&lt;_keywords&gt;Pediatric; Splenectomy; Splenic torsion; Splenopexy; Wandering spleen; Humans; Female; *Wandering Spleen/surgery/diagnosis/diagnostic imaging/complications; *Splenectomy; Adolescent; Child; Child, Preschool; *Spleen/surgery/diagnostic imaging&lt;/_keywords&gt;&lt;_modified&gt;66275860&lt;/_modified&gt;&lt;_pages&gt;631&lt;/_pages&gt;&lt;_place_published&gt;England&lt;/_place_published&gt;&lt;_social_category&gt;儿科(3)&lt;/_social_category&gt;&lt;_url&gt;https://pubmed.ncbi.nlm.nih.gov/40830774_x000d__x000a_https://www.ncbi.nlm.nih.gov/pmc/articles/PMC12366119/&lt;/_url&gt;&lt;_volume&gt;25&lt;/_volume&gt;&lt;/Details&gt;&lt;Extra&gt;&lt;DBUID&gt;{03752FAB-B361-4F66-989B-C711D9502F78}&lt;/DBUID&gt;&lt;/Extra&gt;&lt;/Item&gt;&lt;/References&gt;&lt;/Group&gt;&lt;/Citation&gt;_x000a_"/>
    <w:docVar w:name="NE.Ref{F1C0DC73-10C4-4023-9FA6-4F1013C3D2AD}" w:val=" ADDIN NE.Ref.{F1C0DC73-10C4-4023-9FA6-4F1013C3D2AD}&lt;Citation&gt;&lt;Group&gt;&lt;References&gt;&lt;Item&gt;&lt;ID&gt;563&lt;/ID&gt;&lt;UID&gt;{8DF1ABE1-009C-4920-9B44-F5CE9C17A383}&lt;/UID&gt;&lt;Title&gt;Diagnosis, management and outcome of splenic torsion; a systematic review of published studies&lt;/Title&gt;&lt;Template&gt;Journal Article&lt;/Template&gt;&lt;Star&gt;0&lt;/Star&gt;&lt;Tag&gt;0&lt;/Tag&gt;&lt;Author&gt;Bough, Georgina M; Gargan, Kate E; Cleeve, Stewart J; Farrell, Stephen&lt;/Author&gt;&lt;Year&gt;2022&lt;/Year&gt;&lt;Details&gt;&lt;_accession_num&gt;34666939&lt;/_accession_num&gt;&lt;_date_display&gt;2022/10/&lt;/_date_display&gt;&lt;_date&gt;2022-10-01&lt;/_date&gt;&lt;_doi&gt;10.1016/j.surge.2021.08.006&lt;/_doi&gt;&lt;_isbn&gt;1479-666X&lt;/_isbn&gt;&lt;_issue&gt;5&lt;/_issue&gt;&lt;_journal&gt;The surgeon : journal of the Royal Colleges of Surgeons of Edinburgh and Ireland&lt;/_journal&gt;&lt;_keywords&gt;Anomaly; Natural history; Spleen; Splenectomy; Splenopexy; Splenoptosis; Torsion; Wandering spleen; Abdominal Pain/etiology; Humans; Splenectomy; *Splenic Diseases/complications/diagnosis/surgery; Torsion Abnormality/complications/diagnosis/surgery&lt;/_keywords&gt;&lt;_pages&gt;e296-e305&lt;/_pages&gt;&lt;_place_published&gt;Scotland&lt;/_place_published&gt;&lt;_url&gt;https://pubmed.ncbi.nlm.nih.gov/34666939&lt;/_url&gt;&lt;_volume&gt;20&lt;/_volume&gt;&lt;_created&gt;66261550&lt;/_created&gt;&lt;_modified&gt;66261551&lt;/_modified&gt;&lt;_db_updated&gt;PubMed&lt;/_db_updated&gt;&lt;_impact_factor&gt;   2.500&lt;/_impact_factor&gt;&lt;_social_category&gt;外科(4)&lt;/_social_category&gt;&lt;/Details&gt;&lt;Extra&gt;&lt;DBUID&gt;{03752FAB-B361-4F66-989B-C711D9502F78}&lt;/DBUID&gt;&lt;/Extra&gt;&lt;/Item&gt;&lt;/References&gt;&lt;/Group&gt;&lt;/Citation&gt;_x000a_"/>
    <w:docVar w:name="NE.Ref{F74B1B25-4F72-496C-A9F6-DA26C2C7B4C1}" w:val=" ADDIN NE.Ref.{F74B1B25-4F72-496C-A9F6-DA26C2C7B4C1}&lt;Citation&gt;&lt;Group&gt;&lt;References&gt;&lt;Item&gt;&lt;ID&gt;557&lt;/ID&gt;&lt;UID&gt;{912AC7BD-E403-4C36-A0D9-D308728297C5}&lt;/UID&gt;&lt;Title&gt;An unusual case of acute pancreatitis and gastric outlet obstruction associated with wandering spleen treated by laparoscopic splenopexy&lt;/Title&gt;&lt;Template&gt;Journal Article&lt;/Template&gt;&lt;Star&gt;0&lt;/Star&gt;&lt;Tag&gt;0&lt;/Tag&gt;&lt;Author&gt;Magno, Stefano; Nanni, Lorenzo; Retrosi, Giuseppe; Cina, Alessandro; Gamba, Pier Giorgio&lt;/Author&gt;&lt;Year&gt;2011&lt;/Year&gt;&lt;Details&gt;&lt;_accession_num&gt;21375417&lt;/_accession_num&gt;&lt;_created&gt;66261132&lt;/_created&gt;&lt;_date&gt;2011-06-01&lt;/_date&gt;&lt;_date_display&gt;2011-06-01&lt;/_date_display&gt;&lt;_doi&gt;10.1089/lap.2010.0417&lt;/_doi&gt;&lt;_isbn&gt;1557-9034&lt;/_isbn&gt;&lt;_issue&gt;5&lt;/_issue&gt;&lt;_journal&gt;Journal of laparoendoscopic &amp;amp; advanced surgical techniques. Part A&lt;/_journal&gt;&lt;_keywords&gt;Acute Disease; Child, Preschool; Gastric Outlet Obstruction/*complications/*surgery; Humans; *Laparoscopy; Male; Pancreatitis/*complications/*surgery; Wandering Spleen/*complications/*surgery&lt;/_keywords&gt;&lt;_modified&gt;66261132&lt;/_modified&gt;&lt;_pages&gt;467-470&lt;/_pages&gt;&lt;_place_published&gt;United States&lt;/_place_published&gt;&lt;_url&gt;https://pubmed.ncbi.nlm.nih.gov/21375417&lt;/_url&gt;&lt;_volume&gt;21&lt;/_volume&gt;&lt;/Details&gt;&lt;Extra&gt;&lt;DBUID&gt;{03752FAB-B361-4F66-989B-C711D9502F78}&lt;/DBUID&gt;&lt;/Extra&gt;&lt;/Item&gt;&lt;/References&gt;&lt;/Group&gt;&lt;Group&gt;&lt;References&gt;&lt;Item&gt;&lt;ID&gt;558&lt;/ID&gt;&lt;UID&gt;{9FACC5C1-AD5E-415F-BE62-0505E952F712}&lt;/UID&gt;&lt;Title&gt;Wandering spleen causing gastric outlet obstruction and pancreatitis&lt;/Title&gt;&lt;Template&gt;Journal Article&lt;/Template&gt;&lt;Star&gt;0&lt;/Star&gt;&lt;Tag&gt;0&lt;/Tag&gt;&lt;Author&gt;Sanchez, Ramon; Lobert, Philip; Herman, Richard; O&amp;apos;Malley, Ryan; Mychaliska, George&lt;/Author&gt;&lt;Year&gt;2010&lt;/Year&gt;&lt;Details&gt;&lt;_accession_num&gt;20593169&lt;/_accession_num&gt;&lt;_collection_scope&gt;SCIE&lt;/_collection_scope&gt;&lt;_created&gt;66261132&lt;/_created&gt;&lt;_date&gt;2010-12-01&lt;/_date&gt;&lt;_date_display&gt;2010-12-01&lt;/_date_display&gt;&lt;_doi&gt;10.1007/s00247-010-1756-x&lt;/_doi&gt;&lt;_impact_factor&gt;   2.300&lt;/_impact_factor&gt;&lt;_isbn&gt;1432-1998&lt;/_isbn&gt;&lt;_journal&gt;Pediatric radiology&lt;/_journal&gt;&lt;_keywords&gt;Child, Preschool; Female; Gastric Outlet Obstruction/*diagnostic imaging/*etiology; Humans; Pancreatitis/*diagnostic imaging/*etiology; Tomography, X-Ray Computed; Wandering Spleen/*complications/*diagnostic imaging&lt;/_keywords&gt;&lt;_modified&gt;66261132&lt;/_modified&gt;&lt;_pages&gt;S89-S91&lt;/_pages&gt;&lt;_place_published&gt;Germany&lt;/_place_published&gt;&lt;_social_category&gt;儿科(2) &amp;amp; 核医学(3)&lt;/_social_category&gt;&lt;_url&gt;https://pubmed.ncbi.nlm.nih.gov/20593169&lt;/_url&gt;&lt;_volume&gt;40 Suppl 1&lt;/_volume&gt;&lt;/Details&gt;&lt;Extra&gt;&lt;DBUID&gt;{03752FAB-B361-4F66-989B-C711D9502F78}&lt;/DBUID&gt;&lt;/Extra&gt;&lt;/Item&gt;&lt;/References&gt;&lt;/Group&gt;&lt;/Citation&gt;_x000a_"/>
    <w:docVar w:name="ne_docsoft" w:val="MSWord"/>
    <w:docVar w:name="ne_docversion" w:val="NoteExpress 2.0"/>
    <w:docVar w:name="ne_stylename" w:val="J Pediatric Surgery"/>
  </w:docVars>
  <w:rsids>
    <w:rsidRoot w:val="00172A27"/>
    <w:rsid w:val="000D6D0E"/>
    <w:rsid w:val="006911F9"/>
    <w:rsid w:val="01087875"/>
    <w:rsid w:val="01115A2F"/>
    <w:rsid w:val="01516BA6"/>
    <w:rsid w:val="021F4265"/>
    <w:rsid w:val="02C32E43"/>
    <w:rsid w:val="03321D76"/>
    <w:rsid w:val="03B5742C"/>
    <w:rsid w:val="03C07816"/>
    <w:rsid w:val="03D07B1E"/>
    <w:rsid w:val="04056E40"/>
    <w:rsid w:val="043F0BEF"/>
    <w:rsid w:val="0507684A"/>
    <w:rsid w:val="059D461C"/>
    <w:rsid w:val="06B55EDF"/>
    <w:rsid w:val="07011CC2"/>
    <w:rsid w:val="074B78AB"/>
    <w:rsid w:val="07631867"/>
    <w:rsid w:val="07644792"/>
    <w:rsid w:val="084202D0"/>
    <w:rsid w:val="085963D5"/>
    <w:rsid w:val="087B41C0"/>
    <w:rsid w:val="09284798"/>
    <w:rsid w:val="09457149"/>
    <w:rsid w:val="09484485"/>
    <w:rsid w:val="097F1A8E"/>
    <w:rsid w:val="09B42627"/>
    <w:rsid w:val="0A1E4E03"/>
    <w:rsid w:val="0A371079"/>
    <w:rsid w:val="0A976721"/>
    <w:rsid w:val="0B9A2BAF"/>
    <w:rsid w:val="0BD55995"/>
    <w:rsid w:val="0C8C24F7"/>
    <w:rsid w:val="0CB203FA"/>
    <w:rsid w:val="0CCC6D98"/>
    <w:rsid w:val="0CD10852"/>
    <w:rsid w:val="0CD17C39"/>
    <w:rsid w:val="0D337B0C"/>
    <w:rsid w:val="0DBC76AF"/>
    <w:rsid w:val="0E527D8D"/>
    <w:rsid w:val="0E5FB6F7"/>
    <w:rsid w:val="0E986272"/>
    <w:rsid w:val="0F2B6FD9"/>
    <w:rsid w:val="0FCB33EC"/>
    <w:rsid w:val="0FDE3283"/>
    <w:rsid w:val="0FE467C4"/>
    <w:rsid w:val="10BF4A70"/>
    <w:rsid w:val="11411FE7"/>
    <w:rsid w:val="11D861DF"/>
    <w:rsid w:val="1340415D"/>
    <w:rsid w:val="13B76343"/>
    <w:rsid w:val="142720AC"/>
    <w:rsid w:val="144B0EEA"/>
    <w:rsid w:val="14767A79"/>
    <w:rsid w:val="14A12BD5"/>
    <w:rsid w:val="14DF145A"/>
    <w:rsid w:val="154047C7"/>
    <w:rsid w:val="154E08B0"/>
    <w:rsid w:val="155913E5"/>
    <w:rsid w:val="159803EC"/>
    <w:rsid w:val="15B9378D"/>
    <w:rsid w:val="15F66C34"/>
    <w:rsid w:val="16445BF1"/>
    <w:rsid w:val="16465E0D"/>
    <w:rsid w:val="16D72F09"/>
    <w:rsid w:val="183C240D"/>
    <w:rsid w:val="18BA4890"/>
    <w:rsid w:val="1A095C10"/>
    <w:rsid w:val="1A3B555D"/>
    <w:rsid w:val="1A9718FC"/>
    <w:rsid w:val="1AA24D9F"/>
    <w:rsid w:val="1AA50C28"/>
    <w:rsid w:val="1B072E79"/>
    <w:rsid w:val="1B4C2E28"/>
    <w:rsid w:val="1B79458F"/>
    <w:rsid w:val="1B9A336C"/>
    <w:rsid w:val="1BC31CAE"/>
    <w:rsid w:val="1BFC7ABD"/>
    <w:rsid w:val="1C3E7D13"/>
    <w:rsid w:val="1C64402C"/>
    <w:rsid w:val="1D02096F"/>
    <w:rsid w:val="1DB922D4"/>
    <w:rsid w:val="1DCF5666"/>
    <w:rsid w:val="1DF717F6"/>
    <w:rsid w:val="1E51610F"/>
    <w:rsid w:val="1EBF23F4"/>
    <w:rsid w:val="1EFB350D"/>
    <w:rsid w:val="203B61A8"/>
    <w:rsid w:val="20D52267"/>
    <w:rsid w:val="21004DB3"/>
    <w:rsid w:val="214E5129"/>
    <w:rsid w:val="21B43E17"/>
    <w:rsid w:val="22332D75"/>
    <w:rsid w:val="231828DF"/>
    <w:rsid w:val="231F124F"/>
    <w:rsid w:val="23961D95"/>
    <w:rsid w:val="23D9206E"/>
    <w:rsid w:val="23EB3B50"/>
    <w:rsid w:val="245B15B5"/>
    <w:rsid w:val="24D60EB2"/>
    <w:rsid w:val="24E54A43"/>
    <w:rsid w:val="25643BBA"/>
    <w:rsid w:val="25887E26"/>
    <w:rsid w:val="25C14C9E"/>
    <w:rsid w:val="25C76BAF"/>
    <w:rsid w:val="25CC7189"/>
    <w:rsid w:val="26993D37"/>
    <w:rsid w:val="26E7093D"/>
    <w:rsid w:val="26F31DC8"/>
    <w:rsid w:val="26FBDA86"/>
    <w:rsid w:val="271F291E"/>
    <w:rsid w:val="276205CD"/>
    <w:rsid w:val="27743E5C"/>
    <w:rsid w:val="27F21951"/>
    <w:rsid w:val="27F74710"/>
    <w:rsid w:val="28495E7F"/>
    <w:rsid w:val="28846321"/>
    <w:rsid w:val="28DA2E89"/>
    <w:rsid w:val="28F718F0"/>
    <w:rsid w:val="29127DD1"/>
    <w:rsid w:val="29A24CB1"/>
    <w:rsid w:val="2A4254F9"/>
    <w:rsid w:val="2A991167"/>
    <w:rsid w:val="2AC944BF"/>
    <w:rsid w:val="2B7A34A4"/>
    <w:rsid w:val="2B972026"/>
    <w:rsid w:val="2BE35B92"/>
    <w:rsid w:val="2BEC66B7"/>
    <w:rsid w:val="2C282B4F"/>
    <w:rsid w:val="2C520C10"/>
    <w:rsid w:val="2C536B29"/>
    <w:rsid w:val="2C575628"/>
    <w:rsid w:val="2CCD3B93"/>
    <w:rsid w:val="2D1F32F4"/>
    <w:rsid w:val="2E822179"/>
    <w:rsid w:val="2E8E7EF9"/>
    <w:rsid w:val="2EB8686B"/>
    <w:rsid w:val="2F9D3413"/>
    <w:rsid w:val="2FFF04C1"/>
    <w:rsid w:val="30976E93"/>
    <w:rsid w:val="30E6401D"/>
    <w:rsid w:val="31DD71CE"/>
    <w:rsid w:val="323B4D81"/>
    <w:rsid w:val="32D14DCC"/>
    <w:rsid w:val="32D2354E"/>
    <w:rsid w:val="32DC7485"/>
    <w:rsid w:val="333D3C9C"/>
    <w:rsid w:val="33496996"/>
    <w:rsid w:val="33C1667B"/>
    <w:rsid w:val="33C92331"/>
    <w:rsid w:val="344828F8"/>
    <w:rsid w:val="34757B91"/>
    <w:rsid w:val="34B70380"/>
    <w:rsid w:val="350570A7"/>
    <w:rsid w:val="35EF8206"/>
    <w:rsid w:val="35F5260C"/>
    <w:rsid w:val="3655695C"/>
    <w:rsid w:val="372E5DD5"/>
    <w:rsid w:val="374C0952"/>
    <w:rsid w:val="377E66EF"/>
    <w:rsid w:val="379C7EF4"/>
    <w:rsid w:val="37B55C59"/>
    <w:rsid w:val="38075479"/>
    <w:rsid w:val="38113FAD"/>
    <w:rsid w:val="386133B7"/>
    <w:rsid w:val="3A444E4A"/>
    <w:rsid w:val="3A743B69"/>
    <w:rsid w:val="3AB46F3A"/>
    <w:rsid w:val="3AE174A3"/>
    <w:rsid w:val="3B194FEF"/>
    <w:rsid w:val="3B31058A"/>
    <w:rsid w:val="3CE82ECA"/>
    <w:rsid w:val="3D4117E0"/>
    <w:rsid w:val="3E054B75"/>
    <w:rsid w:val="3E67DE8B"/>
    <w:rsid w:val="3E6912FB"/>
    <w:rsid w:val="3F7931F7"/>
    <w:rsid w:val="3F7B7451"/>
    <w:rsid w:val="3FC96FE3"/>
    <w:rsid w:val="3FE1257F"/>
    <w:rsid w:val="40063D93"/>
    <w:rsid w:val="402807C5"/>
    <w:rsid w:val="404426A0"/>
    <w:rsid w:val="404C551E"/>
    <w:rsid w:val="405A0645"/>
    <w:rsid w:val="407A3526"/>
    <w:rsid w:val="40D22C68"/>
    <w:rsid w:val="40D904E2"/>
    <w:rsid w:val="411502A2"/>
    <w:rsid w:val="411E335F"/>
    <w:rsid w:val="41347396"/>
    <w:rsid w:val="41797FCD"/>
    <w:rsid w:val="4182569C"/>
    <w:rsid w:val="41A43864"/>
    <w:rsid w:val="41A95D18"/>
    <w:rsid w:val="421D5B74"/>
    <w:rsid w:val="422C5BEA"/>
    <w:rsid w:val="425863FC"/>
    <w:rsid w:val="42851A94"/>
    <w:rsid w:val="42B27953"/>
    <w:rsid w:val="42D737C5"/>
    <w:rsid w:val="42FF2D1C"/>
    <w:rsid w:val="43446334"/>
    <w:rsid w:val="43811E23"/>
    <w:rsid w:val="441C7D7F"/>
    <w:rsid w:val="444F5AA3"/>
    <w:rsid w:val="44A84E71"/>
    <w:rsid w:val="477DCE1E"/>
    <w:rsid w:val="48172BDB"/>
    <w:rsid w:val="482D3E87"/>
    <w:rsid w:val="48552DCE"/>
    <w:rsid w:val="48D34F7F"/>
    <w:rsid w:val="4A1534DB"/>
    <w:rsid w:val="4A370FED"/>
    <w:rsid w:val="4AAC469A"/>
    <w:rsid w:val="4AFD2237"/>
    <w:rsid w:val="4B2F3F16"/>
    <w:rsid w:val="4B491507"/>
    <w:rsid w:val="4B917EC8"/>
    <w:rsid w:val="4BCD61D2"/>
    <w:rsid w:val="4C5A3BBD"/>
    <w:rsid w:val="4C6E36CC"/>
    <w:rsid w:val="4CD90D07"/>
    <w:rsid w:val="4CF5322A"/>
    <w:rsid w:val="4D3D7270"/>
    <w:rsid w:val="4DCD7C9F"/>
    <w:rsid w:val="4DFF3A8A"/>
    <w:rsid w:val="4E5E2FEC"/>
    <w:rsid w:val="4E7D7917"/>
    <w:rsid w:val="4EC372F3"/>
    <w:rsid w:val="4ED00D63"/>
    <w:rsid w:val="4EDF03B6"/>
    <w:rsid w:val="4EE44E90"/>
    <w:rsid w:val="4EEE77C6"/>
    <w:rsid w:val="4F2931E6"/>
    <w:rsid w:val="4F2C0CE9"/>
    <w:rsid w:val="4F367AC5"/>
    <w:rsid w:val="4F552641"/>
    <w:rsid w:val="4F75755C"/>
    <w:rsid w:val="4FA44741"/>
    <w:rsid w:val="4FB60A29"/>
    <w:rsid w:val="50016C98"/>
    <w:rsid w:val="50B065E9"/>
    <w:rsid w:val="514A7858"/>
    <w:rsid w:val="516528E4"/>
    <w:rsid w:val="52AB07CA"/>
    <w:rsid w:val="536B50CE"/>
    <w:rsid w:val="53D61885"/>
    <w:rsid w:val="53FA7D52"/>
    <w:rsid w:val="5493041B"/>
    <w:rsid w:val="54CA617B"/>
    <w:rsid w:val="54E67898"/>
    <w:rsid w:val="551C775D"/>
    <w:rsid w:val="56C8194B"/>
    <w:rsid w:val="56EB0BCF"/>
    <w:rsid w:val="571F8EB2"/>
    <w:rsid w:val="573963A5"/>
    <w:rsid w:val="573E1E21"/>
    <w:rsid w:val="575F815F"/>
    <w:rsid w:val="57DD1426"/>
    <w:rsid w:val="58FA6008"/>
    <w:rsid w:val="59E8636C"/>
    <w:rsid w:val="5A00764E"/>
    <w:rsid w:val="5AAC3A09"/>
    <w:rsid w:val="5B487E91"/>
    <w:rsid w:val="5C0A6562"/>
    <w:rsid w:val="5C364B09"/>
    <w:rsid w:val="5C9C1C7E"/>
    <w:rsid w:val="5CF9550F"/>
    <w:rsid w:val="5D107BA8"/>
    <w:rsid w:val="5D514582"/>
    <w:rsid w:val="5DF6D95B"/>
    <w:rsid w:val="5E671A49"/>
    <w:rsid w:val="5EBE0EFB"/>
    <w:rsid w:val="5EF24446"/>
    <w:rsid w:val="5EFC6636"/>
    <w:rsid w:val="5EFEBDE8"/>
    <w:rsid w:val="5FA41BF6"/>
    <w:rsid w:val="5FDBE573"/>
    <w:rsid w:val="5FFB57AB"/>
    <w:rsid w:val="60A63E2F"/>
    <w:rsid w:val="61217A65"/>
    <w:rsid w:val="61AA64EC"/>
    <w:rsid w:val="61CE111E"/>
    <w:rsid w:val="62F874A9"/>
    <w:rsid w:val="63B75221"/>
    <w:rsid w:val="64575F9E"/>
    <w:rsid w:val="649C62B2"/>
    <w:rsid w:val="64B654D9"/>
    <w:rsid w:val="651D40E0"/>
    <w:rsid w:val="655D3BA6"/>
    <w:rsid w:val="659A0956"/>
    <w:rsid w:val="66B20411"/>
    <w:rsid w:val="67140294"/>
    <w:rsid w:val="676FCF8C"/>
    <w:rsid w:val="67854AB3"/>
    <w:rsid w:val="67B37AAD"/>
    <w:rsid w:val="67F63E4F"/>
    <w:rsid w:val="6832131A"/>
    <w:rsid w:val="683B7D96"/>
    <w:rsid w:val="684D1945"/>
    <w:rsid w:val="687E00BB"/>
    <w:rsid w:val="68CA2609"/>
    <w:rsid w:val="68CC1AED"/>
    <w:rsid w:val="69232545"/>
    <w:rsid w:val="69BB0F42"/>
    <w:rsid w:val="69D464F8"/>
    <w:rsid w:val="6A184540"/>
    <w:rsid w:val="6A637494"/>
    <w:rsid w:val="6A711FED"/>
    <w:rsid w:val="6A7DC4F7"/>
    <w:rsid w:val="6B244B6D"/>
    <w:rsid w:val="6B3750DB"/>
    <w:rsid w:val="6B3B4D86"/>
    <w:rsid w:val="6B4F25BD"/>
    <w:rsid w:val="6BCF62E6"/>
    <w:rsid w:val="6BE05CB5"/>
    <w:rsid w:val="6C224DB0"/>
    <w:rsid w:val="6C3A254B"/>
    <w:rsid w:val="6C4E5FF7"/>
    <w:rsid w:val="6CBC5656"/>
    <w:rsid w:val="6CD3A16D"/>
    <w:rsid w:val="6D535020"/>
    <w:rsid w:val="6D7D3037"/>
    <w:rsid w:val="6D806684"/>
    <w:rsid w:val="6DDF7273"/>
    <w:rsid w:val="6E2A65EF"/>
    <w:rsid w:val="6E5F49A6"/>
    <w:rsid w:val="6E891568"/>
    <w:rsid w:val="6EF353C5"/>
    <w:rsid w:val="6F85B3D2"/>
    <w:rsid w:val="6FB1521A"/>
    <w:rsid w:val="6FF0374A"/>
    <w:rsid w:val="6FFF0B9B"/>
    <w:rsid w:val="6FFF37D2"/>
    <w:rsid w:val="70877D29"/>
    <w:rsid w:val="70DE2EF1"/>
    <w:rsid w:val="70EA3401"/>
    <w:rsid w:val="71F118FE"/>
    <w:rsid w:val="724F2AC9"/>
    <w:rsid w:val="73236A4D"/>
    <w:rsid w:val="73E5683B"/>
    <w:rsid w:val="73FF14F2"/>
    <w:rsid w:val="74251232"/>
    <w:rsid w:val="7472484C"/>
    <w:rsid w:val="74B269AE"/>
    <w:rsid w:val="74E53270"/>
    <w:rsid w:val="74EF74BD"/>
    <w:rsid w:val="754C55BA"/>
    <w:rsid w:val="766EEEB2"/>
    <w:rsid w:val="76EB6545"/>
    <w:rsid w:val="777986D5"/>
    <w:rsid w:val="77A64F39"/>
    <w:rsid w:val="77B76AE6"/>
    <w:rsid w:val="77ED753E"/>
    <w:rsid w:val="789A0399"/>
    <w:rsid w:val="78BD29DD"/>
    <w:rsid w:val="78E26444"/>
    <w:rsid w:val="78EF0B61"/>
    <w:rsid w:val="79316C0A"/>
    <w:rsid w:val="79536CCD"/>
    <w:rsid w:val="79827C8F"/>
    <w:rsid w:val="79BD3D06"/>
    <w:rsid w:val="79F3766B"/>
    <w:rsid w:val="7A2544C3"/>
    <w:rsid w:val="7A306423"/>
    <w:rsid w:val="7B3E36DA"/>
    <w:rsid w:val="7B462D8A"/>
    <w:rsid w:val="7B7C301A"/>
    <w:rsid w:val="7BFF2E4B"/>
    <w:rsid w:val="7C013085"/>
    <w:rsid w:val="7C23124E"/>
    <w:rsid w:val="7C5F4108"/>
    <w:rsid w:val="7C70715E"/>
    <w:rsid w:val="7CD460A4"/>
    <w:rsid w:val="7CFF0FD6"/>
    <w:rsid w:val="7D95A284"/>
    <w:rsid w:val="7EE73A14"/>
    <w:rsid w:val="7F5F86BD"/>
    <w:rsid w:val="7F79C282"/>
    <w:rsid w:val="7F7B6CAE"/>
    <w:rsid w:val="7F7FF756"/>
    <w:rsid w:val="7F967F89"/>
    <w:rsid w:val="7FBA9C4C"/>
    <w:rsid w:val="7FBF6DD0"/>
    <w:rsid w:val="7FCD17FE"/>
    <w:rsid w:val="7FD7E9A0"/>
    <w:rsid w:val="7FE9FBB2"/>
    <w:rsid w:val="7FECFC7C"/>
    <w:rsid w:val="7FEFCBF6"/>
    <w:rsid w:val="7FF622E5"/>
    <w:rsid w:val="7FF7647D"/>
    <w:rsid w:val="7FFF7CE8"/>
    <w:rsid w:val="823F8E4E"/>
    <w:rsid w:val="8FFFA67E"/>
    <w:rsid w:val="93BF49E4"/>
    <w:rsid w:val="9D7EB478"/>
    <w:rsid w:val="9FDB793C"/>
    <w:rsid w:val="A97F623E"/>
    <w:rsid w:val="ABC29CF7"/>
    <w:rsid w:val="ABC514DF"/>
    <w:rsid w:val="ACFFCE5C"/>
    <w:rsid w:val="AF990D80"/>
    <w:rsid w:val="AFBF8780"/>
    <w:rsid w:val="B19F173C"/>
    <w:rsid w:val="B53EA4EF"/>
    <w:rsid w:val="B66EC87D"/>
    <w:rsid w:val="BCF30C04"/>
    <w:rsid w:val="BDDF8C95"/>
    <w:rsid w:val="BEEFCB4B"/>
    <w:rsid w:val="BEFE5D2D"/>
    <w:rsid w:val="BF65C895"/>
    <w:rsid w:val="BF72927C"/>
    <w:rsid w:val="BFBB1CA6"/>
    <w:rsid w:val="BFE6F841"/>
    <w:rsid w:val="C6EE5DCE"/>
    <w:rsid w:val="CFD7C1AB"/>
    <w:rsid w:val="D5DE8897"/>
    <w:rsid w:val="D8F783DC"/>
    <w:rsid w:val="DEF3CB6A"/>
    <w:rsid w:val="DEFE3553"/>
    <w:rsid w:val="DF3C8D81"/>
    <w:rsid w:val="DF3F863C"/>
    <w:rsid w:val="DFBB09B0"/>
    <w:rsid w:val="E572BE42"/>
    <w:rsid w:val="E7FE3684"/>
    <w:rsid w:val="EC7F5550"/>
    <w:rsid w:val="EEBF8FB1"/>
    <w:rsid w:val="EECF91AC"/>
    <w:rsid w:val="EFBFF6A4"/>
    <w:rsid w:val="EFFF70E4"/>
    <w:rsid w:val="EFFFCFEA"/>
    <w:rsid w:val="F3FEF6D9"/>
    <w:rsid w:val="F5FF8002"/>
    <w:rsid w:val="F78F46E5"/>
    <w:rsid w:val="F7EEC240"/>
    <w:rsid w:val="FAA94884"/>
    <w:rsid w:val="FBF75102"/>
    <w:rsid w:val="FBFE281E"/>
    <w:rsid w:val="FBFF3914"/>
    <w:rsid w:val="FBFF7B27"/>
    <w:rsid w:val="FCFEBBF9"/>
    <w:rsid w:val="FCFF3450"/>
    <w:rsid w:val="FDDC5620"/>
    <w:rsid w:val="FDEA700A"/>
    <w:rsid w:val="FDFFB840"/>
    <w:rsid w:val="FE7FF995"/>
    <w:rsid w:val="FEED399A"/>
    <w:rsid w:val="FEEF21C1"/>
    <w:rsid w:val="FEF77156"/>
    <w:rsid w:val="FEFFA822"/>
    <w:rsid w:val="FF3AD4ED"/>
    <w:rsid w:val="FF3F157B"/>
    <w:rsid w:val="FFBFCE42"/>
    <w:rsid w:val="FFDD40F1"/>
    <w:rsid w:val="FFF6DC49"/>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5">
    <w:name w:val="Default Paragraph Font"/>
    <w:qFormat/>
    <w:uiPriority w:val="0"/>
    <w:rPr>
      <w:rFonts w:eastAsia="微软雅黑" w:asciiTheme="minorAscii" w:hAnsiTheme="minorAscii"/>
    </w:rPr>
  </w:style>
  <w:style w:type="table" w:default="1" w:styleId="13">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0"/>
    <w:pPr>
      <w:widowControl w:val="0"/>
      <w:spacing w:line="360" w:lineRule="auto"/>
      <w:ind w:firstLine="480" w:firstLineChars="200"/>
      <w:jc w:val="both"/>
      <w:outlineLvl w:val="9"/>
    </w:pPr>
    <w:rPr>
      <w:rFonts w:ascii="Times New Roman" w:hAnsi="Calibri" w:eastAsia="宋体" w:cs="Times New Roman"/>
      <w:kern w:val="2"/>
      <w:sz w:val="24"/>
      <w:szCs w:val="24"/>
      <w:lang w:bidi="ar-SA"/>
    </w:r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qFormat/>
    <w:uiPriority w:val="0"/>
    <w:rPr>
      <w:color w:val="0000FF"/>
      <w:u w:val="single"/>
    </w:rPr>
  </w:style>
  <w:style w:type="character" w:customStyle="1" w:styleId="17">
    <w:name w:val="font11"/>
    <w:basedOn w:val="15"/>
    <w:qFormat/>
    <w:uiPriority w:val="0"/>
    <w:rPr>
      <w:rFonts w:hint="eastAsia" w:ascii="宋体" w:hAnsi="宋体" w:eastAsia="宋体" w:cs="宋体"/>
      <w:color w:val="000000"/>
      <w:sz w:val="22"/>
      <w:szCs w:val="22"/>
      <w:u w:val="none"/>
      <w:vertAlign w:val="superscript"/>
    </w:rPr>
  </w:style>
  <w:style w:type="character" w:customStyle="1" w:styleId="18">
    <w:name w:val="font01"/>
    <w:basedOn w:val="15"/>
    <w:qFormat/>
    <w:uiPriority w:val="0"/>
    <w:rPr>
      <w:rFonts w:hint="eastAsia" w:ascii="宋体" w:hAnsi="宋体" w:eastAsia="宋体" w:cs="宋体"/>
      <w:color w:val="000000"/>
      <w:sz w:val="22"/>
      <w:szCs w:val="22"/>
      <w:u w:val="none"/>
    </w:rPr>
  </w:style>
  <w:style w:type="character" w:customStyle="1" w:styleId="19">
    <w:name w:val="font21"/>
    <w:basedOn w:val="15"/>
    <w:qFormat/>
    <w:uiPriority w:val="0"/>
    <w:rPr>
      <w:rFonts w:hint="eastAsia" w:ascii="宋体" w:hAnsi="宋体" w:eastAsia="宋体" w:cs="宋体"/>
      <w:color w:val="FF0000"/>
      <w:sz w:val="22"/>
      <w:szCs w:val="22"/>
      <w:u w:val="none"/>
    </w:rPr>
  </w:style>
  <w:style w:type="paragraph" w:customStyle="1" w:styleId="20">
    <w:name w:val="英文关键词正文"/>
    <w:next w:val="1"/>
    <w:qFormat/>
    <w:uiPriority w:val="0"/>
    <w:pPr>
      <w:widowControl w:val="0"/>
      <w:spacing w:line="360" w:lineRule="auto"/>
      <w:jc w:val="both"/>
      <w:outlineLvl w:val="9"/>
    </w:pPr>
    <w:rPr>
      <w:rFonts w:ascii="Times New Roman" w:hAnsi="Times New Roman" w:eastAsia="宋体" w:cs="Times New Roman"/>
      <w:color w:val="000000" w:themeColor="text1"/>
      <w:kern w:val="2"/>
      <w:sz w:val="24"/>
      <w:szCs w:val="24"/>
      <w:lang w:bidi="ar-SA"/>
      <w14:textFill>
        <w14:solidFill>
          <w14:schemeClr w14:val="tx1"/>
        </w14:solidFill>
      </w14:textFill>
    </w:rPr>
  </w:style>
  <w:style w:type="paragraph" w:customStyle="1" w:styleId="21">
    <w:name w:val="参考文献条目"/>
    <w:next w:val="1"/>
    <w:qFormat/>
    <w:uiPriority w:val="0"/>
    <w:pPr>
      <w:widowControl w:val="0"/>
      <w:spacing w:line="360" w:lineRule="auto"/>
      <w:ind w:left="566" w:hanging="566" w:hangingChars="236"/>
      <w:jc w:val="both"/>
      <w:outlineLvl w:val="9"/>
    </w:pPr>
    <w:rPr>
      <w:rFonts w:ascii="Times New Roman" w:hAnsi="Calibri" w:eastAsia="宋体" w:cs="Times New Roman"/>
      <w:kern w:val="2"/>
      <w:sz w:val="24"/>
      <w:szCs w:val="24"/>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1562</Words>
  <Characters>9986</Characters>
  <Lines>0</Lines>
  <Paragraphs>0</Paragraphs>
  <TotalTime>0</TotalTime>
  <ScaleCrop>false</ScaleCrop>
  <LinksUpToDate>false</LinksUpToDate>
  <CharactersWithSpaces>11531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2018-06-06T01:24:00Z</dcterms:created>
  <dc:creator>files</dc:creator>
  <cp:lastModifiedBy>舒俊</cp:lastModifiedBy>
  <dcterms:modified xsi:type="dcterms:W3CDTF">2026-09-21T06:20:13Z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E29E34F135D742219C8600434DFF6F38_13</vt:lpwstr>
  </property>
  <property fmtid="{D5CDD505-2E9C-101B-9397-08002B2CF9AE}" pid="6" name="KSOTemplateDocerSaveRecord">
    <vt:lpwstr>eyJoZGlkIjoiZGRlMmY3NTU2ZDA4MTJjMzFjOTAzMTY1YzQ1Njc5YjQiLCJ1c2VySWQiOiI5NzMyMzUwMzgifQ==</vt:lpwstr>
  </property>
</Properties>
</file>