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1.3, 7 October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 Version 1.2 (4 October 2026): as-run details of the formal searches added to Appendices A and B; deduplication done with a documented script and checked in EndNote (Section 14, Appendix B); Embase and Google Scholar were not searched and citation searching was not completed (see Appendices A2, A8 and B); eligibility criteria, exposures, outcomes and analysis are unchanged. Version 1.3 (7 October 2026, before formal screening started): the screening procedure actually set up (calibration result, screening guide rules, handling of disagreements, agreement reporting) added to Section 14, and the stage of review at amendment added to Section 1;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Stage of review at the time of amendment (version 1.3, 7 October 2026)</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 (calibration on 50 records)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Deviations from this plan: Embase and Google Scholar were not searched and citation searching was not completed (see Appendices A2, A8 and B).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for differently written author names; the tiers are listed in Appendix B), and EndNote’s duplicate finder was then run on the result as a check. The deduplicated records will be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b/>
          <w:bCs/>
          <w:sz w:val="22"/>
          <w:szCs w:val="22"/>
        </w:rPr>
        <w:t xml:space="preserve">Screening procedure as set up (added in version 1.3). </w:t>
      </w:r>
      <w:r>
        <w:rPr>
          <w:rFonts w:ascii="Times New Roman" w:cs="Times New Roman" w:eastAsia="SimSun" w:hAnsi="Times New Roman"/>
          <w:sz w:val="22"/>
          <w:szCs w:val="22"/>
        </w:rPr>
        <w:t xml:space="preserve">Screening is done in Rayyan with its blind mode on until both reviewers have finished a stage; author and journal details are hidden. Before formal screening, the two reviewers independently screened a random calibration set of 50 of the 2,548 deduplicated records (random seed 20261004) and compared their decisions (Include, Maybe, Exclude): they agreed on 45 of 50 records (90.0%; Cohen's kappa 0.83), and all five disagreements were among the 11 records without an abstract. Author and journal details were visible to both reviewers during part of the calibration. A written screening guide, revised after the calibration, applies the eligibility criteria above without changing them. Its main rules are: when in doubt, choose Maybe; an Exclude decision at the title and abstract stage must carry one of six fixed reasons (not human; not wandering spleen; adults only; no original patient data; not a formal article; other); records without an abstract are judged on the title and may be rated Maybe or Exclude only; conference papers with an abstract only are excluded as not a formal article; theses with clinical data and series that mix children and adults are kept as Maybe for full-text assessment. Rayyan's artificial-intelligence functions, its automatic duplicate detection and its automatic conflict resolution are not used. Where one reviewer excludes and the other includes or marks Maybe, the two reviewers discuss the record and, if they do not agree, the adjudicator (JY) decides from an exported list outside Rayyan; each step is recorded and the completed list is kept with the review files. Differences between Include and Maybe, which both lead to full-text assessment, are counted and reported but not adjudicated. Agreement at the title and abstract stage will be reported as Cohen's kappa, in addition to the kappa for data extraction.</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120" w:line="300"/>
        <w:ind w:left="360"/>
        <w:jc w:val="both"/>
      </w:pPr>
      <w:r>
        <w:rPr>
          <w:rFonts w:ascii="Times New Roman" w:cs="Times New Roman" w:eastAsia="SimSun" w:hAnsi="Times New Roman"/>
          <w:sz w:val="20"/>
          <w:szCs w:val="20"/>
        </w:rPr>
        <w:t xml:space="preserve">Status on 4 October 2026: Embase was not searched. On 29 September 2026 the Embase.com site was reached through the institutional route and the Emtree check described above was done (wandering spleen and splenopexy are preferred terms, with synonyms; spleen torsion and splenic torsion are candidate terms only), but no search was run in that session. On 4 October 2026 the site no longer recognised the institutional entitlement (the page stated that the account did not have direct access to Embase, and the Check access button did not lead to a login), and access could not be restored. No records were retrieved from Embase. If access is obtained later through a librarian or a colleague with a licence, the first line should read 'wandering spleen'/exp OR 'splenopexy'/exp, followed by lines #2 to #5 above and a final OR line, and the date, searcher and route must be logged. Otherwise this is reported as a deviation from the registered protocol, in the PROSPERO amendment, the Methods and the Limitations.</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As run on 29 September 2026 (Jun Shu; institutional account; Advanced Search; Web of Science Core Collection, Editions = All, no date range set): 750 records. The subscription covers eight indexes, each from the year shown: SCI-EXPANDED 1997, SSCI 2000, A&amp;HCI 2005, CPCI-S 1998, CPCI-SSH 2001, ESCI 2021, CCR-EXPANDED 1985 and IC 1993 (no Book Citation Index). Coverage is therefore limited by the licence and is not "inception". All 750 records were exported in RIS format (unique accession numbers 750); the export count equals the hit count. Recall check against the 47 English-language pilot reports (first author and year ±1): 40 found; the other 7 (Steinberg 2002, Parisinos 2011, Goyal 2014, Rellum 2014, Torri 2015, Cantone 2016, Umeda 2020) are indexed in PubMed but are not in the Web of Science result set. A title-phrase search for these seven papers in the same editions on 29 September 2026, together with one control title known to be in the export, retrieved only the control, so the seven are not indexed in this subscription's Core Collection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120" w:line="300"/>
        <w:ind w:left="360"/>
        <w:jc w:val="both"/>
      </w:pPr>
      <w:r>
        <w:rPr>
          <w:rFonts w:ascii="Times New Roman" w:cs="Times New Roman" w:eastAsia="SimSun" w:hAnsi="Times New Roman"/>
          <w:sz w:val="20"/>
          <w:szCs w:val="20"/>
        </w:rPr>
        <w:t xml:space="preserve">As run on 29 September 2026 (Jun Shu; accessed through VPN; Scopus advanced query, Documents tab only; no date, language, document-type or other limits set): 1,563 records. The Preprints and Secondary documents tabs were not searched. All 1,563 records were exported in RIS format (1,563 unique Scopus identifiers); the export count equals the hit count. Recall check against the 47 English-language pilot reports (first author and year ±1): 43 found; the other 4 (Goyal 2014, Rellum 2014, Cantone 2016, Bhambu 2023) are indexed in PubMed but are not in the Scopus result set. A title-phrase search for the four papers on 29 September 2026, together with one control title known to be in the export, retrieved only the control, so the four are not covered by Scopus (Documents) and the gap is one of coverage, not of the search string.</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20" w:line="300"/>
        <w:ind w:left="360"/>
        <w:jc w:val="both"/>
      </w:pPr>
      <w:r>
        <w:rPr>
          <w:rFonts w:ascii="Times New Roman" w:cs="Times New Roman" w:eastAsia="SimSun" w:hAnsi="Times New Roman"/>
          <w:sz w:val="20"/>
          <w:szCs w:val="20"/>
        </w:rPr>
        <w:t xml:space="preserve">Status on 4 October 2026: the supplementary sources were not completed. (1) Google Scholar was not searched: Google returned its unusual-traffic block page and no results were seen. (2) Forward citation searching of Ganarin et al. 2021 was started on 4 October 2026 (Jun Shu): the cited-by lists in Web of Science and in Scopus each showed 13 documents, but the lists were not exported and therefore were not screened. (3) Backward citation searching of the reference lists of the previous reviews listed above was not done. (4) Backward citation searching of the included reports depends on the final included set and has not started. No record from these sources entered the screening set, which consists of the six database searches in A1 and A3 to A7. The omissions are reported as deviations from the registered protocol in the PROSPERO amendment, the Methods and the Limitations.</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 — NOT SEARCHED: institutional access not available on 4 October 2026 (Emtree check only, 29 September 2026); see note under A2</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institutional account; Editions = All: SCI-EXPANDED 1997–, SSCI 2000–, A&amp;HCI 2005–, CPCI-S 1998–, CPCI-SSH 2001–, ESCI 2021–, CCR-EXPANDED 1985–, IC 1993–</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by index (see left)–2026-09-29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750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 VPN; advanced query, Documents tab only (Preprints and Secondary documents not searched); no filters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 date limit–2026-09-29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NOT SEARCHED — blocked by Google (unusual-traffic page); no results seen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Forward (Ganarin 2021 cited-by): lists viewed in WoS (13) and Scopus (13), not exported or screened; backward: not done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Rule-based script (tools/dedup.py; tiers: DOI, title+author+year, similar title, author+year+volume+page, title+volume+pages, Chinese title+year+journal+pages, title+year+journal+volume), 4 October 2026; 4,906 identified, 2,358 duplicates removed; EndNote duplicate finder (default criteria) flagged only known distinct publications by the same authors and bee-keeping patents; looser check done by script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2026-10-04</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2548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2026-10-07T14:13:09.512Z</dcterms:created>
  <dcterms:modified xsi:type="dcterms:W3CDTF">2026-10-07T14:13:09.519Z</dcterms:modified>
</cp:coreProperties>
</file>

<file path=docProps/custom.xml><?xml version="1.0" encoding="utf-8"?>
<Properties xmlns="http://schemas.openxmlformats.org/officeDocument/2006/custom-properties" xmlns:vt="http://schemas.openxmlformats.org/officeDocument/2006/docPropsVTypes"/>
</file>