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节写的是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，分歧由讨论或第三位（杨军）解决；协议没有提 Rayyan 的盲法开关。下面的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是我们为落实"独立"选的设置：盲法开着，两人在筛完之前看不到对方的决定，方法部分才能写"独立筛选"。两人都筛完标题摘要后，再关掉盲法看冲突。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之一。我们的 E1–E6 在 Rayyan 里没有预先设置的步骤：排除理由和标签都是在筛选时、打开一条记录后点决定栏里的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按钮）：标题摘要阶段不需要作者和期刊，保持隐藏即可；如果有人点了 Show，在校准讨论时说明。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只看标题。标题明显无关则 Exclude（选相应理由）；标题可能相关则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校准结束后，请把对本指南的修改记下来，并告诉我，我更新到文件里。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筛选指南（草稿）v2026-10-05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2026-10-05T13:14:49.462Z</dcterms:created>
  <dcterms:modified xsi:type="dcterms:W3CDTF">2026-10-05T13:14:49.473Z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