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Pr>
      <w:r>
        <w:rPr>
          <w:rFonts w:ascii="Calibri" w:cs="Calibri" w:eastAsia="Microsoft YaHei" w:hAnsi="Calibri"/>
        </w:rPr>
        <w:t xml:space="preserve">Methods 初稿和 PRISMA-S 检索附录（草稿）— 儿童游走脾系统综述（PROSPERO CRD420261520329，协议 v1.4）</w:t>
      </w:r>
    </w:p>
    <w:p>
      <w:pPr>
        <w:spacing w:after="120"/>
      </w:pPr>
      <w:r>
        <w:rPr>
          <w:rFonts w:ascii="Calibri" w:cs="Calibri" w:eastAsia="Microsoft YaHei" w:hAnsi="Calibri"/>
        </w:rPr>
        <w:t xml:space="preserve">版本 v2026-10-11b。</w:t>
      </w:r>
      <w:r>
        <w:rPr>
          <w:rFonts w:ascii="Calibri" w:cs="Calibri" w:eastAsia="Microsoft YaHei" w:hAnsi="Calibri"/>
          <w:b/>
          <w:bCs/>
        </w:rPr>
        <w:t xml:space="preserve">草稿，未经三位评审员和 Jun Yang 审阅。</w:t>
      </w:r>
      <w:r>
        <w:rPr>
          <w:rFonts w:ascii="Calibri" w:cs="Calibri" w:eastAsia="Microsoft YaHei" w:hAnsi="Calibri"/>
        </w:rPr>
        <w:t xml:space="preserve"> 英文部分是将来放进论文的 Methods 文字；每个事实都取自协议 v1.4（</w:t>
      </w:r>
      <w:r>
        <w:rPr>
          <w:rFonts w:ascii="Consolas" w:cs="Consolas" w:eastAsia="Microsoft YaHei" w:hAnsi="Consolas"/>
          <w:sz w:val="19"/>
          <w:szCs w:val="19"/>
          <w:shd w:fill="EEEEEE" w:val="clear"/>
        </w:rPr>
        <w:t xml:space="preserve">Systematic review protocol - PROSPERO draft.docx</w:t>
      </w:r>
      <w:r>
        <w:rPr>
          <w:rFonts w:ascii="Calibri" w:cs="Calibri" w:eastAsia="Microsoft YaHei" w:hAnsi="Calibri"/>
        </w:rPr>
        <w:t xml:space="preserve">）、</w:t>
      </w:r>
      <w:r>
        <w:rPr>
          <w:rFonts w:ascii="Consolas" w:cs="Consolas" w:eastAsia="Microsoft YaHei" w:hAnsi="Consolas"/>
          <w:sz w:val="19"/>
          <w:szCs w:val="19"/>
          <w:shd w:fill="EEEEEE" w:val="clear"/>
        </w:rPr>
        <w:t xml:space="preserve">search/dedup/dedup_summary.md</w:t>
      </w:r>
      <w:r>
        <w:rPr>
          <w:rFonts w:ascii="Calibri" w:cs="Calibri" w:eastAsia="Microsoft YaHei" w:hAnsi="Calibri"/>
        </w:rPr>
        <w:t xml:space="preserve"> 和 </w:t>
      </w:r>
      <w:r>
        <w:rPr>
          <w:rFonts w:ascii="Consolas" w:cs="Consolas" w:eastAsia="Microsoft YaHei" w:hAnsi="Consolas"/>
          <w:sz w:val="19"/>
          <w:szCs w:val="19"/>
          <w:shd w:fill="EEEEEE" w:val="clear"/>
        </w:rPr>
        <w:t xml:space="preserve">CLAUDE.md</w:t>
      </w:r>
      <w:r>
        <w:rPr>
          <w:rFonts w:ascii="Calibri" w:cs="Calibri" w:eastAsia="Microsoft YaHei" w:hAnsi="Calibri"/>
        </w:rPr>
        <w:t xml:space="preserve"> 的日志。</w:t>
      </w:r>
      <w:r>
        <w:rPr>
          <w:rFonts w:ascii="Calibri" w:cs="Calibri" w:eastAsia="Microsoft YaHei" w:hAnsi="Calibri"/>
          <w:b/>
          <w:bCs/>
        </w:rPr>
        <w:t xml:space="preserve">还没有发生的步骤用 [PENDING: …] 标出，不要当成已完成</w:t>
      </w:r>
      <w:r>
        <w:rPr>
          <w:rFonts w:ascii="Calibri" w:cs="Calibri" w:eastAsia="Microsoft YaHei" w:hAnsi="Calibri"/>
        </w:rPr>
        <w:t xml:space="preserve">。参考文献编号沿用协议第 20 节的 1–13（协议里已核对过）；Methods 里没有引用协议之外的文献。</w:t>
      </w:r>
    </w:p>
    <w:p>
      <w:pPr>
        <w:pStyle w:val="Heading2"/>
        <w:keepNext/>
      </w:pPr>
      <w:r>
        <w:rPr>
          <w:rFonts w:ascii="Calibri" w:cs="Calibri" w:eastAsia="Microsoft YaHei" w:hAnsi="Calibri"/>
        </w:rPr>
        <w:t xml:space="preserve">1. 用之前要知道的</w:t>
      </w:r>
    </w:p>
    <w:p>
      <w:pPr>
        <w:pStyle w:val="ListParagraph"/>
        <w:numPr>
          <w:ilvl w:val="0"/>
          <w:numId w:val="2"/>
        </w:numPr>
        <w:spacing w:after="60"/>
      </w:pPr>
      <w:r>
        <w:rPr>
          <w:rFonts w:ascii="Calibri" w:cs="Calibri" w:eastAsia="Microsoft YaHei" w:hAnsi="Calibri"/>
          <w:b/>
          <w:bCs/>
        </w:rPr>
        <w:t xml:space="preserve">投稿期刊还没读过要求。</w:t>
      </w:r>
      <w:r>
        <w:rPr>
          <w:rFonts w:ascii="Calibri" w:cs="Calibri" w:eastAsia="Microsoft YaHei" w:hAnsi="Calibri"/>
        </w:rPr>
        <w:t xml:space="preserve"> Orphanet J Rare Dis 的官方作者须知从未读过（容器网络挡住了），所以文章类型、摘要结构、Methods 篇幅、声明项都没有核实。下面按通常的系统综述结构写，成稿时按期刊要求裁剪。</w:t>
      </w:r>
    </w:p>
    <w:p>
      <w:pPr>
        <w:pStyle w:val="ListParagraph"/>
        <w:numPr>
          <w:ilvl w:val="0"/>
          <w:numId w:val="2"/>
        </w:numPr>
        <w:spacing w:after="60"/>
      </w:pPr>
      <w:r>
        <w:rPr>
          <w:rFonts w:ascii="Calibri" w:cs="Calibri" w:eastAsia="Microsoft YaHei" w:hAnsi="Calibri"/>
          <w:b/>
          <w:bCs/>
        </w:rPr>
        <w:t xml:space="preserve">筛选只做到标题摘要阶段，且没做完。</w:t>
      </w:r>
      <w:r>
        <w:rPr>
          <w:rFonts w:ascii="Calibri" w:cs="Calibri" w:eastAsia="Microsoft YaHei" w:hAnsi="Calibri"/>
        </w:rPr>
        <w:t xml:space="preserve"> 所有"筛选结果、全文、纳入、提取、偏倚风险、分析"都是 </w:t>
      </w:r>
      <w:r>
        <w:rPr>
          <w:rFonts w:ascii="Consolas" w:cs="Consolas" w:eastAsia="Microsoft YaHei" w:hAnsi="Consolas"/>
          <w:sz w:val="19"/>
          <w:szCs w:val="19"/>
          <w:shd w:fill="EEEEEE" w:val="clear"/>
        </w:rPr>
        <w:t xml:space="preserve">[PENDING]</w:t>
      </w:r>
      <w:r>
        <w:rPr>
          <w:rFonts w:ascii="Calibri" w:cs="Calibri" w:eastAsia="Microsoft YaHei" w:hAnsi="Calibri"/>
        </w:rPr>
        <w:t xml:space="preserve">。</w:t>
      </w:r>
    </w:p>
    <w:p>
      <w:pPr>
        <w:pStyle w:val="ListParagraph"/>
        <w:numPr>
          <w:ilvl w:val="0"/>
          <w:numId w:val="2"/>
        </w:numPr>
        <w:spacing w:after="60"/>
      </w:pPr>
      <w:r>
        <w:rPr>
          <w:rFonts w:ascii="Calibri" w:cs="Calibri" w:eastAsia="Microsoft YaHei" w:hAnsi="Calibri"/>
          <w:b/>
          <w:bCs/>
        </w:rPr>
        <w:t xml:space="preserve">与协议不同之处（偏离）已列在 Methods 的"Deviations from the protocol"，也要写进 PROSPERO 修订（v1.4 修订尚未提交）。</w:t>
      </w:r>
      <w:r>
        <w:rPr>
          <w:rFonts w:ascii="Calibri" w:cs="Calibri" w:eastAsia="Microsoft YaHei" w:hAnsi="Calibri"/>
        </w:rPr>
        <w:t xml:space="preserve"> 写 Methods 时不要把偏离写成"计划如此"。</w:t>
      </w:r>
    </w:p>
    <w:p>
      <w:pPr>
        <w:pStyle w:val="ListParagraph"/>
        <w:numPr>
          <w:ilvl w:val="0"/>
          <w:numId w:val="2"/>
        </w:numPr>
        <w:spacing w:after="60"/>
      </w:pPr>
      <w:r>
        <w:rPr>
          <w:rFonts w:ascii="Calibri" w:cs="Calibri" w:eastAsia="Microsoft YaHei" w:hAnsi="Calibri"/>
          <w:b/>
          <w:bCs/>
        </w:rPr>
        <w:t xml:space="preserve">PRISMA-S 条目名称是我凭对已发表清单的记忆写的</w:t>
      </w:r>
      <w:r>
        <w:rPr>
          <w:rFonts w:ascii="Calibri" w:cs="Calibri" w:eastAsia="Microsoft YaHei" w:hAnsi="Calibri"/>
        </w:rPr>
        <w:t xml:space="preserve">（协议的参考文献 13，Rethlefsen 2021，Syst Rev 10:39），没有对照原文清单核实；投稿前请对照原文清单。</w:t>
      </w:r>
    </w:p>
    <w:p>
      <w:pPr>
        <w:pStyle w:val="ListParagraph"/>
        <w:numPr>
          <w:ilvl w:val="0"/>
          <w:numId w:val="2"/>
        </w:numPr>
        <w:spacing w:after="60"/>
      </w:pPr>
      <w:r>
        <w:rPr>
          <w:rFonts w:ascii="Calibri" w:cs="Calibri" w:eastAsia="Microsoft YaHei" w:hAnsi="Calibri"/>
          <w:b/>
          <w:bCs/>
        </w:rPr>
        <w:t xml:space="preserve">本机构 5 例的知情同意：</w:t>
      </w:r>
      <w:r>
        <w:rPr>
          <w:rFonts w:ascii="Calibri" w:cs="Calibri" w:eastAsia="Microsoft YaHei" w:hAnsi="Calibri"/>
        </w:rPr>
        <w:t xml:space="preserve"> 项目笔记里没有记录五位患儿父母的发表同意书（含影像），Methods 里相应一句是 </w:t>
      </w:r>
      <w:r>
        <w:rPr>
          <w:rFonts w:ascii="Consolas" w:cs="Consolas" w:eastAsia="Microsoft YaHei" w:hAnsi="Consolas"/>
          <w:sz w:val="19"/>
          <w:szCs w:val="19"/>
          <w:shd w:fill="EEEEEE" w:val="clear"/>
        </w:rPr>
        <w:t xml:space="preserve">[PENDING]</w:t>
      </w:r>
      <w:r>
        <w:rPr>
          <w:rFonts w:ascii="Calibri" w:cs="Calibri" w:eastAsia="Microsoft YaHei" w:hAnsi="Calibri"/>
        </w:rPr>
        <w:t xml:space="preserve">；伦理批件号沿用 2025R156-E01（2026-09-21 作者确认；如补充批件有独立编号，要改）。</w:t>
      </w:r>
    </w:p>
    <w:p>
      <w:pPr>
        <w:pStyle w:val="Heading2"/>
        <w:keepNext/>
      </w:pPr>
      <w:r>
        <w:rPr>
          <w:rFonts w:ascii="Calibri" w:cs="Calibri" w:eastAsia="Microsoft YaHei" w:hAnsi="Calibri"/>
        </w:rPr>
        <w:t xml:space="preserve">2. Methods（英文，论文用）</w:t>
      </w:r>
    </w:p>
    <w:p>
      <w:pPr>
        <w:pStyle w:val="Heading3"/>
        <w:keepNext/>
      </w:pPr>
      <w:r>
        <w:rPr>
          <w:rFonts w:ascii="Calibri" w:cs="Calibri" w:eastAsia="Microsoft YaHei" w:hAnsi="Calibri"/>
        </w:rPr>
        <w:t xml:space="preserve">Study design and registration</w:t>
      </w:r>
    </w:p>
    <w:p>
      <w:pPr>
        <w:spacing w:after="120"/>
      </w:pPr>
      <w:r>
        <w:rPr>
          <w:rFonts w:ascii="Calibri" w:cs="Calibri" w:eastAsia="Microsoft YaHei" w:hAnsi="Calibri"/>
        </w:rPr>
        <w:t xml:space="preserve">We carried out a systematic review of individual patient data (IPD) extracted from published reports of wandering spleen in children, pooled with a single-centre case series. The review was registered in PROSPERO (CRD420261520329) on 28 September 2026. The protocol was revised four times after registration; none of the revisions changed the eligibility criteria, exposures, outcomes or analysis plan: version 1.1 (28 September 2026) revised the search strategies after review by a medical librarian; version 1.2 (4 October 2026) added the as-run details of the searches and of deduplication; version 1.3 (7 October 2026) added the screening procedure as set up; and version 1.4 (11 October 2026) corrected the stage of review recorded at that time, because formal screening had already started. </w:t>
      </w:r>
      <w:r>
        <w:rPr>
          <w:rFonts w:ascii="Consolas" w:cs="Consolas" w:eastAsia="Microsoft YaHei" w:hAnsi="Consolas"/>
          <w:sz w:val="19"/>
          <w:szCs w:val="19"/>
          <w:shd w:fill="EEEEEE" w:val="clear"/>
        </w:rPr>
        <w:t xml:space="preserve">[PENDING: the v1.4 amendment has not yet been submitted to PROSPERO; update this sentence with the date it is submitted and the final version number.]</w:t>
      </w:r>
      <w:r>
        <w:rPr>
          <w:rFonts w:ascii="Calibri" w:cs="Calibri" w:eastAsia="Microsoft YaHei" w:hAnsi="Calibri"/>
        </w:rPr>
        <w:t xml:space="preserve"> The review is reported according to PRISMA 2020 [3], PRISMA-IPD [4] and, for the searches, PRISMA-S [13]; the checklists are provided as supplementary files </w:t>
      </w:r>
      <w:r>
        <w:rPr>
          <w:rFonts w:ascii="Consolas" w:cs="Consolas" w:eastAsia="Microsoft YaHei" w:hAnsi="Consolas"/>
          <w:sz w:val="19"/>
          <w:szCs w:val="19"/>
          <w:shd w:fill="EEEEEE" w:val="clear"/>
        </w:rPr>
        <w:t xml:space="preserve">[PENDING]</w:t>
      </w:r>
      <w:r>
        <w:rPr>
          <w:rFonts w:ascii="Calibri" w:cs="Calibri" w:eastAsia="Microsoft YaHei" w:hAnsi="Calibri"/>
        </w:rPr>
        <w:t xml:space="preserve">.</w:t>
      </w:r>
    </w:p>
    <w:p>
      <w:pPr>
        <w:spacing w:after="120"/>
      </w:pPr>
      <w:r>
        <w:rPr>
          <w:rFonts w:ascii="Calibri" w:cs="Calibri" w:eastAsia="Microsoft YaHei" w:hAnsi="Calibri"/>
        </w:rPr>
        <w:t xml:space="preserve">The research question was set in the registered protocol, before screening and data extraction began: in children younger than 18 years who undergo surgery for wandering spleen, is a longer duration of the index symptomatic episode before operation associated with a non-viable spleen at operation? Before the protocol was written, we extracted data from 53 reports collected by hand (a pilot, not a systematic search). The pilot informed the choice of the primary exposure and is declared in the registration.</w:t>
      </w:r>
    </w:p>
    <w:p>
      <w:pPr>
        <w:pStyle w:val="Heading3"/>
        <w:keepNext/>
      </w:pPr>
      <w:r>
        <w:rPr>
          <w:rFonts w:ascii="Calibri" w:cs="Calibri" w:eastAsia="Microsoft YaHei" w:hAnsi="Calibri"/>
        </w:rPr>
        <w:t xml:space="preserve">Own case series</w:t>
      </w:r>
    </w:p>
    <w:p>
      <w:pPr>
        <w:spacing w:after="120"/>
      </w:pPr>
      <w:r>
        <w:rPr>
          <w:rFonts w:ascii="Calibri" w:cs="Calibri" w:eastAsia="Microsoft YaHei" w:hAnsi="Calibri"/>
        </w:rPr>
        <w:t xml:space="preserve">The case series comprises five children treated for wandering spleen at Wuhan Children's Hospital (Wuhan Maternal and Child Healthcare Hospital), Tongji Medical College, Huazhong University of Science and Technology, China. The study was approved by the hospital's ethics committee (registration number 2025R156-E01), with supplementary approval covering the fifth patient </w:t>
      </w:r>
      <w:r>
        <w:rPr>
          <w:rFonts w:ascii="Consolas" w:cs="Consolas" w:eastAsia="Microsoft YaHei" w:hAnsi="Consolas"/>
          <w:sz w:val="19"/>
          <w:szCs w:val="19"/>
          <w:shd w:fill="EEEEEE" w:val="clear"/>
        </w:rPr>
        <w:t xml:space="preserve">[PENDING: confirm whether the supplementary approval has its own number]</w:t>
      </w:r>
      <w:r>
        <w:rPr>
          <w:rFonts w:ascii="Calibri" w:cs="Calibri" w:eastAsia="Microsoft YaHei" w:hAnsi="Calibri"/>
        </w:rPr>
        <w:t xml:space="preserve">. </w:t>
      </w:r>
      <w:r>
        <w:rPr>
          <w:rFonts w:ascii="Consolas" w:cs="Consolas" w:eastAsia="Microsoft YaHei" w:hAnsi="Consolas"/>
          <w:sz w:val="19"/>
          <w:szCs w:val="19"/>
          <w:shd w:fill="EEEEEE" w:val="clear"/>
        </w:rPr>
        <w:t xml:space="preserve">[PENDING: state that written informed consent for publication of clinical details and images was obtained from the parents of all five children — not recorded in the project notes; confirm before writing this sentence.]</w:t>
      </w:r>
      <w:r>
        <w:rPr>
          <w:rFonts w:ascii="Calibri" w:cs="Calibri" w:eastAsia="Microsoft YaHei" w:hAnsi="Calibri"/>
        </w:rPr>
        <w:t xml:space="preserve"> These five children were extracted with the same form as the published patients and analysed together with them; a sensitivity analysis excludes them.</w:t>
      </w:r>
    </w:p>
    <w:p>
      <w:pPr>
        <w:pStyle w:val="Heading3"/>
        <w:keepNext/>
      </w:pPr>
      <w:r>
        <w:rPr>
          <w:rFonts w:ascii="Calibri" w:cs="Calibri" w:eastAsia="Microsoft YaHei" w:hAnsi="Calibri"/>
        </w:rPr>
        <w:t xml:space="preserve">Eligibility criteria</w:t>
      </w:r>
    </w:p>
    <w:p>
      <w:pPr>
        <w:spacing w:after="120"/>
      </w:pPr>
      <w:r>
        <w:rPr>
          <w:rFonts w:ascii="Calibri" w:cs="Calibri" w:eastAsia="Microsoft YaHei" w:hAnsi="Calibri"/>
        </w:rPr>
        <w:t xml:space="preserve">Eligible patients were younger than 18 years at operation (or at diagnosis, for children managed without operation), with a wandering spleen confirmed by imaging and/or at operation. We defined a wandering spleen as an abnormally mobile spleen displaced from the left upper quadrant because of absent or lax suspensory ligaments, with or without torsion of the vascular pedicle. Congenital and acquired forms (for example after fundoplication or nephrectomy) were both eligible, and acquired cases form a subgroup. Individual data on age and, for the primary analysis, on splenic viability at operation had to be reported, or be supplied by the authors. We excluded torsion of an accessory spleen (including a wandering accessory spleen), torsion of an orthotopic spleen without ectopia, splenosis, and patients whose age was not reported individually and could not be established as younger than 18 years. Children managed without operation were summarised descriptively; they have no operative outcome and did not enter the primary analysis.</w:t>
      </w:r>
    </w:p>
    <w:p>
      <w:pPr>
        <w:spacing w:after="120"/>
      </w:pPr>
      <w:r>
        <w:rPr>
          <w:rFonts w:ascii="Calibri" w:cs="Calibri" w:eastAsia="Microsoft YaHei" w:hAnsi="Calibri"/>
        </w:rPr>
        <w:t xml:space="preserve">Eligible reports were case reports, case series, cohort studies, letters and reviews that describe original patients, provided that individual patient data were reported or supplied. Reviews without new patients (used only for checking reference lists), conference abstracts and editorials without patient data were excluded. Reports with full text in English or Chinese were extracted; reports in other languages were listed and counted but not extracted. Any clinical setting in any country was eligible.</w:t>
      </w:r>
    </w:p>
    <w:p>
      <w:pPr>
        <w:pStyle w:val="Heading3"/>
        <w:keepNext/>
      </w:pPr>
      <w:r>
        <w:rPr>
          <w:rFonts w:ascii="Calibri" w:cs="Calibri" w:eastAsia="Microsoft YaHei" w:hAnsi="Calibri"/>
        </w:rPr>
        <w:t xml:space="preserve">Information sources and search</w:t>
      </w:r>
    </w:p>
    <w:p>
      <w:pPr>
        <w:spacing w:after="120"/>
      </w:pPr>
      <w:r>
        <w:rPr>
          <w:rFonts w:ascii="Calibri" w:cs="Calibri" w:eastAsia="Microsoft YaHei" w:hAnsi="Calibri"/>
        </w:rPr>
        <w:t xml:space="preserve">We searched MEDLINE (via PubMed), Web of Science Core Collection, Scopus, China National Knowledge Infrastructure (CNKI), Wanfang Data and the China Biology Medicine database (CBM, via SinoMed). The searches combined controlled vocabulary, where it exists, with free-text synonyms for wandering spleen, splenic torsion and splenopexy, and had no language, date, age or study-design limits. A medical librarian reviewed the strategies before the formal searches, and the PubMed strategy was test-run on 28 September 2026; the review led to the replacement of eight phrases that are not in the PubMed phrase index by proximity searches, to additional synonyms, and to harmonised term lists across databases. The searches were run by one author (JS) between 28 and 29 September 2026 and returned 4,906 records: 1,263 from PubMed, 750 from Web of Science, 1,563 from Scopus, 486 from CNKI, 423 from Wanfang and 421 from CBM. For every database, the number of records exported equalled the number of hits. The full strategies as run, the platforms, the dates and the limits are given in Supplementary Appendix A (summarised in Table S1 below). Coverage in Web of Science is limited by the institutional licence (eight indexes, each from the year of its start; Table S1), so it does not extend to the inception of the database. </w:t>
      </w:r>
      <w:r>
        <w:rPr>
          <w:rFonts w:ascii="Consolas" w:cs="Consolas" w:eastAsia="Microsoft YaHei" w:hAnsi="Consolas"/>
          <w:sz w:val="19"/>
          <w:szCs w:val="19"/>
          <w:shd w:fill="EEEEEE" w:val="clear"/>
        </w:rPr>
        <w:t xml:space="preserve">[PENDING: the update search — see Updates below.]</w:t>
      </w:r>
    </w:p>
    <w:p>
      <w:pPr>
        <w:pStyle w:val="Heading3"/>
        <w:keepNext/>
      </w:pPr>
      <w:r>
        <w:rPr>
          <w:rFonts w:ascii="Calibri" w:cs="Calibri" w:eastAsia="Microsoft YaHei" w:hAnsi="Calibri"/>
        </w:rPr>
        <w:t xml:space="preserve">Deviations from the protocol in the search</w:t>
      </w:r>
    </w:p>
    <w:p>
      <w:pPr>
        <w:spacing w:after="120"/>
      </w:pPr>
      <w:r>
        <w:rPr>
          <w:rFonts w:ascii="Calibri" w:cs="Calibri" w:eastAsia="Microsoft YaHei" w:hAnsi="Calibri"/>
        </w:rPr>
        <w:t xml:space="preserve">Three planned sources were not completed. First, Embase (Embase.com) was not searched: the Emtree terms were checked on 29 September 2026, but on 4 October 2026 institutional access was no longer recognised and could not be restored, so no Embase records were retrieved. Second, Google Scholar was not searched: on 4 October 2026 Google returned its unusual-traffic block page and no results were seen. Third, citation searching was not completed: the cited-by lists of Ganarin et al. [1] in Web of Science and in Scopus (13 documents each) were viewed on 4 October 2026 but not exported or screened; backward searching of the reference lists of earlier reviews and larger series [1, 5–12] was not done; and backward searching of the included reports depends on the final included set </w:t>
      </w:r>
      <w:r>
        <w:rPr>
          <w:rFonts w:ascii="Consolas" w:cs="Consolas" w:eastAsia="Microsoft YaHei" w:hAnsi="Consolas"/>
          <w:sz w:val="19"/>
          <w:szCs w:val="19"/>
          <w:shd w:fill="EEEEEE" w:val="clear"/>
        </w:rPr>
        <w:t xml:space="preserve">[PENDING: state whether it was done]</w:t>
      </w:r>
      <w:r>
        <w:rPr>
          <w:rFonts w:ascii="Calibri" w:cs="Calibri" w:eastAsia="Microsoft YaHei" w:hAnsi="Calibri"/>
        </w:rPr>
        <w:t xml:space="preserve">. No record from these sources entered the screening set. We discuss the consequences in the Limitations. These deviations were reported in the PROSPERO record </w:t>
      </w:r>
      <w:r>
        <w:rPr>
          <w:rFonts w:ascii="Consolas" w:cs="Consolas" w:eastAsia="Microsoft YaHei" w:hAnsi="Consolas"/>
          <w:sz w:val="19"/>
          <w:szCs w:val="19"/>
          <w:shd w:fill="EEEEEE" w:val="clear"/>
        </w:rPr>
        <w:t xml:space="preserve">[PENDING: after the v1.4 amendment is submitted]</w:t>
      </w:r>
      <w:r>
        <w:rPr>
          <w:rFonts w:ascii="Calibri" w:cs="Calibri" w:eastAsia="Microsoft YaHei" w:hAnsi="Calibri"/>
        </w:rPr>
        <w:t xml:space="preserve">.</w:t>
      </w:r>
    </w:p>
    <w:p>
      <w:pPr>
        <w:pStyle w:val="Heading3"/>
        <w:keepNext/>
      </w:pPr>
      <w:r>
        <w:rPr>
          <w:rFonts w:ascii="Calibri" w:cs="Calibri" w:eastAsia="Microsoft YaHei" w:hAnsi="Calibri"/>
        </w:rPr>
        <w:t xml:space="preserve">Deduplication</w:t>
      </w:r>
    </w:p>
    <w:p>
      <w:pPr>
        <w:spacing w:after="120"/>
      </w:pPr>
      <w:r>
        <w:rPr>
          <w:rFonts w:ascii="Calibri" w:cs="Calibri" w:eastAsia="Microsoft YaHei" w:hAnsi="Calibri"/>
        </w:rPr>
        <w:t xml:space="preserve">Records were deduplicated with a documented rule-based script (in order: identical DOI; identical title with the same first author and year; the same title written in another script; similar title with the same first author and year; the same first author, year, volume and first page; the same title, volume and pages; Chinese title with the same year, journal and pages; and the same title, year, journal and volume), and by two manual merges decided after reading the remaining pairs with identical titles (52 such pairs were reviewed and kept apart, being different publications, patents or animal studies). In total 2,358 duplicates were removed (1,293 by DOI, 880 by title, first author and year, and 185 by the remaining rules and the two manual merges), leaving 2,548 records to screen. As a check, EndNote's duplicate finder (default criteria) was run on an intermediate version of 2,550 records; it flagged 32 records, all of them in groups of distinct publications by the same authors or unrelated patents. A looser check by script (identical title and year) found two further duplicates that differed only in the way the authors' names were written; they were merged by the last rule. Two possible duplicate publications of the same patient (one pair of Chinese-language reports and one pair of German-language reports) are to be checked at full text. The script and its output are in the project repository </w:t>
      </w:r>
      <w:r>
        <w:rPr>
          <w:rFonts w:ascii="Consolas" w:cs="Consolas" w:eastAsia="Microsoft YaHei" w:hAnsi="Consolas"/>
          <w:sz w:val="19"/>
          <w:szCs w:val="19"/>
          <w:shd w:fill="EEEEEE" w:val="clear"/>
        </w:rPr>
        <w:t xml:space="preserve">[PENDING: give the repository or archive address that will be public]</w:t>
      </w:r>
      <w:r>
        <w:rPr>
          <w:rFonts w:ascii="Calibri" w:cs="Calibri" w:eastAsia="Microsoft YaHei" w:hAnsi="Calibri"/>
        </w:rPr>
        <w:t xml:space="preserve">.</w:t>
      </w:r>
    </w:p>
    <w:p>
      <w:pPr>
        <w:pStyle w:val="Heading3"/>
        <w:keepNext/>
      </w:pPr>
      <w:r>
        <w:rPr>
          <w:rFonts w:ascii="Calibri" w:cs="Calibri" w:eastAsia="Microsoft YaHei" w:hAnsi="Calibri"/>
        </w:rPr>
        <w:t xml:space="preserve">Selection of reports</w:t>
      </w:r>
    </w:p>
    <w:p>
      <w:pPr>
        <w:spacing w:after="120"/>
      </w:pPr>
      <w:r>
        <w:rPr>
          <w:rFonts w:ascii="Calibri" w:cs="Calibri" w:eastAsia="Microsoft YaHei" w:hAnsi="Calibri"/>
        </w:rPr>
        <w:t xml:space="preserve">Titles and abstracts were screened in Rayyan by two reviewers independently (JS and FP), with Rayyan's blind mode on until both had finished the stage, author and journal details hidden, and Rayyan's artificial-intelligence functions, automatic duplicate detection and automatic duplicate resolution not used. Before formal screening, both reviewers screened a random calibration set of 50 of the 2,548 records (random seed 20261004) and discussed the discrepancies: they agreed on 45 of 50 records (90.0%; Cohen's kappa 0.83), and all five disagreements were among the 11 records without an abstract. In the calibration, author and journal details were visible to both reviewers during part of the exercise. A written screening guide, revised after the calibration, applied the eligibility criteria without changing them; its main rules were that Maybe was chosen when in doubt, that every exclusion at this stage carried one of six reasons (not human; not wandering spleen; adults only; no original patient data; not a formal article; other), and that records without an abstract were judged on the title alone. Where one reviewer excluded a record and the other included it or marked it Maybe, the reviewers discussed it and, failing agreement, a third author (JY) decided. Records marked Include or Maybe by either reviewer, and not excluded after discussion, went to full-text assessment.</w:t>
      </w:r>
    </w:p>
    <w:p>
      <w:pPr>
        <w:spacing w:after="120"/>
      </w:pPr>
      <w:r>
        <w:rPr>
          <w:rFonts w:ascii="Calibri" w:cs="Calibri" w:eastAsia="Microsoft YaHei" w:hAnsi="Calibri"/>
        </w:rPr>
        <w:t xml:space="preserve">Formal screening started before the amendment that recorded it: the first reviewer recorded four formal decisions on 7 October 2026 in order to create four of the six exclusion reasons in Rayyan (a reason can only be created by applying it to a record), and the second reviewer screened those four records independently like all others; the second reviewer's first formal decisions were recorded between 7 and 11 October 2026. The written rules had been confirmed by both reviewers and the adjudicator on 7 October 2026, before the second reviewer's first formal decision. </w:t>
      </w:r>
      <w:r>
        <w:rPr>
          <w:rFonts w:ascii="Consolas" w:cs="Consolas" w:eastAsia="Microsoft YaHei" w:hAnsi="Consolas"/>
          <w:sz w:val="19"/>
          <w:szCs w:val="19"/>
          <w:shd w:fill="EEEEEE" w:val="clear"/>
        </w:rPr>
        <w:t xml:space="preserve">[PENDING: replace by the exact dates and the numbers of records screened by each reviewer from the Rayyan decision log when the stage is complete.]</w:t>
      </w:r>
    </w:p>
    <w:p>
      <w:pPr>
        <w:spacing w:after="120"/>
      </w:pPr>
      <w:r>
        <w:rPr>
          <w:rFonts w:ascii="Consolas" w:cs="Consolas" w:eastAsia="Microsoft YaHei" w:hAnsi="Consolas"/>
          <w:sz w:val="19"/>
          <w:szCs w:val="19"/>
          <w:shd w:fill="EEEEEE" w:val="clear"/>
        </w:rPr>
        <w:t xml:space="preserve">[PENDING: title and abstract stage — number of records included, maybe and excluded by each reviewer; agreement (Cohen's kappa) for the stage; number of disagreements and how they were settled.]</w:t>
      </w:r>
    </w:p>
    <w:p>
      <w:pPr>
        <w:spacing w:after="120"/>
      </w:pPr>
      <w:r>
        <w:rPr>
          <w:rFonts w:ascii="Consolas" w:cs="Consolas" w:eastAsia="Microsoft YaHei" w:hAnsi="Consolas"/>
          <w:sz w:val="19"/>
          <w:szCs w:val="19"/>
          <w:shd w:fill="EEEEEE" w:val="clear"/>
        </w:rPr>
        <w:t xml:space="preserve">[PENDING: full-text stage — language triage of the records for full-text retrieval (by the language field of the records, the 2,548 comprised 1,446 English, 727 Chinese and 375 in other languages; 8 records had an undetermined language and need manual checking; these figures come from the record field and may be inexact), retrieval, reasons for exclusion at full text (reasons L, D, A, N and E1–E6 of the full-text screening guide), number of reports with aggregate-only data, number of reports included, and PRISMA flow diagram.]</w:t>
      </w:r>
    </w:p>
    <w:p>
      <w:pPr>
        <w:pStyle w:val="Heading3"/>
        <w:keepNext/>
      </w:pPr>
      <w:r>
        <w:rPr>
          <w:rFonts w:ascii="Calibri" w:cs="Calibri" w:eastAsia="Microsoft YaHei" w:hAnsi="Calibri"/>
        </w:rPr>
        <w:t xml:space="preserve">Individual patient data from authors</w:t>
      </w:r>
    </w:p>
    <w:p>
      <w:pPr>
        <w:spacing w:after="120"/>
      </w:pPr>
      <w:r>
        <w:rPr>
          <w:rFonts w:ascii="Calibri" w:cs="Calibri" w:eastAsia="Microsoft YaHei" w:hAnsi="Calibri"/>
        </w:rPr>
        <w:t xml:space="preserve">Where a report described several children only in aggregate, the corresponding author was e-mailed twice, four weeks apart, to request de-identified individual data on the items of the extraction form (no names, hospital numbers, dates of birth or calendar dates). </w:t>
      </w:r>
      <w:r>
        <w:rPr>
          <w:rFonts w:ascii="Consolas" w:cs="Consolas" w:eastAsia="Microsoft YaHei" w:hAnsi="Consolas"/>
          <w:sz w:val="19"/>
          <w:szCs w:val="19"/>
          <w:shd w:fill="EEEEEE" w:val="clear"/>
        </w:rPr>
        <w:t xml:space="preserve">[PENDING: after the second e-mail, authors were given a further four weeks to reply — full-text guide decision D6, not yet approved.]</w:t>
      </w:r>
      <w:r>
        <w:rPr>
          <w:rFonts w:ascii="Calibri" w:cs="Calibri" w:eastAsia="Microsoft YaHei" w:hAnsi="Calibri"/>
        </w:rPr>
        <w:t xml:space="preserve"> Reports for which no individual data were supplied were described narratively and did not enter the pooled analysis. </w:t>
      </w:r>
      <w:r>
        <w:rPr>
          <w:rFonts w:ascii="Consolas" w:cs="Consolas" w:eastAsia="Microsoft YaHei" w:hAnsi="Consolas"/>
          <w:sz w:val="19"/>
          <w:szCs w:val="19"/>
          <w:shd w:fill="EEEEEE" w:val="clear"/>
        </w:rPr>
        <w:t xml:space="preserve">[PENDING: number of requests, replies and data sets received; what was received.]</w:t>
      </w:r>
    </w:p>
    <w:p>
      <w:pPr>
        <w:pStyle w:val="Heading3"/>
        <w:keepNext/>
      </w:pPr>
      <w:r>
        <w:rPr>
          <w:rFonts w:ascii="Calibri" w:cs="Calibri" w:eastAsia="Microsoft YaHei" w:hAnsi="Calibri"/>
        </w:rPr>
        <w:t xml:space="preserve">Data extraction</w:t>
      </w:r>
    </w:p>
    <w:p>
      <w:pPr>
        <w:spacing w:after="120"/>
      </w:pPr>
      <w:r>
        <w:rPr>
          <w:rFonts w:ascii="Calibri" w:cs="Calibri" w:eastAsia="Microsoft YaHei" w:hAnsi="Calibri"/>
        </w:rPr>
        <w:t xml:space="preserve">Two reviewers independently extracted data for every included patient with a predefined form (Supplementary Appendix C), after calibration on 10 reports. For each patient we recorded demographic and clinical characteristics, associated conditions, the timeline of symptoms and earlier healthcare contacts, investigations (including the preoperative platelet count), the operation, the viability of the spleen and its basis, and follow-up; the page, table or figure from which key items were taken was noted. An item that was not reported was coded NR. Reported durations were converted to days by nine predefined rules (for example: hours divided by 24; weeks times 7, months times 30.4, years times 365; ranges take the midpoint; imprecise terms such as "several days" are coded as missing on the continuous scale and assigned a category only if every plausible reading falls in the same category; when both dates are given the interval is calculated exactly). Disagreements were resolved by discussion </w:t>
      </w:r>
      <w:r>
        <w:rPr>
          <w:rFonts w:ascii="Consolas" w:cs="Consolas" w:eastAsia="Microsoft YaHei" w:hAnsi="Consolas"/>
          <w:sz w:val="19"/>
          <w:szCs w:val="19"/>
          <w:shd w:fill="EEEEEE" w:val="clear"/>
        </w:rPr>
        <w:t xml:space="preserve">[PENDING: the protocol does not name a person to settle disagreements in extraction; confirm who decides, e.g. JY as in screening]</w:t>
      </w:r>
      <w:r>
        <w:rPr>
          <w:rFonts w:ascii="Calibri" w:cs="Calibri" w:eastAsia="Microsoft YaHei" w:hAnsi="Calibri"/>
        </w:rPr>
        <w:t xml:space="preserve">. Agreement between the extractors on the primary exposure and the primary outcome was assessed with Cohen's kappa </w:t>
      </w:r>
      <w:r>
        <w:rPr>
          <w:rFonts w:ascii="Consolas" w:cs="Consolas" w:eastAsia="Microsoft YaHei" w:hAnsi="Consolas"/>
          <w:sz w:val="19"/>
          <w:szCs w:val="19"/>
          <w:shd w:fill="EEEEEE" w:val="clear"/>
        </w:rPr>
        <w:t xml:space="preserve">[PENDING: how a continuous exposure is compared was not specified in the protocol; the comparison script (tools/compare_extractions.py) reports kappa on the four duration categories plus missing, and on the outcome, and shows the days both exactly and within a tolerance — to be confirmed and stated here]</w:t>
      </w:r>
      <w:r>
        <w:rPr>
          <w:rFonts w:ascii="Calibri" w:cs="Calibri" w:eastAsia="Microsoft YaHei" w:hAnsi="Calibri"/>
        </w:rPr>
        <w:t xml:space="preserve">. Duplicate reports of the same patient were identified by matching institution, study period, age, sex and clinical details; the most complete report was used and the others were linked to it.</w:t>
      </w:r>
    </w:p>
    <w:p>
      <w:pPr>
        <w:pStyle w:val="Heading3"/>
        <w:keepNext/>
      </w:pPr>
      <w:r>
        <w:rPr>
          <w:rFonts w:ascii="Calibri" w:cs="Calibri" w:eastAsia="Microsoft YaHei" w:hAnsi="Calibri"/>
        </w:rPr>
        <w:t xml:space="preserve">Exposures and outcomes</w:t>
      </w:r>
    </w:p>
    <w:p>
      <w:pPr>
        <w:spacing w:after="120"/>
      </w:pPr>
      <w:r>
        <w:rPr>
          <w:rFonts w:ascii="Calibri" w:cs="Calibri" w:eastAsia="Microsoft YaHei" w:hAnsi="Calibri"/>
        </w:rPr>
        <w:t xml:space="preserve">The primary exposure was the duration of the index symptomatic episode: the time from the onset of the symptoms of the presentation that led to operation until the operation, in days. Time spent in hospital before operation during the same admission was included; a planned interval between discharge and a scheduled elective operation was not, and was recorded separately as a waiting interval. Secondary exposures were the total symptom history, a missed diagnosis at an earlier healthcare contact, and a known diagnosis with deferred surgery. The primary outcome was a non-viable spleen at the index operation: total splenectomy, or partial splenectomy, performed because of infarction, necrosis or failure to reperfuse after detorsion, as judged at operation and/or on histology. A spleen that was viable at operation but removed for another reason counted as viable for this outcome. Additional outcomes were removal of a viable spleen, failure after splenopexy by fixation technique, torsion while awaiting surgery, splenic status and follow-up length, preoperative platelet count and thrombocytosis (above 450 × 10⁹/L), associated organ involvement, and post-splenectomy complications.</w:t>
      </w:r>
    </w:p>
    <w:p>
      <w:pPr>
        <w:pStyle w:val="Heading3"/>
        <w:keepNext/>
      </w:pPr>
      <w:r>
        <w:rPr>
          <w:rFonts w:ascii="Calibri" w:cs="Calibri" w:eastAsia="Microsoft YaHei" w:hAnsi="Calibri"/>
        </w:rPr>
        <w:t xml:space="preserve">Risk of bias</w:t>
      </w:r>
    </w:p>
    <w:p>
      <w:pPr>
        <w:spacing w:after="120"/>
      </w:pPr>
      <w:r>
        <w:rPr>
          <w:rFonts w:ascii="Calibri" w:cs="Calibri" w:eastAsia="Microsoft YaHei" w:hAnsi="Calibri"/>
        </w:rPr>
        <w:t xml:space="preserve">Two reviewers independently assessed each included report with the tool of Murad et al. for case reports and case series [2], using the items on selection, ascertainment of exposure (whether the timing of symptom onset and of operation is stated precisely), ascertainment of outcome (whether splenic viability is stated, with its basis), alternative explanations, adequacy of follow-up, and sufficiency of reporting; the items on challenge–rechallenge and dose–response do not apply and were omitted. No summary score was calculated; a report was judged adequate for the primary question when the exposure, outcome and reporting items were all satisfied. </w:t>
      </w:r>
      <w:r>
        <w:rPr>
          <w:rFonts w:ascii="Consolas" w:cs="Consolas" w:eastAsia="Microsoft YaHei" w:hAnsi="Consolas"/>
          <w:sz w:val="19"/>
          <w:szCs w:val="19"/>
          <w:shd w:fill="EEEEEE" w:val="clear"/>
        </w:rPr>
        <w:t xml:space="preserve">[PENDING: assessment not started.]</w:t>
      </w:r>
    </w:p>
    <w:p>
      <w:pPr>
        <w:pStyle w:val="Heading3"/>
        <w:keepNext/>
      </w:pPr>
      <w:r>
        <w:rPr>
          <w:rFonts w:ascii="Calibri" w:cs="Calibri" w:eastAsia="Microsoft YaHei" w:hAnsi="Calibri"/>
        </w:rPr>
        <w:t xml:space="preserve">Synthesis</w:t>
      </w:r>
    </w:p>
    <w:p>
      <w:pPr>
        <w:spacing w:after="120"/>
      </w:pPr>
      <w:r>
        <w:rPr>
          <w:rFonts w:ascii="Calibri" w:cs="Calibri" w:eastAsia="Microsoft YaHei" w:hAnsi="Calibri"/>
        </w:rPr>
        <w:t xml:space="preserve">Characteristics of all patients are summarised as counts and percentages or medians and ranges. The primary analysis was a one-stage logistic regression of a non-viable spleen on log2-transformed index-episode duration (odds ratio per doubling, with 95% confidence interval), with cluster-robust standard errors by report, adjusted for age (years) and period of publication (before 2000, 2000–2014, 2015 onward). Degree of torsion and of infarction lie on the causal pathway and were not adjusted for. If the number of events allowed at least 10 events per model degree of freedom, non-linearity was to be examined with a restricted cubic spline with three knots. Secondary analyses used the duration in four categories (2 days or less, 3–7, 8–30, more than 30 days) with exact 95% confidence intervals and a test for trend, and the same model for total symptom history and the binary secondary exposures; the proportion of children with a known diagnosis who developed torsion while awaiting surgery is given with an exact 95% confidence interval, and failures after splenopexy are tabulated by fixation technique. The primary analysis used complete cases. Patients with and without a reported duration were compared, and bounding analyses assigned all missing durations first to the shortest and then to the longest category; multiple imputation was not used, because duration is unlikely to be missing at random (reports of successful salvage may omit the timeline). Outcomes were compared between single case reports and series of three or more consecutive patients as a check for selective reporting. Prespecified subgroups were wandering spleen presenting with gastric volvulus or gastric outlet obstruction, congenital versus acquired wandering spleen, and wandering spleen with versus without a diaphragmatic anomaly. Eight sensitivity analyses were prespecified: excluding our own five patients; restricting to patients with pedicle torsion confirmed at operation; coding partial splenectomy for partial infarction as salvage; the alternative coding of intermittent or worsening episodes; restricting to reports judged adequate in the risk-of-bias assessment; excluding Chinese-language reports; excluding reports published before 2000; and a mixed-effects logistic regression with a random intercept for each report. Certainty of the evidence is described with GRADE principles, and is expected to be very low because it rests on case reports and series. Analyses were done in R </w:t>
      </w:r>
      <w:r>
        <w:rPr>
          <w:rFonts w:ascii="Consolas" w:cs="Consolas" w:eastAsia="Microsoft YaHei" w:hAnsi="Consolas"/>
          <w:sz w:val="19"/>
          <w:szCs w:val="19"/>
          <w:shd w:fill="EEEEEE" w:val="clear"/>
        </w:rPr>
        <w:t xml:space="preserve">[PENDING: version]</w:t>
      </w:r>
      <w:r>
        <w:rPr>
          <w:rFonts w:ascii="Calibri" w:cs="Calibri" w:eastAsia="Microsoft YaHei" w:hAnsi="Calibri"/>
        </w:rPr>
        <w:t xml:space="preserve">; the analysis script </w:t>
      </w:r>
      <w:r>
        <w:rPr>
          <w:rFonts w:ascii="Consolas" w:cs="Consolas" w:eastAsia="Microsoft YaHei" w:hAnsi="Consolas"/>
          <w:sz w:val="19"/>
          <w:szCs w:val="19"/>
          <w:shd w:fill="EEEEEE" w:val="clear"/>
        </w:rPr>
        <w:t xml:space="preserve">[PENDING: was frozen before the final dataset was analysed — state the date and where it is kept]</w:t>
      </w:r>
      <w:r>
        <w:rPr>
          <w:rFonts w:ascii="Calibri" w:cs="Calibri" w:eastAsia="Microsoft YaHei" w:hAnsi="Calibri"/>
        </w:rPr>
        <w:t xml:space="preserve">.</w:t>
      </w:r>
    </w:p>
    <w:p>
      <w:pPr>
        <w:pStyle w:val="Heading3"/>
        <w:keepNext/>
      </w:pPr>
      <w:r>
        <w:rPr>
          <w:rFonts w:ascii="Calibri" w:cs="Calibri" w:eastAsia="Microsoft YaHei" w:hAnsi="Calibri"/>
        </w:rPr>
        <w:t xml:space="preserve">Updates</w:t>
      </w:r>
    </w:p>
    <w:p>
      <w:pPr>
        <w:spacing w:after="120"/>
      </w:pPr>
      <w:r>
        <w:rPr>
          <w:rFonts w:ascii="Calibri" w:cs="Calibri" w:eastAsia="Microsoft YaHei" w:hAnsi="Calibri"/>
        </w:rPr>
        <w:t xml:space="preserve">The protocol states that the searches would be rerun before the final analysis if more than six months had passed since they were run. Six months after the searches of 28–29 September 2026 is 28–29 March 2027, and the registered completion date is 28 June 2027. </w:t>
      </w:r>
      <w:r>
        <w:rPr>
          <w:rFonts w:ascii="Consolas" w:cs="Consolas" w:eastAsia="Microsoft YaHei" w:hAnsi="Consolas"/>
          <w:sz w:val="19"/>
          <w:szCs w:val="19"/>
          <w:shd w:fill="EEEEEE" w:val="clear"/>
        </w:rPr>
        <w:t xml:space="preserve">[PENDING: either an update search of the six databases was run on (date) and its records were deduplicated against the 2,548 and screened with the same guide, or the plan was amended — decide and state which.]</w:t>
      </w:r>
    </w:p>
    <w:p>
      <w:pPr>
        <w:pStyle w:val="Heading3"/>
        <w:keepNext/>
      </w:pPr>
      <w:r>
        <w:rPr>
          <w:rFonts w:ascii="Calibri" w:cs="Calibri" w:eastAsia="Microsoft YaHei" w:hAnsi="Calibri"/>
        </w:rPr>
        <w:t xml:space="preserve">Deviations from the protocol (summary for the record)</w:t>
      </w:r>
    </w:p>
    <w:p>
      <w:pPr>
        <w:pStyle w:val="ListParagraph"/>
        <w:numPr>
          <w:ilvl w:val="0"/>
          <w:numId w:val="3"/>
        </w:numPr>
        <w:spacing w:after="60"/>
      </w:pPr>
      <w:r>
        <w:rPr>
          <w:rFonts w:ascii="Calibri" w:cs="Calibri" w:eastAsia="Microsoft YaHei" w:hAnsi="Calibri"/>
        </w:rPr>
        <w:t xml:space="preserve">Embase was not searched (access lost on 4 October 2026).</w:t>
      </w:r>
    </w:p>
    <w:p>
      <w:pPr>
        <w:pStyle w:val="ListParagraph"/>
        <w:numPr>
          <w:ilvl w:val="0"/>
          <w:numId w:val="3"/>
        </w:numPr>
        <w:spacing w:after="60"/>
      </w:pPr>
      <w:r>
        <w:rPr>
          <w:rFonts w:ascii="Calibri" w:cs="Calibri" w:eastAsia="Microsoft YaHei" w:hAnsi="Calibri"/>
        </w:rPr>
        <w:t xml:space="preserve">Google Scholar was not searched (blocked by Google on 4 October 2026).</w:t>
      </w:r>
    </w:p>
    <w:p>
      <w:pPr>
        <w:pStyle w:val="ListParagraph"/>
        <w:numPr>
          <w:ilvl w:val="0"/>
          <w:numId w:val="3"/>
        </w:numPr>
        <w:spacing w:after="60"/>
      </w:pPr>
      <w:r>
        <w:rPr>
          <w:rFonts w:ascii="Calibri" w:cs="Calibri" w:eastAsia="Microsoft YaHei" w:hAnsi="Calibri"/>
        </w:rPr>
        <w:t xml:space="preserve">Citation searching was not completed (cited-by lists viewed but not exported; backward searching of earlier reviews not done).</w:t>
      </w:r>
    </w:p>
    <w:p>
      <w:pPr>
        <w:pStyle w:val="ListParagraph"/>
        <w:numPr>
          <w:ilvl w:val="0"/>
          <w:numId w:val="3"/>
        </w:numPr>
        <w:spacing w:after="60"/>
      </w:pPr>
      <w:r>
        <w:rPr>
          <w:rFonts w:ascii="Calibri" w:cs="Calibri" w:eastAsia="Microsoft YaHei" w:hAnsi="Calibri"/>
        </w:rPr>
        <w:t xml:space="preserve">Formal screening had started before the amendment recorded it (version 1.4; the dates are given in "Selection of reports").</w:t>
      </w:r>
    </w:p>
    <w:p>
      <w:pPr>
        <w:pStyle w:val="ListParagraph"/>
        <w:numPr>
          <w:ilvl w:val="0"/>
          <w:numId w:val="3"/>
        </w:numPr>
        <w:spacing w:after="60"/>
      </w:pPr>
      <w:r>
        <w:rPr>
          <w:rFonts w:ascii="Calibri" w:cs="Calibri" w:eastAsia="Microsoft YaHei" w:hAnsi="Calibri"/>
        </w:rPr>
        <w:t xml:space="preserve">In the calibration, author and journal details were visible to both reviewers during part of the exercise.</w:t>
      </w:r>
    </w:p>
    <w:p>
      <w:pPr>
        <w:pStyle w:val="ListParagraph"/>
        <w:numPr>
          <w:ilvl w:val="0"/>
          <w:numId w:val="3"/>
        </w:numPr>
        <w:spacing w:after="60"/>
      </w:pPr>
      <w:r>
        <w:rPr>
          <w:rFonts w:ascii="Consolas" w:cs="Consolas" w:eastAsia="Microsoft YaHei" w:hAnsi="Consolas"/>
          <w:sz w:val="19"/>
          <w:szCs w:val="19"/>
          <w:shd w:fill="EEEEEE" w:val="clear"/>
        </w:rPr>
        <w:t xml:space="preserve">[PENDING: any deviation that occurs at full-text screening, extraction, risk-of-bias assessment or analysis.]</w:t>
      </w:r>
    </w:p>
    <w:p>
      <w:pPr>
        <w:pStyle w:val="Heading2"/>
        <w:keepNext/>
      </w:pPr>
      <w:r>
        <w:rPr>
          <w:rFonts w:ascii="Calibri" w:cs="Calibri" w:eastAsia="Microsoft YaHei" w:hAnsi="Calibri"/>
        </w:rPr>
        <w:t xml:space="preserve">3. 表 S1 — 检索（PRISMA-S 用，已发生的部分）</w:t>
      </w:r>
    </w:p>
    <w:p>
      <w:pPr>
        <w:spacing w:after="120"/>
      </w:pPr>
      <w:r>
        <w:rPr>
          <w:rFonts w:ascii="Calibri" w:cs="Calibri" w:eastAsia="Microsoft YaHei" w:hAnsi="Calibri"/>
        </w:rPr>
        <w:t xml:space="preserve">数据来自协议附录 B 和 A，没有新增。"Records"是导出条数，每个库导出条数等于命中条数（协议附录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rPr>
          <w:cantSplit/>
          <w:tblHeader/>
        </w:trPr>
        <w:tc>
          <w:tcPr>
            <w:tcW w:type="dxa" w:w="1289"/>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Source</w:t>
            </w:r>
          </w:p>
        </w:tc>
        <w:tc>
          <w:tcPr>
            <w:tcW w:type="dxa" w:w="1289"/>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Platform / interface</w:t>
            </w:r>
          </w:p>
        </w:tc>
        <w:tc>
          <w:tcPr>
            <w:tcW w:type="dxa" w:w="1289"/>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Date searched</w:t>
            </w:r>
          </w:p>
        </w:tc>
        <w:tc>
          <w:tcPr>
            <w:tcW w:type="dxa" w:w="1289"/>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Coverage</w:t>
            </w:r>
          </w:p>
        </w:tc>
        <w:tc>
          <w:tcPr>
            <w:tcW w:type="dxa" w:w="1289"/>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Records</w:t>
            </w:r>
          </w:p>
        </w:tc>
        <w:tc>
          <w:tcPr>
            <w:tcW w:type="dxa" w:w="1289"/>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Searcher</w:t>
            </w:r>
          </w:p>
        </w:tc>
        <w:tc>
          <w:tcPr>
            <w:tcW w:type="dxa" w:w="1292"/>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Notes</w:t>
            </w:r>
          </w:p>
        </w:tc>
      </w:tr>
      <w:tr>
        <w:trPr>
          <w:cantSplit/>
          <w:tblHeader w:val="false"/>
        </w:trPr>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MEDLINE</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PubMed (website; History and Search Details page saved)</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2026-09-28</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inception–2026-09-28</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1,263</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Jun Shu</w:t>
            </w:r>
          </w:p>
        </w:tc>
        <w:tc>
          <w:tcPr>
            <w:tcW w:type="dxa" w:w="129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Strategy A1; MeSH "Wandering Spleen", "Torsion Abnormality" AND Spleen; proximity searches for phrases not in the phrase index</w:t>
            </w:r>
          </w:p>
        </w:tc>
      </w:tr>
      <w:tr>
        <w:trPr>
          <w:cantSplit/>
          <w:tblHeader w:val="false"/>
        </w:trPr>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Embase</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Embase.com</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not searched</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0</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w:t>
            </w:r>
          </w:p>
        </w:tc>
        <w:tc>
          <w:tcPr>
            <w:tcW w:type="dxa" w:w="129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Institutional access lost 4 Oct 2026; Emtree terms checked 29 Sep 2026</w:t>
            </w:r>
          </w:p>
        </w:tc>
      </w:tr>
      <w:tr>
        <w:trPr>
          <w:cantSplit/>
          <w:tblHeader w:val="false"/>
        </w:trPr>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Web of Science Core Collection</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Clarivate, institutional account, Advanced Search, Editions = all</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2026-09-29</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by index (SCI-EXPANDED 1997–, SSCI 2000–, A&amp;HCI 2005–, CPCI-S 1998–, CPCI-SSH 2001–, ESCI 2021–, CCR-EXPANDED 1985–, IC 1993–) – 2026-09-29</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750</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Jun Shu</w:t>
            </w:r>
          </w:p>
        </w:tc>
        <w:tc>
          <w:tcPr>
            <w:tcW w:type="dxa" w:w="129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No date range set; no Book Citation Index; coverage limited by licence</w:t>
            </w:r>
          </w:p>
        </w:tc>
      </w:tr>
      <w:tr>
        <w:trPr>
          <w:cantSplit/>
          <w:tblHeader w:val="false"/>
        </w:trPr>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Scopus</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Elsevier, via VPN, Advanced Search, Documents tab only</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2026-09-29</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no date limit–2026-09-29</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1,563</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Jun Shu</w:t>
            </w:r>
          </w:p>
        </w:tc>
        <w:tc>
          <w:tcPr>
            <w:tcW w:type="dxa" w:w="129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Preprints and Secondary documents not searched; no filters</w:t>
            </w:r>
          </w:p>
        </w:tc>
      </w:tr>
      <w:tr>
        <w:trPr>
          <w:cantSplit/>
          <w:tblHeader w:val="false"/>
        </w:trPr>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CNKI</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kns.cnki.net, professional search TKA=</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2026-09-28</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inception–2026-09-28</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486</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Jun Shu</w:t>
            </w:r>
          </w:p>
        </w:tc>
        <w:tc>
          <w:tcPr>
            <w:tcW w:type="dxa" w:w="129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Check search TKA='游离脾' (153 records, titles browsed, none on wandering spleen; not merged)</w:t>
            </w:r>
          </w:p>
        </w:tc>
      </w:tr>
      <w:tr>
        <w:trPr>
          <w:cantSplit/>
          <w:tblHeader w:val="false"/>
        </w:trPr>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Wanfang Data</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wanfangdata.com.cn, professional search</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2026-09-28</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inception–2026-09-28</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423</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Jun Shu</w:t>
            </w:r>
          </w:p>
        </w:tc>
        <w:tc>
          <w:tcPr>
            <w:tcW w:type="dxa" w:w="1292"/>
            <w:tcBorders>
              <w:top w:val="single" w:color="BBBBBB" w:sz="4"/>
              <w:left w:val="single" w:color="BBBBBB" w:sz="4"/>
              <w:bottom w:val="single" w:color="BBBBBB" w:sz="4"/>
              <w:right w:val="single" w:color="BBBBBB" w:sz="4"/>
            </w:tcBorders>
            <w:tcMar>
              <w:top w:type="dxa" w:w="60"/>
              <w:left w:type="dxa" w:w="100"/>
              <w:bottom w:type="dxa" w:w="60"/>
              <w:right w:type="dxa" w:w="100"/>
            </w:tcMar>
          </w:tcPr>
          <w:p/>
        </w:tc>
      </w:tr>
      <w:tr>
        <w:trPr>
          <w:cantSplit/>
          <w:tblHeader w:val="false"/>
        </w:trPr>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CBM</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SinoMed</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2026-09-29</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inception–2026-09-29</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421</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Jun Shu</w:t>
            </w:r>
          </w:p>
        </w:tc>
        <w:tc>
          <w:tcPr>
            <w:tcW w:type="dxa" w:w="129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Thesaurus term "游走脾" (61 records, all already in the free-text line); no limits ticked</w:t>
            </w:r>
          </w:p>
        </w:tc>
      </w:tr>
      <w:tr>
        <w:trPr>
          <w:cantSplit/>
          <w:tblHeader w:val="false"/>
        </w:trPr>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Google Scholar</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not searched</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0</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w:t>
            </w:r>
          </w:p>
        </w:tc>
        <w:tc>
          <w:tcPr>
            <w:tcW w:type="dxa" w:w="129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Blocked by Google (unusual-traffic page), 4 Oct 2026</w:t>
            </w:r>
          </w:p>
        </w:tc>
      </w:tr>
      <w:tr>
        <w:trPr>
          <w:cantSplit/>
          <w:tblHeader w:val="false"/>
        </w:trPr>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Citation searching</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WoS and Scopus cited-by lists of Ganarin 2021</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2026-10-04</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0</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Jun Shu</w:t>
            </w:r>
          </w:p>
        </w:tc>
        <w:tc>
          <w:tcPr>
            <w:tcW w:type="dxa" w:w="129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13 documents in each list, viewed but not exported or screened; backward searching not done</w:t>
            </w:r>
          </w:p>
        </w:tc>
      </w:tr>
      <w:tr>
        <w:trPr>
          <w:cantSplit/>
          <w:tblHeader w:val="false"/>
        </w:trPr>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Total identified</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4,906</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tc>
        <w:tc>
          <w:tcPr>
            <w:tcW w:type="dxa" w:w="1292"/>
            <w:tcBorders>
              <w:top w:val="single" w:color="BBBBBB" w:sz="4"/>
              <w:left w:val="single" w:color="BBBBBB" w:sz="4"/>
              <w:bottom w:val="single" w:color="BBBBBB" w:sz="4"/>
              <w:right w:val="single" w:color="BBBBBB" w:sz="4"/>
            </w:tcBorders>
            <w:tcMar>
              <w:top w:type="dxa" w:w="60"/>
              <w:left w:type="dxa" w:w="100"/>
              <w:bottom w:type="dxa" w:w="60"/>
              <w:right w:type="dxa" w:w="100"/>
            </w:tcMar>
          </w:tcPr>
          <w:p/>
        </w:tc>
      </w:tr>
      <w:tr>
        <w:trPr>
          <w:cantSplit/>
          <w:tblHeader w:val="false"/>
        </w:trPr>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After deduplication</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Script + EndNote check</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2026-10-04</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2,548</w:t>
            </w:r>
          </w:p>
        </w:tc>
        <w:tc>
          <w:tcPr>
            <w:tcW w:type="dxa" w:w="1289"/>
            <w:tcBorders>
              <w:top w:val="single" w:color="BBBBBB" w:sz="4"/>
              <w:left w:val="single" w:color="BBBBBB" w:sz="4"/>
              <w:bottom w:val="single" w:color="BBBBBB" w:sz="4"/>
              <w:right w:val="single" w:color="BBBBBB" w:sz="4"/>
            </w:tcBorders>
            <w:tcMar>
              <w:top w:type="dxa" w:w="60"/>
              <w:left w:type="dxa" w:w="100"/>
              <w:bottom w:type="dxa" w:w="60"/>
              <w:right w:type="dxa" w:w="100"/>
            </w:tcMar>
          </w:tcPr>
          <w:p/>
        </w:tc>
        <w:tc>
          <w:tcPr>
            <w:tcW w:type="dxa" w:w="129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2,358 duplicates removed</w:t>
            </w:r>
          </w:p>
        </w:tc>
      </w:tr>
    </w:tbl>
    <w:p>
      <w:pPr>
        <w:spacing w:after="120"/>
      </w:pPr>
    </w:p>
    <w:p>
      <w:pPr>
        <w:pStyle w:val="Heading2"/>
        <w:keepNext/>
      </w:pPr>
      <w:r>
        <w:rPr>
          <w:rFonts w:ascii="Calibri" w:cs="Calibri" w:eastAsia="Microsoft YaHei" w:hAnsi="Calibri"/>
        </w:rPr>
        <w:t xml:space="preserve">4. PRISMA-S 清单对照（16 项；条目名称凭记忆，投稿前对照原文清单）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26"/>
      </w:tblGrid>
      <w:tr>
        <w:trPr>
          <w:cantSplit/>
          <w:tblHeader/>
        </w:trPr>
        <w:tc>
          <w:tcPr>
            <w:tcW w:type="dxa" w:w="90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w:t>
            </w:r>
          </w:p>
        </w:tc>
        <w:tc>
          <w:tcPr>
            <w:tcW w:type="dxa" w:w="240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Item (as I remember the checklist)</w:t>
            </w:r>
          </w:p>
        </w:tc>
        <w:tc>
          <w:tcPr>
            <w:tcW w:type="dxa" w:w="5726"/>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What we did / status</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1</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Database name</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Six databases named, with platforms (Table S1). Embase not searched</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2</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Multi-database searching</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Strategies were adapted per database (Supplementary Appendix A); term lists unified across the English-language databases</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3</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Study registries</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None searched </w:t>
            </w:r>
            <w:r>
              <w:rPr>
                <w:rFonts w:ascii="Consolas" w:cs="Consolas" w:eastAsia="Microsoft YaHei" w:hAnsi="Consolas"/>
                <w:sz w:val="20"/>
                <w:szCs w:val="20"/>
                <w:shd w:fill="EEEEEE" w:val="clear"/>
              </w:rPr>
              <w:t xml:space="preserve">[confirm]</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4</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Online resources and browsing</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Google Scholar planned (first 200 results), not done — blocked</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5</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Citation searching</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Not completed; what was and was not done is stated above</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6</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Contacts</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Authors of aggregate-only series contacted for individual data (not for searching) </w:t>
            </w:r>
            <w:r>
              <w:rPr>
                <w:rFonts w:ascii="Consolas" w:cs="Consolas" w:eastAsia="Microsoft YaHei" w:hAnsi="Consolas"/>
                <w:sz w:val="20"/>
                <w:szCs w:val="20"/>
                <w:shd w:fill="EEEEEE" w:val="clear"/>
              </w:rPr>
              <w:t xml:space="preserve">[PENDING]</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7</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Other methods</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None</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8</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Full search strategies</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Supplementary Appendix A: every strategy as run, with dates</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9</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Limits and restrictions</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None applied (no language, date, age, publication-type limits); WoS coverage limited by licence; Scopus Documents tab only</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10</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Search filters</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None used</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11</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Prior work</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Microsoft YaHei" w:hAnsi="Consolas"/>
                <w:sz w:val="20"/>
                <w:szCs w:val="20"/>
                <w:shd w:fill="EEEEEE" w:val="clear"/>
              </w:rPr>
              <w:t xml:space="preserve">[PENDING: say whether any strategy was taken from or adapted from earlier reviews — not recorded in the project log; Jun Shu to confirm]</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12</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Updates</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Rerun planned if more than six months had passed (28–29 March 2027); </w:t>
            </w:r>
            <w:r>
              <w:rPr>
                <w:rFonts w:ascii="Consolas" w:cs="Consolas" w:eastAsia="Microsoft YaHei" w:hAnsi="Consolas"/>
                <w:sz w:val="20"/>
                <w:szCs w:val="20"/>
                <w:shd w:fill="EEEEEE" w:val="clear"/>
              </w:rPr>
              <w:t xml:space="preserve">[PENDING: done or plan amended]</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13</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Dates of searches</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28 and 29 September 2026 (Table S1)</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14</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Peer review of strategies</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Reviewed by a medical librarian before the formal searches (version 1.1); PubMed strategy test-run 28 Sep 2026. Do not call it a PRESS review unless the librarian confirms that method</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15</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Total records</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4,906 identified; 2,358 duplicates removed; 2,548 screened </w:t>
            </w:r>
            <w:r>
              <w:rPr>
                <w:rFonts w:ascii="Consolas" w:cs="Consolas" w:eastAsia="Microsoft YaHei" w:hAnsi="Consolas"/>
                <w:sz w:val="20"/>
                <w:szCs w:val="20"/>
                <w:shd w:fill="EEEEEE" w:val="clear"/>
              </w:rPr>
              <w:t xml:space="preserve">[PENDING: update records, if any]</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16</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Deduplication</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Rule-based script with tiers, EndNote check, two manual merges (see Deduplication)</w:t>
            </w:r>
          </w:p>
        </w:tc>
      </w:tr>
    </w:tbl>
    <w:p>
      <w:pPr>
        <w:spacing w:after="120"/>
      </w:pPr>
    </w:p>
    <w:p>
      <w:pPr>
        <w:pStyle w:val="Heading2"/>
        <w:keepNext/>
      </w:pPr>
      <w:r>
        <w:rPr>
          <w:rFonts w:ascii="Calibri" w:cs="Calibri" w:eastAsia="Microsoft YaHei" w:hAnsi="Calibri"/>
        </w:rPr>
        <w:t xml:space="preserve">5. PRISMA 流程图数字（已有的部分）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步骤</w:t>
            </w:r>
          </w:p>
        </w:tc>
        <w:tc>
          <w:tcPr>
            <w:tcW w:type="dxa" w:w="4726"/>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数</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Records identified from six databases</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4,906 (PubMed 1,263; WoS 750; Scopus 1,563; CNKI 486; Wanfang 423; CBM 421)</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Records from Embase, Google Scholar, citation searching</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0 (not searched or not completed)</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Duplicates removed</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2,358</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Records screened (title and abstract)</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2,548</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Records excluded at title and abstract</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Microsoft YaHei" w:hAnsi="Consolas"/>
                <w:sz w:val="20"/>
                <w:szCs w:val="20"/>
                <w:shd w:fill="EEEEEE" w:val="clear"/>
              </w:rPr>
              <w:t xml:space="preserve">[PENDING]</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Reports sought for retrieval</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Microsoft YaHei" w:hAnsi="Consolas"/>
                <w:sz w:val="20"/>
                <w:szCs w:val="20"/>
                <w:shd w:fill="EEEEEE" w:val="clear"/>
              </w:rPr>
              <w:t xml:space="preserve">[PENDING]</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Reports not retrieved (reason D)</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Microsoft YaHei" w:hAnsi="Consolas"/>
                <w:sz w:val="20"/>
                <w:szCs w:val="20"/>
                <w:shd w:fill="EEEEEE" w:val="clear"/>
              </w:rPr>
              <w:t xml:space="preserve">[PENDING]</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Reports not retrieved, other language (reason L)</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Microsoft YaHei" w:hAnsi="Consolas"/>
                <w:sz w:val="20"/>
                <w:szCs w:val="20"/>
                <w:shd w:fill="EEEEEE" w:val="clear"/>
              </w:rPr>
              <w:t xml:space="preserve">[PENDING]</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Reports assessed for eligibility</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Microsoft YaHei" w:hAnsi="Consolas"/>
                <w:sz w:val="20"/>
                <w:szCs w:val="20"/>
                <w:shd w:fill="EEEEEE" w:val="clear"/>
              </w:rPr>
              <w:t xml:space="preserve">[PENDING]</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Reports excluded at full text, with reasons (A, N, E1–E6)</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Microsoft YaHei" w:hAnsi="Consolas"/>
                <w:sz w:val="20"/>
                <w:szCs w:val="20"/>
                <w:shd w:fill="EEEEEE" w:val="clear"/>
              </w:rPr>
              <w:t xml:space="preserve">[PENDING]</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Reports with aggregate-only data, individual data requested / received</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Microsoft YaHei" w:hAnsi="Consolas"/>
                <w:sz w:val="20"/>
                <w:szCs w:val="20"/>
                <w:shd w:fill="EEEEEE" w:val="clear"/>
              </w:rPr>
              <w:t xml:space="preserve">[PENDING]</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Reports included; patients included (published; own five)</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Microsoft YaHei" w:hAnsi="Consolas"/>
                <w:sz w:val="20"/>
                <w:szCs w:val="20"/>
                <w:shd w:fill="EEEEEE" w:val="clear"/>
              </w:rPr>
              <w:t xml:space="preserve">[PENDING]</w:t>
            </w:r>
          </w:p>
        </w:tc>
      </w:tr>
    </w:tbl>
    <w:p>
      <w:pPr>
        <w:spacing w:after="120"/>
      </w:pPr>
    </w:p>
    <w:p>
      <w:pPr>
        <w:pStyle w:val="Heading2"/>
        <w:keepNext/>
      </w:pPr>
      <w:r>
        <w:rPr>
          <w:rFonts w:ascii="Calibri" w:cs="Calibri" w:eastAsia="Microsoft YaHei" w:hAnsi="Calibri"/>
        </w:rPr>
        <w:t xml:space="preserve">6. 每段 Methods 的依据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26"/>
      </w:tblGrid>
      <w:tr>
        <w:trPr>
          <w:cantSplit/>
          <w:tblHeader/>
        </w:trPr>
        <w:tc>
          <w:tcPr>
            <w:tcW w:type="dxa" w:w="90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Methods 段落</w:t>
            </w:r>
          </w:p>
        </w:tc>
        <w:tc>
          <w:tcPr>
            <w:tcW w:type="dxa" w:w="240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依据</w:t>
            </w:r>
          </w:p>
        </w:tc>
        <w:tc>
          <w:tcPr>
            <w:tcW w:type="dxa" w:w="5726"/>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状态</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Study design and registration</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协议 v1.4 版本历史、第 1、19 节；</w:t>
            </w:r>
            <w:r>
              <w:rPr>
                <w:rFonts w:ascii="Consolas" w:cs="Consolas" w:eastAsia="Microsoft YaHei" w:hAnsi="Consolas"/>
                <w:sz w:val="20"/>
                <w:szCs w:val="20"/>
                <w:shd w:fill="EEEEEE" w:val="clear"/>
              </w:rPr>
              <w:t xml:space="preserve">CLAUDE.md</w:t>
            </w:r>
            <w:r>
              <w:rPr>
                <w:rFonts w:ascii="Calibri" w:cs="Calibri" w:eastAsia="Microsoft YaHei" w:hAnsi="Calibri"/>
                <w:sz w:val="20"/>
                <w:szCs w:val="20"/>
              </w:rPr>
              <w:t xml:space="preserve">（PROSPERO 于 2026-09-28 创建并提交）</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已写；v1.4 修订尚未提交</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Own case series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协议第 10 节；</w:t>
            </w:r>
            <w:r>
              <w:rPr>
                <w:rFonts w:ascii="Consolas" w:cs="Consolas" w:eastAsia="Microsoft YaHei" w:hAnsi="Consolas"/>
                <w:sz w:val="20"/>
                <w:szCs w:val="20"/>
                <w:shd w:fill="EEEEEE" w:val="clear"/>
              </w:rPr>
              <w:t xml:space="preserve">CLAUDE.md</w:t>
            </w:r>
            <w:r>
              <w:rPr>
                <w:rFonts w:ascii="Calibri" w:cs="Calibri" w:eastAsia="Microsoft YaHei" w:hAnsi="Calibri"/>
                <w:sz w:val="20"/>
                <w:szCs w:val="20"/>
              </w:rPr>
              <w:t xml:space="preserve">（伦理号、第 5 例补充批件）</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同意书一句待补</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Eligibility criteria</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协议第 7、10、11 节</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已写，与协议一致</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Information sources and search</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协议第 5 节、附录 A 和 B</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已写；"检索由一位作者完成"来自附录 B 的 Searcher 一列</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Deviations in the search</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协议附录 A2、A8、B</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已写</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Deduplication</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协议第 14 节、</w:t>
            </w:r>
            <w:r>
              <w:rPr>
                <w:rFonts w:ascii="Consolas" w:cs="Consolas" w:eastAsia="Microsoft YaHei" w:hAnsi="Consolas"/>
                <w:sz w:val="20"/>
                <w:szCs w:val="20"/>
                <w:shd w:fill="EEEEEE" w:val="clear"/>
              </w:rPr>
              <w:t xml:space="preserve">search/dedup/dedup_summary.md</w:t>
            </w:r>
            <w:r>
              <w:rPr>
                <w:rFonts w:ascii="Calibri" w:cs="Calibri" w:eastAsia="Microsoft YaHei" w:hAnsi="Calibri"/>
                <w:sz w:val="20"/>
                <w:szCs w:val="20"/>
              </w:rPr>
              <w:t xml:space="preserve">、</w:t>
            </w:r>
            <w:r>
              <w:rPr>
                <w:rFonts w:ascii="Consolas" w:cs="Consolas" w:eastAsia="Microsoft YaHei" w:hAnsi="Consolas"/>
                <w:sz w:val="20"/>
                <w:szCs w:val="20"/>
                <w:shd w:fill="EEEEEE" w:val="clear"/>
              </w:rPr>
              <w:t xml:space="preserve">CLAUDE.md</w:t>
            </w:r>
            <w:r>
              <w:rPr>
                <w:rFonts w:ascii="Calibri" w:cs="Calibri" w:eastAsia="Microsoft YaHei" w:hAnsi="Calibri"/>
                <w:sz w:val="20"/>
                <w:szCs w:val="20"/>
              </w:rPr>
              <w:t xml:space="preserve"> 2026-10-05 的 EndNote 检查段</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已写。"其余规则 185"= T2b 3 + T3 95 + T4 58 + T5 23 + T6 2 + T7 2 + 手工 2，和 2,358 − 1,293 − 880 一致。</w:t>
            </w:r>
            <w:r>
              <w:rPr>
                <w:rFonts w:ascii="Calibri" w:cs="Calibri" w:eastAsia="Microsoft YaHei" w:hAnsi="Calibri"/>
                <w:b/>
                <w:bCs/>
                <w:sz w:val="20"/>
                <w:szCs w:val="20"/>
              </w:rPr>
              <w:t xml:space="preserve">EndNote 是在 2,550 条的中间版本上跑的（不是最终的 2,548）；宽松检查找到了两条漏掉的重复并合并（T7）——我第一稿写成"什么也没发现"，核对日志后已改正</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Selection of reports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协议第 14 节（v1.3、v1.4 增补）</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已写到标题摘要阶段开始；结果待补</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Individual patient data from authors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协议第 14 节、全文指南第 8 节</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D6 未批准</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Data extraction</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协议第 14 节、附录 C、提取工作簿</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比较方法待确认；谁裁决待确认</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Exposures and outcomes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协议第 8、12、13 节</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已写，与协议一致</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Risk of bias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协议第 15 节</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未开始</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Synthesis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协议第 16、17、18 节</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已写，用的是注册的分析；R 版本和脚本冻结待补</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Updates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协议第 5 节、</w:t>
            </w:r>
            <w:r>
              <w:rPr>
                <w:rFonts w:ascii="Consolas" w:cs="Consolas" w:eastAsia="Microsoft YaHei" w:hAnsi="Consolas"/>
                <w:sz w:val="20"/>
                <w:szCs w:val="20"/>
                <w:shd w:fill="EEEEEE" w:val="clear"/>
              </w:rPr>
              <w:t xml:space="preserve">CLAUDE.md</w:t>
            </w:r>
            <w:r>
              <w:rPr>
                <w:rFonts w:ascii="Calibri" w:cs="Calibri" w:eastAsia="Microsoft YaHei" w:hAnsi="Calibri"/>
                <w:sz w:val="20"/>
                <w:szCs w:val="20"/>
              </w:rPr>
              <w:t xml:space="preserve"> HANDOFF (4)</w:t>
            </w:r>
          </w:p>
        </w:tc>
        <w:tc>
          <w:tcPr>
            <w:tcW w:type="dxa" w:w="5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待决定</w:t>
            </w:r>
          </w:p>
        </w:tc>
      </w:tr>
    </w:tbl>
    <w:p>
      <w:pPr>
        <w:spacing w:after="120"/>
      </w:pPr>
    </w:p>
    <w:p>
      <w:pPr>
        <w:pStyle w:val="Heading2"/>
        <w:keepNext/>
      </w:pPr>
      <w:r>
        <w:rPr>
          <w:rFonts w:ascii="Calibri" w:cs="Calibri" w:eastAsia="Microsoft YaHei" w:hAnsi="Calibri"/>
        </w:rPr>
        <w:t xml:space="preserve">7. 没有核实的</w:t>
      </w:r>
    </w:p>
    <w:p>
      <w:pPr>
        <w:pStyle w:val="ListParagraph"/>
        <w:numPr>
          <w:ilvl w:val="0"/>
          <w:numId w:val="4"/>
        </w:numPr>
        <w:spacing w:after="60"/>
      </w:pPr>
      <w:r>
        <w:rPr>
          <w:rFonts w:ascii="Calibri" w:cs="Calibri" w:eastAsia="Microsoft YaHei" w:hAnsi="Calibri"/>
        </w:rPr>
        <w:t xml:space="preserve">Orphanet J Rare Dis 的作者须知（文章类型、篇幅、声明项、APC）没有读过。</w:t>
      </w:r>
    </w:p>
    <w:p>
      <w:pPr>
        <w:pStyle w:val="ListParagraph"/>
        <w:numPr>
          <w:ilvl w:val="0"/>
          <w:numId w:val="4"/>
        </w:numPr>
        <w:spacing w:after="60"/>
      </w:pPr>
      <w:r>
        <w:rPr>
          <w:rFonts w:ascii="Calibri" w:cs="Calibri" w:eastAsia="Microsoft YaHei" w:hAnsi="Calibri"/>
        </w:rPr>
        <w:t xml:space="preserve">PRISMA-S 条目名称、PRISMA-IPD 的条目要求没有对照原文清单。</w:t>
      </w:r>
    </w:p>
    <w:p>
      <w:pPr>
        <w:pStyle w:val="ListParagraph"/>
        <w:numPr>
          <w:ilvl w:val="0"/>
          <w:numId w:val="4"/>
        </w:numPr>
        <w:spacing w:after="60"/>
      </w:pPr>
      <w:r>
        <w:rPr>
          <w:rFonts w:ascii="Calibri" w:cs="Calibri" w:eastAsia="Microsoft YaHei" w:hAnsi="Calibri"/>
        </w:rPr>
        <w:t xml:space="preserve">Rayyan 的 blind mode 在</w:t>
      </w:r>
      <w:r>
        <w:rPr>
          <w:rFonts w:ascii="Calibri" w:cs="Calibri" w:eastAsia="Microsoft YaHei" w:hAnsi="Calibri"/>
          <w:b/>
          <w:bCs/>
        </w:rPr>
        <w:t xml:space="preserve">正式项目</w:t>
      </w:r>
      <w:r>
        <w:rPr>
          <w:rFonts w:ascii="Calibri" w:cs="Calibri" w:eastAsia="Microsoft YaHei" w:hAnsi="Calibri"/>
        </w:rPr>
        <w:t xml:space="preserve">里是否始终开着、作者和期刊信息是否隐藏，我没有证据，只是照协议 v1.4 写；校准阶段作者和期刊可见已如实写入。Rayyan 的决定日志出来后要核对。</w:t>
      </w:r>
    </w:p>
    <w:p>
      <w:pPr>
        <w:pStyle w:val="ListParagraph"/>
        <w:numPr>
          <w:ilvl w:val="0"/>
          <w:numId w:val="4"/>
        </w:numPr>
        <w:spacing w:after="60"/>
      </w:pPr>
      <w:r>
        <w:rPr>
          <w:rFonts w:ascii="Calibri" w:cs="Calibri" w:eastAsia="Microsoft YaHei" w:hAnsi="Calibri"/>
        </w:rPr>
        <w:t xml:space="preserve">语种数来自 RIS 的 </w:t>
      </w:r>
      <w:r>
        <w:rPr>
          <w:rFonts w:ascii="Consolas" w:cs="Consolas" w:eastAsia="Microsoft YaHei" w:hAnsi="Consolas"/>
          <w:sz w:val="19"/>
          <w:szCs w:val="19"/>
          <w:shd w:fill="EEEEEE" w:val="clear"/>
        </w:rPr>
        <w:t xml:space="preserve">LA</w:t>
      </w:r>
      <w:r>
        <w:rPr>
          <w:rFonts w:ascii="Calibri" w:cs="Calibri" w:eastAsia="Microsoft YaHei" w:hAnsi="Calibri"/>
        </w:rPr>
        <w:t xml:space="preserve"> 字段，可能不准，有 8 条语种未定。</w:t>
      </w:r>
    </w:p>
    <w:p>
      <w:pPr>
        <w:pStyle w:val="ListParagraph"/>
        <w:numPr>
          <w:ilvl w:val="0"/>
          <w:numId w:val="4"/>
        </w:numPr>
        <w:spacing w:after="60"/>
      </w:pPr>
      <w:r>
        <w:rPr>
          <w:rFonts w:ascii="Calibri" w:cs="Calibri" w:eastAsia="Microsoft YaHei" w:hAnsi="Calibri"/>
        </w:rPr>
        <w:t xml:space="preserve">本机构 5 例的同意书、PACS 图像分辨率（现有图 430–705 px）仍待你们处理。</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Microsoft YaHei" w:hAnsi="Calibri"/>
        <w:color w:val="777777"/>
        <w:sz w:val="17"/>
        <w:szCs w:val="17"/>
      </w:rPr>
      <w:t xml:space="preserve">Methods draft and PRISMA-S appendix (draft) v2026-10-11b — PROSPERO CRD420261520329   |   第 </w:t>
    </w:r>
    <w:r>
      <w:rPr>
        <w:rFonts w:ascii="Calibri" w:cs="Calibri" w:eastAsia="Microsoft YaHei" w:hAnsi="Calibri"/>
        <w:color w:val="777777"/>
        <w:sz w:val="17"/>
        <w:szCs w:val="17"/>
      </w:rPr>
      <w:fldChar w:fldCharType="begin"/>
      <w:instrText xml:space="preserve">PAGE</w:instrText>
      <w:fldChar w:fldCharType="separate"/>
      <w:fldChar w:fldCharType="end"/>
    </w:r>
    <w:r>
      <w:rPr>
        <w:rFonts w:ascii="Calibri" w:cs="Calibri" w:eastAsia="Microsoft YaHei" w:hAnsi="Calibri"/>
        <w:color w:val="777777"/>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decimal"/>
      <w:lvlText w:val="%2."/>
      <w:lvlJc w:val="left"/>
      <w:pPr>
        <w:ind w:left="90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Microsoft YaHei" w:hAnsi="Calibri"/>
      <w:b/>
      <w:bCs/>
      <w:color w:val="1F3A5F"/>
      <w:sz w:val="32"/>
      <w:szCs w:val="32"/>
    </w:rPr>
  </w:style>
  <w:style w:type="paragraph" w:styleId="Heading2">
    <w:name w:val="Heading 2"/>
    <w:basedOn w:val="Normal"/>
    <w:next w:val="Normal"/>
    <w:qFormat/>
    <w:pPr>
      <w:spacing w:after="120" w:before="280"/>
      <w:outlineLvl w:val="1"/>
    </w:pPr>
    <w:rPr>
      <w:rFonts w:ascii="Calibri" w:cs="Calibri" w:eastAsia="Microsoft YaHei" w:hAnsi="Calibri"/>
      <w:b/>
      <w:bCs/>
      <w:color w:val="1F3A5F"/>
      <w:sz w:val="26"/>
      <w:szCs w:val="26"/>
    </w:rPr>
  </w:style>
  <w:style w:type="paragraph" w:styleId="Heading3">
    <w:name w:val="Heading 3"/>
    <w:basedOn w:val="Normal"/>
    <w:next w:val="Normal"/>
    <w:qFormat/>
    <w:pPr>
      <w:spacing w:after="80" w:before="200"/>
      <w:outlineLvl w:val="2"/>
    </w:pPr>
    <w:rPr>
      <w:rFonts w:ascii="Calibri" w:cs="Calibri" w:eastAsia="Microsoft YaHe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Screening guide</dc:title>
  <dc:creator>Wandering spleen review team</dc:creator>
  <cp:lastModifiedBy>Un-named</cp:lastModifiedBy>
  <cp:revision>1</cp:revision>
  <dcterms:created xsi:type="dcterms:W3CDTF">2026-10-11T22:58:35.163Z</dcterms:created>
  <dcterms:modified xsi:type="dcterms:W3CDTF">2026-10-11T22:58:35.163Z</dcterms:modified>
</cp:coreProperties>
</file>

<file path=docProps/custom.xml><?xml version="1.0" encoding="utf-8"?>
<Properties xmlns="http://schemas.openxmlformats.org/officeDocument/2006/custom-properties" xmlns:vt="http://schemas.openxmlformats.org/officeDocument/2006/docPropsVTypes"/>
</file>