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1.5: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Eligibility criteria, exposures, outcomes and the analysis plan were not changed in versions 1.1 to 1.4.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The PROSPERO record was amended once, on 18 October 2026 (record version 2.0, published at 15:20 UTC after approval by the review team); it reports the searches as run, the screening procedure as carried out and the changes listed under Deviations from the protocol. </w:t>
      </w:r>
      <w:r>
        <w:rPr>
          <w:rFonts w:ascii="Times New Roman" w:cs="Times New Roman" w:eastAsia="Microsoft YaHei" w:hAnsi="Times New Roman"/>
          <w:b/>
          <w:bCs/>
        </w:rPr>
        <w:t xml:space="preserve">[PENDING: confirm that the protocol file attached to the record is version 1.5 and whether it is publicly visible.]</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a log of working times,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(18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2026-10-18T15:22:41.680Z</dcterms:created>
  <dcterms:modified xsi:type="dcterms:W3CDTF">2026-10-18T15:22:41.690Z</dcterms:modified>
</cp:coreProperties>
</file>

<file path=docProps/custom.xml><?xml version="1.0" encoding="utf-8"?>
<Properties xmlns="http://schemas.openxmlformats.org/officeDocument/2006/custom-properties" xmlns:vt="http://schemas.openxmlformats.org/officeDocument/2006/docPropsVTypes"/>
</file>