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科研数据补充导出申请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4E5961"/>
          <w:sz w:val="22"/>
          <w:szCs w:val="22"/>
        </w:rPr>
        <w:t xml:space="preserve">已过食管纽扣电池的处置与转归研究（回顾性队列）</w:t>
      </w:r>
    </w:p>
    <w:p>
      <w:pPr>
        <w:spacing w:after="16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致：病案统计科　／　信息科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1800"/>
        <w:gridCol w:w="2713"/>
        <w:gridCol w:w="1800"/>
        <w:gridCol w:w="2713"/>
      </w:tblGrid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申请人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科室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小儿外科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申请日期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伦理批件号</w:t>
            </w:r>
          </w:p>
        </w:tc>
        <w:tc>
          <w:tcPr>
            <w:tcW w:type="dxa" w:w="2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</w:tbl>
    <w:p>
      <w:pPr>
        <w:spacing w:after="20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一、申请理由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本课题已于前期获得一份「近 10 年消化道异物」住院数据导出（2016-07 至 2026-06，共 1244 例次），并据此完成了队列构建与初步分析。分析过程中发现该份数据存在一处结构性缺口，须补充导出方可完成研究。</w:t>
      </w:r>
    </w:p>
    <w:p>
      <w:pPr>
        <w:pBdr>
          <w:left w:val="single" w:color="A0480A" w:sz="18" w:space="8"/>
        </w:pBdr>
        <w:shd w:fill="FAEBDE" w:val="clear"/>
        <w:spacing w:after="0" w:before="150" w:line="280"/>
      </w:pPr>
      <w:r>
        <w:rPr>
          <w:rFonts w:ascii="Microsoft YaHei" w:cs="Microsoft YaHei" w:eastAsia="Microsoft YaHei" w:hAnsi="Microsoft YaHei"/>
          <w:b/>
          <w:bCs/>
          <w:color w:val="A0480A"/>
          <w:sz w:val="19"/>
          <w:szCs w:val="19"/>
        </w:rPr>
        <w:t xml:space="preserve">缺口所在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前次导出以「消化道异物」为纳入条件。患儿若在本次出院后因电池腐蚀的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迟发并发症（食管狭窄、食管气管瘘等）再次就诊，其诊断名称中不含「异物」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字样，因而不会出现在该份导出结果中。</w:t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/>
      </w:r>
    </w:p>
    <w:p>
      <w:pPr>
        <w:pBdr>
          <w:left w:val="single" w:color="A0480A" w:sz="18" w:space="8"/>
        </w:pBdr>
        <w:shd w:fill="FAEBDE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实测：141 例纽扣电池患儿在该数据集中均无第二次就诊记录，但这一「零」</w:t>
      </w:r>
    </w:p>
    <w:p>
      <w:pPr>
        <w:pBdr>
          <w:left w:val="single" w:color="A0480A" w:sz="18" w:space="8"/>
        </w:pBdr>
        <w:shd w:fill="FAEBDE" w:val="clear"/>
        <w:spacing w:after="19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由抽取条件本身决定，不能说明确实未发生并发症。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纽扣电池的迟发损伤典型出现在摄入后 1—3 周，而本队列住院天数中位数仅 1 天。若不补充出院后的就诊记录，本研究无法对迟发并发症作出任何陈述。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二、申请事项一：索引住院后 1 年内的全部就诊记录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这是本次申请的核心内容。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E5B6E"/>
          <w:sz w:val="21"/>
          <w:szCs w:val="21"/>
        </w:rPr>
        <w:t xml:space="preserve">2.1　患者范围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由申请人提供患者名单，沿用前次导出的「科研患者编号」，共 141 名。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请在导出结果中保留同一「科研患者编号」，以便与前期数据关联。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E5B6E"/>
          <w:sz w:val="21"/>
          <w:szCs w:val="21"/>
        </w:rPr>
        <w:t xml:space="preserve">2.2　时间窗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起点：该患儿本次（索引）住院的出院日期。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终点：出院后 365 天。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E5B6E"/>
          <w:sz w:val="21"/>
          <w:szCs w:val="21"/>
        </w:rPr>
        <w:t xml:space="preserve">2.3　纳入条件（关键）</w:t>
      </w:r>
    </w:p>
    <w:p>
      <w:pPr>
        <w:pBdr>
          <w:left w:val="single" w:color="0E5B6E" w:sz="18" w:space="8"/>
        </w:pBdr>
        <w:shd w:fill="E0EDF1" w:val="clear"/>
        <w:spacing w:after="0" w:before="15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请勿设置任何诊断限制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本次查询须涵盖上述时间窗内该患儿在本院的全部就诊记录——门诊、急诊、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住院均需纳入，不限科室，不限诊断。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/>
      </w:r>
    </w:p>
    <w:p>
      <w:pPr>
        <w:pBdr>
          <w:left w:val="single" w:color="0E5B6E" w:sz="18" w:space="8"/>
        </w:pBdr>
        <w:shd w:fill="E0EDF1" w:val="clear"/>
        <w:spacing w:after="19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若按诊断筛选，恰好会漏掉本研究要找的那部分病例。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为便于核对是否遗漏，以下为本研究重点关注的诊断（仅供参考，不作为筛选条件）：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重点关注诊断</w:t>
            </w:r>
          </w:p>
        </w:tc>
        <w:tc>
          <w:tcPr>
            <w:tcW w:type="dxa" w:w="4513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关注原因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食管狭窄、食管良性狭窄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电池腐蚀后最常见的迟发并发症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食管气管瘘、气管食管瘘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迟发重症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主动脉食管瘘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迟发致死性并发症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纵隔炎、纵隔脓肿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穿孔后继发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消化道穿孔（各部位）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迟发穿孔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吞咽困难、进食梗阻、反复呕吐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狭窄的早期表现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食管扩张术、食管支架置入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提示已发生狭窄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声带麻痹、声音嘶哑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喉返神经损伤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E5B6E"/>
          <w:sz w:val="21"/>
          <w:szCs w:val="21"/>
        </w:rPr>
        <w:t xml:space="preserve">2.4　需要的字段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6426"/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科研患者编号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须与前次导出一致，否则无法关联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科研就诊编号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本次就诊的唯一标识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就诊类型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门诊 / 急诊 / 住院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就诊日期、出院日期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住院者两者均需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就诊科别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主诉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自由文本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门（急）诊诊断名称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含诊断编码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出院诊断名称、诊断编码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住院者；请提供全部诊断，不限主诊断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是否手术或侵入性操作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是 / 否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手术（操作）名称、日期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含内镜、食管扩张等操作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出院情况 / 转归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color w:val="A0480A"/>
          <w:sz w:val="21"/>
          <w:szCs w:val="21"/>
        </w:rPr>
        <w:t xml:space="preserve">若同一患儿在时间窗内有多次就诊，请逐次列出，不要合并。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三、申请事项二：影像资料补充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前次导出中，有 14 例纽扣电池患儿未见任何 X 线报告，但其病历记载已行腹部平片检查。推测为该次导出未覆盖，而非确无检查。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E5B6E"/>
          <w:sz w:val="21"/>
          <w:szCs w:val="21"/>
        </w:rPr>
        <w:t xml:space="preserve">3.1　需要核查与补充的内容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上述 14 例在索引住院期间的全部 X 线（DR）检查记录。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检查日期与时间、检查名称、检查所见与结论全文。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能够在 PACS 中定位到原始图像的标识（检查号 / Accession Number / Study UID 任一即可）。</w:t>
      </w:r>
    </w:p>
    <w:p>
      <w:pPr>
        <w:pBdr>
          <w:left w:val="single" w:color="0E5B6E" w:sz="18" w:space="8"/>
        </w:pBdr>
        <w:shd w:fill="E0EDF1" w:val="clear"/>
        <w:spacing w:after="0" w:before="150" w:line="280"/>
      </w:pPr>
      <w:r>
        <w:rPr>
          <w:rFonts w:ascii="Microsoft YaHei" w:cs="Microsoft YaHei" w:eastAsia="Microsoft YaHei" w:hAnsi="Microsoft YaHei"/>
          <w:b/>
          <w:bCs/>
          <w:color w:val="0E5B6E"/>
          <w:sz w:val="19"/>
          <w:szCs w:val="19"/>
        </w:rPr>
        <w:t xml:space="preserve">为何需要 PACS 定位标识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本研究需在原始 DR 影像上测量电池直径——直径 ≥20 mm 是文献中最强的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风险因素，而病历中仅 3/141 例记录了规格。该信息可从影像中恢复，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但须能定位到原始 DICOM 文件。</w:t>
      </w:r>
    </w:p>
    <w:p>
      <w:pPr>
        <w:pBdr>
          <w:left w:val="single" w:color="0E5B6E" w:sz="18" w:space="8"/>
        </w:pBdr>
        <w:shd w:fill="E0EDF1" w:val="clear"/>
        <w:spacing w:after="6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/>
      </w:r>
    </w:p>
    <w:p>
      <w:pPr>
        <w:pBdr>
          <w:left w:val="single" w:color="0E5B6E" w:sz="18" w:space="8"/>
        </w:pBdr>
        <w:shd w:fill="E0EDF1" w:val="clear"/>
        <w:spacing w:after="190" w:line="280"/>
      </w:pPr>
      <w:r>
        <w:rPr>
          <w:rFonts w:ascii="Microsoft YaHei" w:cs="Microsoft YaHei" w:eastAsia="Microsoft YaHei" w:hAnsi="Microsoft YaHei"/>
          <w:color w:val="1A1A1A"/>
          <w:sz w:val="20"/>
          <w:szCs w:val="20"/>
        </w:rPr>
        <w:t xml:space="preserve">如条件允许，恳请一并为全部 141 例提供该定位标识。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四、申请事项三：内镜图像（如可提供）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前次导出的内镜相关记录仅有文字，无图像。本研究需由两名内镜医师对黏膜损伤进行盲法分级（Zargar 分级），文字记录不足以支撑。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范围：49 例接受内镜检查或内镜下取出者。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内容：内镜图像或录像的存档文件，及其与就诊编号的对应关系。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4E5961"/>
          <w:sz w:val="21"/>
          <w:szCs w:val="21"/>
        </w:rPr>
        <w:t xml:space="preserve">此项为非必需。如系统不便批量导出，可改为提供检索路径，由研究者在院内系统内逐例查阅。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五、数据形式与去标识要求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格式：Excel（.xlsx）或 CSV，编码 UTF-8，与前次导出保持一致。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每类数据一张工作表，表内每行一条记录。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请以「科研患者编号」「科研就诊编号」标识，不要包含姓名、身份证号、家庭住址、联系电话。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住院号如非关联所必需，请勿提供；确需提供时请以研究编号替代。</w:t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六、数据使用承诺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本次申请数据仅用于上述科研项目，不作任何其他用途。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数据存放于院内指定设备，不上传至公共网络或第三方平台。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发表成果中仅呈现汇总统计结果，不出现任何可识别到个人的信息。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项目结束后按医院规定处理研究数据。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本项目已通过（拟申请）本院伦理委员会审查，批件号见首页。</w:t>
      </w:r>
    </w:p>
    <w:p>
      <w:pPr>
        <w:spacing w:after="200" w:befor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</w:t>
      </w:r>
    </w:p>
    <w:tbl>
      <w:tblPr>
        <w:tblW w:type="dxa" w:w="9026"/>
        <w:tblBorders>
          <w:top w:val="single" w:color="BFC8CE" w:sz="4"/>
          <w:left w:val="single" w:color="BFC8CE" w:sz="4"/>
          <w:bottom w:val="single" w:color="BFC8CE" w:sz="4"/>
          <w:right w:val="single" w:color="BFC8CE" w:sz="4"/>
          <w:insideH w:val="single" w:color="D6DCE0" w:sz="4"/>
          <w:insideV w:val="single" w:color="D6DCE0" w:sz="4"/>
        </w:tblBorders>
      </w:tblPr>
      <w:tblGrid>
        <w:gridCol w:w="2255"/>
        <w:gridCol w:w="2255"/>
        <w:gridCol w:w="2255"/>
        <w:gridCol w:w="2261"/>
      </w:tblGrid>
      <w:tr>
        <w:trPr>
          <w:tblHeader w:val="false"/>
        </w:trPr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申请人签字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日期</w:t>
            </w:r>
          </w:p>
        </w:tc>
        <w:tc>
          <w:tcPr>
            <w:tcW w:type="dxa" w:w="22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科室负责人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日期</w:t>
            </w:r>
          </w:p>
        </w:tc>
        <w:tc>
          <w:tcPr>
            <w:tcW w:type="dxa" w:w="22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病案科意见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  <w:tc>
          <w:tcPr>
            <w:tcW w:type="dxa" w:w="22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9"/>
                <w:szCs w:val="19"/>
              </w:rPr>
              <w:t xml:space="preserve">日期</w:t>
            </w:r>
          </w:p>
        </w:tc>
        <w:tc>
          <w:tcPr>
            <w:tcW w:type="dxa" w:w="226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9"/>
                <w:szCs w:val="19"/>
              </w:rPr>
              <w:t xml:space="preserve">　</w:t>
            </w:r>
          </w:p>
        </w:tc>
      </w:tr>
    </w:tbl>
    <w:p>
      <w:pPr>
        <w:pBdr>
          <w:top w:val="single" w:color="D6DCE0" w:sz="4" w:space="8"/>
        </w:pBdr>
        <w:spacing w:before="260"/>
      </w:pPr>
      <w:r>
        <w:rPr>
          <w:rFonts w:ascii="Microsoft YaHei" w:cs="Microsoft YaHei" w:eastAsia="Microsoft YaHei" w:hAnsi="Microsoft YaHei"/>
          <w:color w:val="4E5961"/>
          <w:sz w:val="17"/>
          <w:szCs w:val="17"/>
        </w:rPr>
        <w:t xml:space="preserve">附：141 例患者的「科研患者编号」名单随本申请一并提交（电子文件）。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4E596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0" w:sz="4" w:space="6"/>
      </w:pBdr>
      <w:spacing w:after="0"/>
      <w:jc w:val="right"/>
    </w:pPr>
    <w:r>
      <w:rPr>
        <w:rFonts w:ascii="Microsoft YaHei" w:cs="Microsoft YaHei" w:eastAsia="Microsoft YaHei" w:hAnsi="Microsoft YaHei"/>
        <w:color w:val="4E5961"/>
        <w:sz w:val="16"/>
        <w:szCs w:val="16"/>
      </w:rPr>
      <w:t xml:space="preserve">科研数据补充导出申请　·　已过食管纽扣电池研究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科研数据补充导出申请</dc:title>
  <dc:creator>button-battery study</dc:creator>
  <cp:lastModifiedBy>Un-named</cp:lastModifiedBy>
  <cp:revision>1</cp:revision>
  <dcterms:created xsi:type="dcterms:W3CDTF">2026-09-14T01:10:34.456Z</dcterms:created>
  <dcterms:modified xsi:type="dcterms:W3CDTF">2026-09-14T01:10:34.470Z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