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Cover letter</w:t>
      </w:r>
    </w:p>
    <w:p>
      <w:r>
        <w:rPr>
          <w:b/>
        </w:rPr>
        <w:t>To:</w:t>
      </w:r>
      <w:r>
        <w:t xml:space="preserve"> The Editors, </w:t>
      </w:r>
      <w:r>
        <w:rPr>
          <w:i/>
        </w:rPr>
        <w:t>Surgical Endoscopy</w:t>
      </w:r>
    </w:p>
    <w:p>
      <w:r>
        <w:rPr>
          <w:b/>
        </w:rPr>
        <w:t>Re:</w:t>
      </w:r>
      <w:r>
        <w:t xml:space="preserve"> Original article submission — </w:t>
      </w:r>
      <w:r>
        <w:rPr>
          <w:i/>
        </w:rPr>
        <w:t>Early Unplanned Reoperation After Laparoscopic Versus Open Ladd Procedure: Adjudicated Cause and Mechanism in 450 Children</w:t>
      </w:r>
    </w:p>
    <w:p>
      <w:r>
        <w:t>Dear Editors,</w:t>
      </w:r>
    </w:p>
    <w:p>
      <w:r>
        <w:t xml:space="preserve">We submit for your consideration a single-center cohort of 450 children who underwent a primary Ladd procedure between December 2012 and June 2026 — roughly twice the size of the largest published comparison of the two approaches (226 children; </w:t>
      </w:r>
      <w:r>
        <w:rPr>
          <w:i/>
        </w:rPr>
        <w:t>J Pediatr Surg</w:t>
      </w:r>
      <w:r>
        <w:t xml:space="preserve"> 2024;59:161673) — in which the cause and the operative mechanism of every early unplanned reoperation were adjudicated under blinding.</w:t>
      </w:r>
    </w:p>
    <w:p>
      <w:r>
        <w:t>*</w:t>
      </w:r>
      <w:r>
        <w:rPr>
          <w:i/>
        </w:rPr>
        <w:t xml:space="preserve">Why this belongs in </w:t>
      </w:r>
      <w:r>
        <w:t>Surgical Endoscopy</w:t>
      </w:r>
      <w:r>
        <w:rPr>
          <w:i/>
        </w:rPr>
        <w:t>.</w:t>
      </w:r>
      <w:r>
        <w:rPr>
          <w:i/>
        </w:rPr>
        <w:t xml:space="preserve"> In 2025 the Journal published Zeng and colleagues' description of the anatomical landmarks that confirm each step of a neonatal laparoscopic Ladd procedure has been completed (</w:t>
      </w:r>
      <w:r>
        <w:t>Surg Endosc* 2025;39:4386–91). That paper specifies what the surgeon should verify during the operation. Ours describes what is found at reoperation when it is not verified. Three children returned to theater with an unambiguous technical deficiency of the index procedure, and two of those three findings are precisely the endpoints their protocol asks the surgeon to confirm: a mesenteric base still measuring only 2 cm after complete adhesiolysis, and white membranous bands still crossing the descending and horizontal duodenum. All three were neonates; all three had been laparoscopic. Our paper is the clinical counterpart of that proposal, and it strengthens the case for the intraoperative confirmation the Journal has already published.</w:t>
      </w:r>
    </w:p>
    <w:p>
      <w:r>
        <w:rPr>
          <w:b/>
        </w:rPr>
        <w:t>What is new.</w:t>
      </w:r>
      <w:r>
        <w:t xml:space="preserve"> Cause was adjudicated, not abstracted. Two reviewers independently assigned a single cause to every reoperation with all approach-identifying wording masked (κ=0.90), and a separate blinded pass classified the </w:t>
      </w:r>
      <w:r>
        <w:rPr>
          <w:i/>
        </w:rPr>
        <w:t>mechanism</w:t>
      </w:r>
      <w:r>
        <w:t xml:space="preserve"> of each duodenal reoperation — technical deficiency versus postoperative adhesion — with complete agreement on all 12 cases and no access to age or index approach. That second pass is what makes this more than another rate comparison: it separates the 3 events that point back to the index operation from the 9 that reflect adhesion around a duodenum already lying where the operation had placed it.</w:t>
      </w:r>
    </w:p>
    <w:p>
      <w:r>
        <w:rPr>
          <w:b/>
        </w:rPr>
        <w:t>The finding that bears on operative technique.</w:t>
      </w:r>
      <w:r>
        <w:t xml:space="preserve"> Overall reoperation rates did not differ between approaches (9.4% vs. 6.2%). What differed was the reason. Persistent duodenal obstruction followed 12/255 laparoscopic completions and no open-related operation, and the excess was confined to neonates (6/142 vs. 0/163; risk difference 4.2 percentage points, 95% CI 1.0–8.9) — the same stratum in which all three technical deficiencies were found. This runs against the direction of severity confounding: neonates selected for open surgery had almost seven-fold more bowel necrosis and every death in the stratum, so severity should have loaded complications into the open arm, not the laparoscopic one.</w:t>
      </w:r>
    </w:p>
    <w:p>
      <w:r>
        <w:t>A second result may interest your readers as much. All nine adhesion-mechanism cases also followed laparoscopy (3.5% of that arm), and none followed open-related surgery. This bounds rather than contradicts the usual expectation that laparoscopy produces fewer adhesions: the Ladd procedure is a deliberate, wide retroperitoneal mobilization, and the extent of that dissection, rather than the size of the incision, may govern what forms around the duodenum.</w:t>
      </w:r>
    </w:p>
    <w:p>
      <w:r>
        <w:rPr>
          <w:b/>
        </w:rPr>
        <w:t>Postoperative imaging did not catch what the reoperation found.</w:t>
      </w:r>
      <w:r>
        <w:t xml:space="preserve"> We retrieved every contrast study performed between the two operations. Two of the three technically deficient operations were followed by a study reporting normal duodenal transit — in one, three days before an operation that found membranous bands still covering the descending and horizontal duodenum. Contrast appearance also failed to distinguish a step left undone from adhesion. On eight evaluable studies these are observations rather than estimates, and we say so; but they bear directly on the Journal's landmark protocol, because they suggest an incomplete Ladd is best excluded while the abdomen is still open rather than on imaging afterwards.</w:t>
      </w:r>
    </w:p>
    <w:p>
      <w:r>
        <w:rPr>
          <w:b/>
        </w:rPr>
        <w:t>Limitations, which we state plainly in the manuscript.</w:t>
      </w:r>
      <w:r>
        <w:t xml:space="preserve"> The study is single-center and retrospective; the age stratification was post hoc and its cut-points data-driven; and the neonatal comparison rests on six events against a zero cell, so the odds ratio is not estimable and the result is not robust to a single unobserved competing event. We report each of these in the paper rather than leaving them to a reviewer, and we present the comparison as hypothesis-generating for a prospective multicenter study — not as a case against laparoscopy, whose patients here were a systematically less severe group.</w:t>
      </w:r>
    </w:p>
    <w:p>
      <w:r>
        <w:t>The manuscript is 4204 words of main text with a 250-word structured abstract, 4 tables, 2 figures, and supplementary material comprising 5 tables and 2 figures. It is reported in accordance with STROBE; the completed checklist accompanies this submission.</w:t>
      </w:r>
    </w:p>
    <w:p>
      <w:r>
        <w:t>We confirm that this work is original, unpublished, and not under consideration elsewhere; that all authors have approved the submission; that the study was approved by the Ethics Committee of Wuhan Children's Hospital (approval no. 2026R018-E01) with informed consent waived owing to the retrospective design; that the authors have no conflicts of interest; and that the study received no specific funding. Jun Shu and Kai Zheng contributed equally and are listed as co-first authors.</w:t>
      </w:r>
    </w:p>
    <w:p>
      <w:r>
        <w:t>We would be grateful for your consideration.</w:t>
      </w:r>
    </w:p>
    <w:p>
      <w:r>
        <w:t>Yours sincerely,</w:t>
      </w:r>
    </w:p>
    <w:p>
      <w:r>
        <w:rPr>
          <w:b/>
        </w:rPr>
        <w:t>Xin Wang, MD</w:t>
      </w:r>
      <w:r>
        <w:t>, on behalf of all authors</w:t>
      </w:r>
    </w:p>
    <w:p>
      <w:r>
        <w:t>Department of General Surgery, Wuhan Children's Hospital (Wuhan Maternal and Child Healthcare Hospital),</w:t>
      </w:r>
    </w:p>
    <w:p>
      <w:r>
        <w:t>Tongji Medical College, Huazhong University of Science &amp; Technology, Wuhan 430016, Hubei Province, China</w:t>
      </w:r>
    </w:p>
    <w:p>
      <w:r>
        <w:t>Email: wangxin@zgwhfe.com</w:t>
      </w:r>
    </w:p>
    <w:p>
      <w:r>
        <w:t>Tel: +86 18995563848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