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Observational study (retrospective cohort study)</w:t>
      </w:r>
    </w:p>
    <w:p>
      <w:r>
        <w:rPr>
          <w:b/>
        </w:rPr>
        <w:t>Title:</w:t>
      </w:r>
      <w:r>
        <w:t xml:space="preserve"> Early Unplanned Reoperation After Laparoscopic Versus Open Ladd Procedure: Adjudicated Cause and Mechanism in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4069</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p=0.82;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and index necrosis is only a partial proxy for them, so confounding by severity persists within strata.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Disclosures</w:t>
      </w:r>
    </w:p>
    <w:p>
      <w:r>
        <w:t>Jun Shu, Kai Zheng, Hongqiang Bian, Jun Yang, and Xin Wang have no conflicts of interest or financial ties to disclose.</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