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Cover letter</w:t>
      </w:r>
    </w:p>
    <w:p>
      <w:r>
        <w:rPr>
          <w:b/>
        </w:rPr>
        <w:t>To:</w:t>
      </w:r>
      <w:r>
        <w:t xml:space="preserve"> The Editors, </w:t>
      </w:r>
      <w:r>
        <w:rPr>
          <w:i/>
        </w:rPr>
        <w:t>Journal of Pediatric Surgery</w:t>
      </w:r>
    </w:p>
    <w:p>
      <w:r>
        <w:rPr>
          <w:b/>
        </w:rPr>
        <w:t>Re:</w:t>
      </w:r>
      <w:r>
        <w:t xml:space="preserve"> Original article submission — </w:t>
      </w:r>
      <w:r>
        <w:rPr>
          <w:i/>
        </w:rPr>
        <w:t>Why Children Return to Theater After a Ladd Procedure: The Cause of Early Unplanned Reoperation Differs by Age, and by Surgical Approach in Neonates</w:t>
      </w:r>
    </w:p>
    <w:p>
      <w:r>
        <w:t>Dear Editors,</w:t>
      </w:r>
    </w:p>
    <w:p>
      <w:r>
        <w:t>We submit for your consideration a single-center retrospective cohort study of 450 children who underwent a primary Ladd procedure between December 2012 and June 2026, examining the incidence, timing, and adjudicated cause of unplanned reoperation within 42 days.</w:t>
      </w:r>
    </w:p>
    <w:p>
      <w:r>
        <w:rPr>
          <w:i/>
        </w:rPr>
        <w:t>Why this is not a repetition of work the Journal has already published.</w:t>
      </w:r>
      <w:r>
        <w:t xml:space="preserve"> Johnston, Hwang and Mattei (</w:t>
      </w:r>
      <w:r>
        <w:rPr>
          <w:i/>
        </w:rPr>
        <w:t>J Pediatr Surg</w:t>
      </w:r>
      <w:r>
        <w:t xml:space="preserve"> 2024;59:161673) compared laparoscopic and open Ladd procedures in 226 children, found no difference in overall reoperation, and noted in passing four laparoscopic patients reoperated for a duodenal stricture attributed to an incomplete Ladd procedure. Our study takes that observation as its subject rather than as an aside. Cause was adjudicated under blinding, not abstracted: two reviewers independently assigned a single cause to every reoperation with all approach-identifying wording masked (κ=0.90), and a third, independent blinded pass classified the </w:t>
      </w:r>
      <w:r>
        <w:rPr>
          <w:i/>
        </w:rPr>
        <w:t>mechanism</w:t>
      </w:r>
      <w:r>
        <w:t xml:space="preserve"> of each duodenal reoperation — technical deficiency versus postoperative adhesion — with complete agreement on all 12 cases and no access to age or approach.</w:t>
      </w:r>
    </w:p>
    <w:p>
      <w:r>
        <w:t>The signal separates by age, and the separation is absolute. The 12 duodenal reoperations formed two age groups — six children at 4–11 days and six at 6.6–13.1 years, none in between. Pooling them manufactures an older-child effect the data do not support. Restratified, the excess after laparoscopy is confined to neonates (6/142 versus 0/163; risk difference 4.2 percentage points, 95% CI 1.0–8.9), the same stratum in which all three technically deficient index operations were found. Beyond one year the mechanism was uniformly adhesive, but with only 13 open operations the comparison is uninformative rather than null.</w:t>
      </w:r>
    </w:p>
    <w:p>
      <w:r>
        <w:rPr>
          <w:i/>
        </w:rPr>
        <w:t>What we want to be explicit about.</w:t>
      </w:r>
      <w:r>
        <w:t xml:space="preserve"> Our prespecified comparison — the overall reoperation rate — is null (9.4% versus 6.2%; OR 1.58, exact 95% CI 0.74–3.6), reported as a bounded absence of evidence rather than as equivalence. The age stratification was not prespecified; we say so throughout rather than presenting it as planned. The neonatal comparison is not robust to a single unobserved competing event: had one of 16 open-related neonates who died reached a duodenal reoperation, p would move from 0.010 to 0.053. We would rather a reviewer read that from us than find it. We repeated the analysis in a 124-child consensus-adjudicated subsample (OR 2.03, conclusion unchanged), confirmed the neonatal finding by formal competing-risk analysis (p=0.008) and across eras of laparoscopic experience, and computed an E-value of 2.10.</w:t>
      </w:r>
    </w:p>
    <w:p>
      <w:r>
        <w:rPr>
          <w:i/>
        </w:rPr>
        <w:t>Practical implication.</w:t>
      </w:r>
      <w:r>
        <w:t xml:space="preserve"> We do not argue against laparoscopy, whose patients here were a systematically less severe group. We argue that the duodenal portion of a </w:t>
      </w:r>
      <w:r>
        <w:rPr>
          <w:i/>
        </w:rPr>
        <w:t>neonatal</w:t>
      </w:r>
      <w:r>
        <w:t xml:space="preserve"> laparoscopic Ladd is the step warranting deliberate intraoperative confirmation, and that comparisons of approach should report cause-specific rates within age strata rather than a pooled rate.</w:t>
      </w:r>
    </w:p>
    <w:p>
      <w:r>
        <w:t>The manuscript is 4990 words of main text with a 244-word structured abstract, 4 tables, 2 figures, and supplementary material comprising 3 tables and 2 figures. It is reported in accordance with STROBE; the completed checklist accompanies this submission.</w:t>
      </w:r>
    </w:p>
    <w:p>
      <w:r>
        <w:t>We confirm that this work is original, unpublished, and not under consideration elsewhere; that all authors have approved the submission; that the study was approved by the Ethics Committee of Wuhan Children's Hospital (approval no. 2026R018-E01) with informed consent waived owing to the retrospective design; that the authors have no conflicts of interest; and that the study received no specific funding. Jun Shu and Kai Zheng contributed equally and are listed as co-first authors.</w:t>
      </w:r>
    </w:p>
    <w:p>
      <w:r>
        <w:t>We would be grateful for your consideration.</w:t>
      </w:r>
    </w:p>
    <w:p>
      <w:r>
        <w:t>Yours sincerely,</w:t>
      </w:r>
    </w:p>
    <w:p>
      <w:r>
        <w:rPr>
          <w:b/>
        </w:rPr>
        <w:t>Xin Wang</w:t>
      </w:r>
      <w:r>
        <w:t>, on behalf of all authors</w:t>
      </w:r>
    </w:p>
    <w:p>
      <w:r>
        <w:t>Department of General Surgery, Wuhan Children's Hospital (Wuhan Maternal and Child Healthcare Hospital),</w:t>
      </w:r>
    </w:p>
    <w:p>
      <w:r>
        <w:t>Tongji Medical College, Huazhong University of Science &amp; Technology, Wuhan 430016, Hubei Province, China</w:t>
      </w:r>
    </w:p>
    <w:p>
      <w:r>
        <w:t>Email: wangxin@zgwhfe.com</w:t>
      </w:r>
    </w:p>
    <w:p>
      <w:r>
        <w:t>Tel: +86 18995563848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