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Declaration of Interest</w:t>
      </w:r>
    </w:p>
    <w:p>
      <w:r>
        <w:rPr>
          <w:b/>
        </w:rPr>
        <w:t>Manuscript title:</w:t>
      </w:r>
      <w:r>
        <w:t xml:space="preserve"> Why Children Return to Theater After a Ladd Procedure: The Cause of Early Unplanned Reoperation Differs by Age, and by Surgical Approach in Neonates</w:t>
      </w:r>
    </w:p>
    <w:p>
      <w:r>
        <w:rPr>
          <w:b/>
        </w:rPr>
        <w:t>Authors:</w:t>
      </w:r>
      <w:r>
        <w:t xml:space="preserve"> Jun Shu, Kai Zheng, Hongqiang Bian, Jun Yang, Xin Wang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r>
        <w:t>The authors declare no conflict of interest.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