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61AF" w14:textId="77777777" w:rsidR="003B0389" w:rsidRDefault="003B0389" w:rsidP="00D27036">
      <w:pPr>
        <w:pStyle w:val="NormalWeb"/>
        <w:spacing w:before="0" w:beforeAutospacing="0" w:after="0" w:afterAutospacing="0"/>
      </w:pPr>
      <w:r>
        <w:rPr>
          <w:b/>
          <w:bCs/>
          <w:color w:val="000000"/>
        </w:rPr>
        <w:t xml:space="preserve">Adulting 101: Exploring Developmental Gene Expression Profiles in the Tobacco Hornworm, </w:t>
      </w:r>
      <w:r>
        <w:rPr>
          <w:b/>
          <w:bCs/>
          <w:i/>
          <w:iCs/>
          <w:color w:val="000000"/>
        </w:rPr>
        <w:t xml:space="preserve">Manduca </w:t>
      </w:r>
      <w:proofErr w:type="spellStart"/>
      <w:r>
        <w:rPr>
          <w:b/>
          <w:bCs/>
          <w:i/>
          <w:iCs/>
          <w:color w:val="000000"/>
        </w:rPr>
        <w:t>sexta</w:t>
      </w:r>
      <w:proofErr w:type="spellEnd"/>
    </w:p>
    <w:p w14:paraId="75BA74FA" w14:textId="77777777" w:rsidR="003B0389" w:rsidRDefault="003B0389" w:rsidP="00D27036">
      <w:pPr>
        <w:pStyle w:val="NormalWeb"/>
        <w:spacing w:before="0" w:beforeAutospacing="0" w:after="0" w:afterAutospacing="0"/>
      </w:pPr>
      <w:r>
        <w:rPr>
          <w:color w:val="000000"/>
        </w:rPr>
        <w:t xml:space="preserve">             The life history of insects is structured into stages by molting, the shedding of their exoskeleton (Chapman 2013). As insects grow, they </w:t>
      </w:r>
      <w:proofErr w:type="gramStart"/>
      <w:r>
        <w:rPr>
          <w:color w:val="000000"/>
        </w:rPr>
        <w:t>have to</w:t>
      </w:r>
      <w:proofErr w:type="gramEnd"/>
      <w:r>
        <w:rPr>
          <w:color w:val="000000"/>
        </w:rPr>
        <w:t xml:space="preserve"> molt and develop new exoskeleton to accommodate their larger body size until they reach adulthood.  This stage structure is especially pronounced in holometabolous insects (such as moths and beetles), which have morphologically distinct larvae and adults with a transitional pupal stage. For example, lepidopterans are caterpillars as larvae, which then pupate into cocoons before emerging as adult butterflies or moths.</w:t>
      </w:r>
    </w:p>
    <w:p w14:paraId="0D268512" w14:textId="77777777" w:rsidR="003B0389" w:rsidRDefault="003B0389" w:rsidP="00D27036">
      <w:pPr>
        <w:pStyle w:val="NormalWeb"/>
        <w:spacing w:before="0" w:beforeAutospacing="0" w:after="0" w:afterAutospacing="0"/>
        <w:ind w:firstLine="720"/>
      </w:pPr>
      <w:r>
        <w:rPr>
          <w:color w:val="000000"/>
        </w:rPr>
        <w:t>Not only are larvae and adults morphologically distinct, they often occupy different ecological niches and have different life history specializations (Chapman 2013; Truman 2019). Larvae are specialized for feeding and resource acquisition, and adults for reproduction and dispersal. Life history theory predicts that animals should allocate resources to functions that would maximize fitness because they are often resource limited (Stearns 1992). The stage-structured life history of insects should lead to stage-specific physiological adaptations that maximize fitness, reflected in differential gene expression across different life stages. For instance, genes involved in reproduction should be expressed in adults but not in larvae, because larvae are not capable of reproducing (e.g. vitellogenin; Zhao et al. 2016).</w:t>
      </w:r>
    </w:p>
    <w:p w14:paraId="19CBCCE6" w14:textId="7DBECD6C" w:rsidR="003B0389" w:rsidRDefault="003B0389" w:rsidP="00D27036">
      <w:pPr>
        <w:pStyle w:val="NormalWeb"/>
        <w:spacing w:before="0" w:beforeAutospacing="0" w:after="0" w:afterAutospacing="0"/>
        <w:ind w:firstLine="720"/>
        <w:rPr>
          <w:color w:val="000000"/>
        </w:rPr>
      </w:pPr>
      <w:r>
        <w:rPr>
          <w:color w:val="000000"/>
        </w:rPr>
        <w:t xml:space="preserve">This project aims to explore how the tobacco hornworm </w:t>
      </w:r>
      <w:r>
        <w:rPr>
          <w:i/>
          <w:iCs/>
          <w:color w:val="000000"/>
        </w:rPr>
        <w:t xml:space="preserve">Manduca </w:t>
      </w:r>
      <w:proofErr w:type="spellStart"/>
      <w:r>
        <w:rPr>
          <w:i/>
          <w:iCs/>
          <w:color w:val="000000"/>
        </w:rPr>
        <w:t>sexta</w:t>
      </w:r>
      <w:proofErr w:type="spellEnd"/>
      <w:r>
        <w:rPr>
          <w:color w:val="000000"/>
        </w:rPr>
        <w:t xml:space="preserve"> regulates its physiology through gene expression at different life stages. To the best of our knowledge, this study is the first to screen for inter-stage gene expression differences using transcriptomic data. We will examine what genes have the largest change in expression after the transition from larvae to adult using transcriptomic data from different tissues of </w:t>
      </w:r>
      <w:r>
        <w:rPr>
          <w:i/>
          <w:iCs/>
          <w:color w:val="000000"/>
        </w:rPr>
        <w:t xml:space="preserve">M. </w:t>
      </w:r>
      <w:proofErr w:type="spellStart"/>
      <w:r>
        <w:rPr>
          <w:i/>
          <w:iCs/>
          <w:color w:val="000000"/>
        </w:rPr>
        <w:t>sexta</w:t>
      </w:r>
      <w:proofErr w:type="spellEnd"/>
      <w:r>
        <w:rPr>
          <w:color w:val="000000"/>
        </w:rPr>
        <w:t xml:space="preserve"> at different life stages. Consequently, we can determine what physiological functions undergo the most reconfiguration during the transition to adulthood. The results can reveal important and novel physiological trade-offs that occur between larvae and adults.</w:t>
      </w:r>
    </w:p>
    <w:p w14:paraId="491DE761" w14:textId="711D095F" w:rsidR="009A6745" w:rsidRDefault="009A6745" w:rsidP="00D27036">
      <w:pPr>
        <w:pStyle w:val="NormalWeb"/>
        <w:spacing w:before="0" w:beforeAutospacing="0" w:after="0" w:afterAutospacing="0"/>
        <w:jc w:val="center"/>
      </w:pPr>
      <w:r>
        <w:rPr>
          <w:color w:val="000000"/>
        </w:rPr>
        <w:t> </w:t>
      </w:r>
      <w:r w:rsidR="000862C9">
        <w:rPr>
          <w:noProof/>
        </w:rPr>
        <w:drawing>
          <wp:inline distT="0" distB="0" distL="0" distR="0" wp14:anchorId="01FD8504" wp14:editId="76D42B45">
            <wp:extent cx="5943600" cy="2889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9885"/>
                    </a:xfrm>
                    <a:prstGeom prst="rect">
                      <a:avLst/>
                    </a:prstGeom>
                  </pic:spPr>
                </pic:pic>
              </a:graphicData>
            </a:graphic>
          </wp:inline>
        </w:drawing>
      </w:r>
    </w:p>
    <w:p w14:paraId="1BDB970E" w14:textId="1B42611D" w:rsidR="009A6745" w:rsidRDefault="009A6745" w:rsidP="00D27036">
      <w:pPr>
        <w:pStyle w:val="NormalWeb"/>
        <w:spacing w:before="0" w:beforeAutospacing="0" w:after="0" w:afterAutospacing="0"/>
      </w:pPr>
      <w:r>
        <w:rPr>
          <w:b/>
          <w:bCs/>
          <w:color w:val="000000"/>
        </w:rPr>
        <w:t xml:space="preserve">Figure 1. </w:t>
      </w:r>
      <w:r>
        <w:rPr>
          <w:i/>
          <w:iCs/>
          <w:color w:val="000000"/>
        </w:rPr>
        <w:t xml:space="preserve">Manduca </w:t>
      </w:r>
      <w:proofErr w:type="spellStart"/>
      <w:r>
        <w:rPr>
          <w:i/>
          <w:iCs/>
          <w:color w:val="000000"/>
        </w:rPr>
        <w:t>sexta</w:t>
      </w:r>
      <w:proofErr w:type="spellEnd"/>
      <w:r>
        <w:rPr>
          <w:i/>
          <w:iCs/>
          <w:color w:val="000000"/>
        </w:rPr>
        <w:t xml:space="preserve"> </w:t>
      </w:r>
      <w:r>
        <w:rPr>
          <w:color w:val="000000"/>
        </w:rPr>
        <w:t xml:space="preserve">life cycle and the 67 Illumina RNA-seq datasets. Library numbers placed outside the circle at corresponding life stage; </w:t>
      </w:r>
      <w:proofErr w:type="spellStart"/>
      <w:r>
        <w:rPr>
          <w:color w:val="000000"/>
        </w:rPr>
        <w:t>colour</w:t>
      </w:r>
      <w:proofErr w:type="spellEnd"/>
      <w:r>
        <w:rPr>
          <w:color w:val="000000"/>
        </w:rPr>
        <w:t xml:space="preserve"> of number corresponds to tissue type. Bars in circle correspond to life stages. Figure copied from Cao &amp; Jiang 2017.</w:t>
      </w:r>
    </w:p>
    <w:p w14:paraId="0EDF031D" w14:textId="7457F274" w:rsidR="00D27036" w:rsidRPr="00D27036" w:rsidRDefault="00D27036" w:rsidP="00D27036">
      <w:pPr>
        <w:spacing w:line="240" w:lineRule="auto"/>
        <w:rPr>
          <w:rFonts w:ascii="Times New Roman" w:eastAsia="Times New Roman" w:hAnsi="Times New Roman" w:cs="Times New Roman"/>
          <w:sz w:val="24"/>
          <w:szCs w:val="24"/>
        </w:rPr>
      </w:pPr>
      <w:r w:rsidRPr="00D27036">
        <w:rPr>
          <w:rFonts w:ascii="Times New Roman" w:eastAsia="Times New Roman" w:hAnsi="Times New Roman" w:cs="Times New Roman"/>
          <w:color w:val="000000"/>
          <w:sz w:val="24"/>
          <w:szCs w:val="24"/>
          <w:u w:val="single"/>
        </w:rPr>
        <w:lastRenderedPageBreak/>
        <w:t>Data</w:t>
      </w:r>
      <w:r>
        <w:rPr>
          <w:rFonts w:ascii="Times New Roman" w:eastAsia="Times New Roman" w:hAnsi="Times New Roman" w:cs="Times New Roman"/>
          <w:color w:val="000000"/>
          <w:sz w:val="24"/>
          <w:szCs w:val="24"/>
          <w:u w:val="single"/>
        </w:rPr>
        <w:t>:</w:t>
      </w:r>
    </w:p>
    <w:p w14:paraId="39E9AFDE" w14:textId="1C8722F0" w:rsidR="00D27036" w:rsidRDefault="00D27036" w:rsidP="00803599">
      <w:pPr>
        <w:spacing w:line="240" w:lineRule="auto"/>
        <w:ind w:firstLine="720"/>
        <w:rPr>
          <w:rFonts w:ascii="Times New Roman" w:eastAsia="Times New Roman" w:hAnsi="Times New Roman" w:cs="Times New Roman"/>
          <w:color w:val="000000"/>
          <w:sz w:val="24"/>
          <w:szCs w:val="24"/>
          <w:u w:val="single"/>
        </w:rPr>
      </w:pPr>
      <w:r w:rsidRPr="00D27036">
        <w:rPr>
          <w:rFonts w:ascii="Times New Roman" w:eastAsia="Times New Roman" w:hAnsi="Times New Roman" w:cs="Times New Roman"/>
          <w:color w:val="000000"/>
          <w:sz w:val="24"/>
          <w:szCs w:val="24"/>
        </w:rPr>
        <w:t xml:space="preserve">The data is sourced from a study examining 67 RNA-seq datasets from 8 tissues across 9 life stages of the tobacco hornworm, </w:t>
      </w:r>
      <w:r w:rsidRPr="00D27036">
        <w:rPr>
          <w:rFonts w:ascii="Times New Roman" w:eastAsia="Times New Roman" w:hAnsi="Times New Roman" w:cs="Times New Roman"/>
          <w:i/>
          <w:iCs/>
          <w:color w:val="000000"/>
          <w:sz w:val="24"/>
          <w:szCs w:val="24"/>
        </w:rPr>
        <w:t xml:space="preserve">Manduca </w:t>
      </w:r>
      <w:proofErr w:type="spellStart"/>
      <w:r w:rsidRPr="00D27036">
        <w:rPr>
          <w:rFonts w:ascii="Times New Roman" w:eastAsia="Times New Roman" w:hAnsi="Times New Roman" w:cs="Times New Roman"/>
          <w:i/>
          <w:iCs/>
          <w:color w:val="000000"/>
          <w:sz w:val="24"/>
          <w:szCs w:val="24"/>
        </w:rPr>
        <w:t>sexta</w:t>
      </w:r>
      <w:proofErr w:type="spellEnd"/>
      <w:r w:rsidRPr="00D27036">
        <w:rPr>
          <w:rFonts w:ascii="Times New Roman" w:eastAsia="Times New Roman" w:hAnsi="Times New Roman" w:cs="Times New Roman"/>
          <w:i/>
          <w:iCs/>
          <w:color w:val="000000"/>
          <w:sz w:val="24"/>
          <w:szCs w:val="24"/>
        </w:rPr>
        <w:t xml:space="preserve"> </w:t>
      </w:r>
      <w:r w:rsidRPr="00D27036">
        <w:rPr>
          <w:rFonts w:ascii="Times New Roman" w:eastAsia="Times New Roman" w:hAnsi="Times New Roman" w:cs="Times New Roman"/>
          <w:color w:val="000000"/>
          <w:sz w:val="24"/>
          <w:szCs w:val="24"/>
        </w:rPr>
        <w:t>(Cao &amp; Jiang 2017; Fig 1). Each row is a different gene (</w:t>
      </w:r>
      <w:r w:rsidRPr="00D27036">
        <w:rPr>
          <w:rFonts w:ascii="Times New Roman" w:eastAsia="Times New Roman" w:hAnsi="Times New Roman" w:cs="Times New Roman"/>
          <w:i/>
          <w:iCs/>
          <w:color w:val="000000"/>
          <w:sz w:val="24"/>
          <w:szCs w:val="24"/>
        </w:rPr>
        <w:t xml:space="preserve">n </w:t>
      </w:r>
      <w:r w:rsidRPr="00D27036">
        <w:rPr>
          <w:rFonts w:ascii="Times New Roman" w:eastAsia="Times New Roman" w:hAnsi="Times New Roman" w:cs="Times New Roman"/>
          <w:color w:val="000000"/>
          <w:sz w:val="24"/>
          <w:szCs w:val="24"/>
        </w:rPr>
        <w:t>= 15 544 rows) and each column is a different transcript (</w:t>
      </w:r>
      <w:r w:rsidRPr="00D27036">
        <w:rPr>
          <w:rFonts w:ascii="Times New Roman" w:eastAsia="Times New Roman" w:hAnsi="Times New Roman" w:cs="Times New Roman"/>
          <w:i/>
          <w:iCs/>
          <w:color w:val="000000"/>
          <w:sz w:val="24"/>
          <w:szCs w:val="24"/>
        </w:rPr>
        <w:t xml:space="preserve">n </w:t>
      </w:r>
      <w:r w:rsidRPr="00D27036">
        <w:rPr>
          <w:rFonts w:ascii="Times New Roman" w:eastAsia="Times New Roman" w:hAnsi="Times New Roman" w:cs="Times New Roman"/>
          <w:color w:val="000000"/>
          <w:sz w:val="24"/>
          <w:szCs w:val="24"/>
        </w:rPr>
        <w:t xml:space="preserve">= 67 columns). Most genes also have a “gene description”. Each transcript is from a different tissue-life stage combination. Each cell of data is the FPKM (fragments per kilobase per million mapped reads) which is a representation of the level of gene expression </w:t>
      </w:r>
      <w:proofErr w:type="gramStart"/>
      <w:r w:rsidRPr="00D27036">
        <w:rPr>
          <w:rFonts w:ascii="Times New Roman" w:eastAsia="Times New Roman" w:hAnsi="Times New Roman" w:cs="Times New Roman"/>
          <w:color w:val="000000"/>
          <w:sz w:val="24"/>
          <w:szCs w:val="24"/>
        </w:rPr>
        <w:t>in a given</w:t>
      </w:r>
      <w:proofErr w:type="gramEnd"/>
      <w:r w:rsidRPr="00D27036">
        <w:rPr>
          <w:rFonts w:ascii="Times New Roman" w:eastAsia="Times New Roman" w:hAnsi="Times New Roman" w:cs="Times New Roman"/>
          <w:color w:val="000000"/>
          <w:sz w:val="24"/>
          <w:szCs w:val="24"/>
        </w:rPr>
        <w:t xml:space="preserve"> transcript, ranging from 0 (no expression) to &gt; 500 000 (total </w:t>
      </w:r>
      <w:r w:rsidRPr="00D27036">
        <w:rPr>
          <w:rFonts w:ascii="Times New Roman" w:eastAsia="Times New Roman" w:hAnsi="Times New Roman" w:cs="Times New Roman"/>
          <w:i/>
          <w:iCs/>
          <w:color w:val="000000"/>
          <w:sz w:val="24"/>
          <w:szCs w:val="24"/>
        </w:rPr>
        <w:t xml:space="preserve">n </w:t>
      </w:r>
      <w:r w:rsidRPr="00D27036">
        <w:rPr>
          <w:rFonts w:ascii="Times New Roman" w:eastAsia="Times New Roman" w:hAnsi="Times New Roman" w:cs="Times New Roman"/>
          <w:color w:val="000000"/>
          <w:sz w:val="24"/>
          <w:szCs w:val="24"/>
        </w:rPr>
        <w:t>= 1 042 118 cells).</w:t>
      </w:r>
    </w:p>
    <w:p w14:paraId="24E60283" w14:textId="09A92B2A" w:rsidR="009867E6" w:rsidRPr="009867E6" w:rsidRDefault="009867E6" w:rsidP="00D27036">
      <w:pPr>
        <w:spacing w:line="240" w:lineRule="auto"/>
        <w:rPr>
          <w:rFonts w:ascii="Times New Roman" w:eastAsia="Times New Roman" w:hAnsi="Times New Roman" w:cs="Times New Roman"/>
          <w:sz w:val="24"/>
          <w:szCs w:val="24"/>
        </w:rPr>
      </w:pPr>
      <w:r w:rsidRPr="009867E6">
        <w:rPr>
          <w:rFonts w:ascii="Times New Roman" w:eastAsia="Times New Roman" w:hAnsi="Times New Roman" w:cs="Times New Roman"/>
          <w:color w:val="000000"/>
          <w:sz w:val="24"/>
          <w:szCs w:val="24"/>
          <w:u w:val="single"/>
        </w:rPr>
        <w:t>Question:</w:t>
      </w:r>
      <w:r w:rsidRPr="009867E6">
        <w:rPr>
          <w:rFonts w:ascii="Times New Roman" w:eastAsia="Times New Roman" w:hAnsi="Times New Roman" w:cs="Times New Roman"/>
          <w:color w:val="000000"/>
          <w:sz w:val="24"/>
          <w:szCs w:val="24"/>
        </w:rPr>
        <w:t xml:space="preserve"> What genes undergo the largest difference in expression in specific tissues between larval and adult stages? How do these genes change across tissues and developmental stages</w:t>
      </w:r>
      <w:r w:rsidRPr="009867E6">
        <w:rPr>
          <w:rFonts w:ascii="Times New Roman" w:eastAsia="Times New Roman" w:hAnsi="Times New Roman" w:cs="Times New Roman"/>
          <w:color w:val="000000"/>
        </w:rPr>
        <w:t>?</w:t>
      </w:r>
    </w:p>
    <w:p w14:paraId="26FB295E" w14:textId="77777777" w:rsidR="009867E6" w:rsidRPr="009867E6" w:rsidRDefault="009867E6" w:rsidP="00D27036">
      <w:pPr>
        <w:spacing w:line="240" w:lineRule="auto"/>
        <w:rPr>
          <w:rFonts w:ascii="Times New Roman" w:eastAsia="Times New Roman" w:hAnsi="Times New Roman" w:cs="Times New Roman"/>
          <w:sz w:val="24"/>
          <w:szCs w:val="24"/>
        </w:rPr>
      </w:pPr>
    </w:p>
    <w:p w14:paraId="0C6EC375" w14:textId="77777777" w:rsidR="009867E6" w:rsidRPr="009867E6" w:rsidRDefault="009867E6" w:rsidP="00D27036">
      <w:pPr>
        <w:spacing w:line="240" w:lineRule="auto"/>
        <w:rPr>
          <w:rFonts w:ascii="Times New Roman" w:eastAsia="Times New Roman" w:hAnsi="Times New Roman" w:cs="Times New Roman"/>
          <w:sz w:val="24"/>
          <w:szCs w:val="24"/>
        </w:rPr>
      </w:pPr>
      <w:r w:rsidRPr="009867E6">
        <w:rPr>
          <w:rFonts w:ascii="Times New Roman" w:eastAsia="Times New Roman" w:hAnsi="Times New Roman" w:cs="Times New Roman"/>
          <w:color w:val="000000"/>
          <w:sz w:val="24"/>
          <w:szCs w:val="24"/>
          <w:u w:val="single"/>
        </w:rPr>
        <w:t>Pipeline: </w:t>
      </w:r>
    </w:p>
    <w:p w14:paraId="104D1DD9" w14:textId="3803EEC8" w:rsidR="009867E6" w:rsidRPr="009867E6" w:rsidRDefault="009867E6" w:rsidP="00803599">
      <w:pPr>
        <w:spacing w:line="240" w:lineRule="auto"/>
        <w:ind w:firstLine="720"/>
        <w:rPr>
          <w:rFonts w:ascii="Times New Roman" w:eastAsia="Times New Roman" w:hAnsi="Times New Roman" w:cs="Times New Roman"/>
          <w:sz w:val="24"/>
          <w:szCs w:val="24"/>
        </w:rPr>
      </w:pPr>
      <w:r w:rsidRPr="009867E6">
        <w:rPr>
          <w:rFonts w:ascii="Times New Roman" w:eastAsia="Times New Roman" w:hAnsi="Times New Roman" w:cs="Times New Roman"/>
          <w:color w:val="000000"/>
          <w:sz w:val="24"/>
          <w:szCs w:val="24"/>
        </w:rPr>
        <w:t xml:space="preserve">To wrangle the data, we will use R and </w:t>
      </w:r>
      <w:proofErr w:type="spellStart"/>
      <w:r w:rsidRPr="009867E6">
        <w:rPr>
          <w:rFonts w:ascii="Times New Roman" w:eastAsia="Times New Roman" w:hAnsi="Times New Roman" w:cs="Times New Roman"/>
          <w:color w:val="000000"/>
          <w:sz w:val="24"/>
          <w:szCs w:val="24"/>
        </w:rPr>
        <w:t>dplyr</w:t>
      </w:r>
      <w:proofErr w:type="spellEnd"/>
      <w:r w:rsidRPr="009867E6">
        <w:rPr>
          <w:rFonts w:ascii="Times New Roman" w:eastAsia="Times New Roman" w:hAnsi="Times New Roman" w:cs="Times New Roman"/>
          <w:color w:val="000000"/>
          <w:sz w:val="24"/>
          <w:szCs w:val="24"/>
        </w:rPr>
        <w:t xml:space="preserve">. We will melt the dataset so that each row is a unique tissue-life stage-gene combination (i.e. our columns will be gene ID, life stage, tissue type, and gene expression level; See Appendix 1). We will separate the </w:t>
      </w:r>
      <w:proofErr w:type="gramStart"/>
      <w:r w:rsidRPr="009867E6">
        <w:rPr>
          <w:rFonts w:ascii="Times New Roman" w:eastAsia="Times New Roman" w:hAnsi="Times New Roman" w:cs="Times New Roman"/>
          <w:color w:val="000000"/>
          <w:sz w:val="24"/>
          <w:szCs w:val="24"/>
        </w:rPr>
        <w:t>data</w:t>
      </w:r>
      <w:proofErr w:type="gramEnd"/>
      <w:r w:rsidRPr="009867E6">
        <w:rPr>
          <w:rFonts w:ascii="Times New Roman" w:eastAsia="Times New Roman" w:hAnsi="Times New Roman" w:cs="Times New Roman"/>
          <w:color w:val="000000"/>
          <w:sz w:val="24"/>
          <w:szCs w:val="24"/>
        </w:rPr>
        <w:t xml:space="preserve"> so we only have the fifth instar and adult stages in just the head, midgut, and fat body tissues. Then we will subtract the gene expression level from adult and 5th instar larva. We will select the three genes with the largest differences in each of the three tissue types (for a total of 9 genes). We will run NCBI BLAST to identify the function of each focal gene. We will then plot and model gene expressions of all 9 genes in all 3 tissue types across all life stages. </w:t>
      </w:r>
    </w:p>
    <w:p w14:paraId="797EC61A" w14:textId="538F12AA" w:rsidR="009867E6" w:rsidRPr="009867E6" w:rsidRDefault="009867E6" w:rsidP="00803599">
      <w:pPr>
        <w:spacing w:line="240" w:lineRule="auto"/>
        <w:ind w:firstLine="720"/>
        <w:rPr>
          <w:rFonts w:ascii="Times New Roman" w:eastAsia="Times New Roman" w:hAnsi="Times New Roman" w:cs="Times New Roman"/>
          <w:sz w:val="24"/>
          <w:szCs w:val="24"/>
        </w:rPr>
      </w:pPr>
      <w:r w:rsidRPr="009867E6">
        <w:rPr>
          <w:rFonts w:ascii="Times New Roman" w:eastAsia="Times New Roman" w:hAnsi="Times New Roman" w:cs="Times New Roman"/>
          <w:color w:val="000000"/>
          <w:sz w:val="24"/>
          <w:szCs w:val="24"/>
        </w:rPr>
        <w:t xml:space="preserve">We will have weekly sessions for working together to wrangle the data. Marco will run NCBI BLAST, Regan will plot and model gene expressions, Hana will prepare figures, and Hayden will write background information for the poster. We will use </w:t>
      </w:r>
      <w:proofErr w:type="spellStart"/>
      <w:r w:rsidRPr="009867E6">
        <w:rPr>
          <w:rFonts w:ascii="Times New Roman" w:eastAsia="Times New Roman" w:hAnsi="Times New Roman" w:cs="Times New Roman"/>
          <w:color w:val="000000"/>
          <w:sz w:val="24"/>
          <w:szCs w:val="24"/>
        </w:rPr>
        <w:t>Github</w:t>
      </w:r>
      <w:proofErr w:type="spellEnd"/>
      <w:r w:rsidRPr="009867E6">
        <w:rPr>
          <w:rFonts w:ascii="Times New Roman" w:eastAsia="Times New Roman" w:hAnsi="Times New Roman" w:cs="Times New Roman"/>
          <w:color w:val="000000"/>
          <w:sz w:val="24"/>
          <w:szCs w:val="24"/>
        </w:rPr>
        <w:t xml:space="preserve"> to share scripts, data, and an R-project. </w:t>
      </w:r>
    </w:p>
    <w:p w14:paraId="0F82BD19" w14:textId="77777777" w:rsidR="009867E6" w:rsidRPr="009867E6" w:rsidRDefault="009867E6" w:rsidP="00D27036">
      <w:pPr>
        <w:spacing w:line="240" w:lineRule="auto"/>
        <w:rPr>
          <w:rFonts w:ascii="Times New Roman" w:eastAsia="Times New Roman" w:hAnsi="Times New Roman" w:cs="Times New Roman"/>
          <w:sz w:val="24"/>
          <w:szCs w:val="24"/>
        </w:rPr>
      </w:pPr>
    </w:p>
    <w:p w14:paraId="259D200E" w14:textId="77777777" w:rsidR="009867E6" w:rsidRPr="009867E6" w:rsidRDefault="009867E6" w:rsidP="00D27036">
      <w:pPr>
        <w:spacing w:line="240" w:lineRule="auto"/>
        <w:rPr>
          <w:rFonts w:ascii="Times New Roman" w:eastAsia="Times New Roman" w:hAnsi="Times New Roman" w:cs="Times New Roman"/>
          <w:sz w:val="24"/>
          <w:szCs w:val="24"/>
        </w:rPr>
      </w:pPr>
      <w:r w:rsidRPr="009867E6">
        <w:rPr>
          <w:rFonts w:ascii="Times New Roman" w:eastAsia="Times New Roman" w:hAnsi="Times New Roman" w:cs="Times New Roman"/>
          <w:color w:val="000000"/>
          <w:sz w:val="24"/>
          <w:szCs w:val="24"/>
          <w:u w:val="single"/>
        </w:rPr>
        <w:t>Predicted results</w:t>
      </w:r>
      <w:r w:rsidRPr="009867E6">
        <w:rPr>
          <w:rFonts w:ascii="Times New Roman" w:eastAsia="Times New Roman" w:hAnsi="Times New Roman" w:cs="Times New Roman"/>
          <w:color w:val="000000"/>
          <w:sz w:val="24"/>
          <w:szCs w:val="24"/>
        </w:rPr>
        <w:t>:</w:t>
      </w:r>
    </w:p>
    <w:p w14:paraId="17E386DD" w14:textId="77777777" w:rsidR="009867E6" w:rsidRPr="009867E6" w:rsidRDefault="009867E6" w:rsidP="00D27036">
      <w:pPr>
        <w:spacing w:line="240" w:lineRule="auto"/>
        <w:ind w:firstLine="720"/>
        <w:rPr>
          <w:rFonts w:ascii="Times New Roman" w:eastAsia="Times New Roman" w:hAnsi="Times New Roman" w:cs="Times New Roman"/>
          <w:sz w:val="24"/>
          <w:szCs w:val="24"/>
        </w:rPr>
      </w:pPr>
      <w:r w:rsidRPr="009867E6">
        <w:rPr>
          <w:rFonts w:ascii="Times New Roman" w:eastAsia="Times New Roman" w:hAnsi="Times New Roman" w:cs="Times New Roman"/>
          <w:color w:val="000000"/>
          <w:sz w:val="24"/>
          <w:szCs w:val="24"/>
        </w:rPr>
        <w:t>Between the 5th instar and adult stages of the tobacco hornworm’s life cycle, we expect the largest change in gene expression to be associated with genes that regulate reproductive processes. There is likely to be a sudden increase in the activity of these genes between the 5th instar and the adult stage as only the adult stage of this species exhibits any reproductive processes. We do not expect there to be much activity or increase in expression levels for these genes until the moth reaches its adult stage.   </w:t>
      </w:r>
    </w:p>
    <w:p w14:paraId="0EB99498" w14:textId="77777777" w:rsidR="009867E6" w:rsidRPr="009867E6" w:rsidRDefault="009867E6" w:rsidP="00D27036">
      <w:pPr>
        <w:spacing w:line="240" w:lineRule="auto"/>
        <w:rPr>
          <w:rFonts w:ascii="Times New Roman" w:eastAsia="Times New Roman" w:hAnsi="Times New Roman" w:cs="Times New Roman"/>
          <w:sz w:val="24"/>
          <w:szCs w:val="24"/>
        </w:rPr>
      </w:pPr>
    </w:p>
    <w:p w14:paraId="00864990" w14:textId="77777777" w:rsidR="009867E6" w:rsidRPr="009867E6" w:rsidRDefault="009867E6" w:rsidP="00D27036">
      <w:pPr>
        <w:spacing w:line="240" w:lineRule="auto"/>
        <w:rPr>
          <w:rFonts w:ascii="Times New Roman" w:eastAsia="Times New Roman" w:hAnsi="Times New Roman" w:cs="Times New Roman"/>
          <w:sz w:val="24"/>
          <w:szCs w:val="24"/>
        </w:rPr>
      </w:pPr>
      <w:r w:rsidRPr="009867E6">
        <w:rPr>
          <w:rFonts w:ascii="Times New Roman" w:eastAsia="Times New Roman" w:hAnsi="Times New Roman" w:cs="Times New Roman"/>
          <w:color w:val="000000"/>
          <w:sz w:val="24"/>
          <w:szCs w:val="24"/>
          <w:u w:val="single"/>
        </w:rPr>
        <w:t>Significance:</w:t>
      </w:r>
    </w:p>
    <w:p w14:paraId="3AC0D196" w14:textId="24AA30FE" w:rsidR="009867E6" w:rsidRPr="009867E6" w:rsidRDefault="009867E6" w:rsidP="00D27036">
      <w:pPr>
        <w:spacing w:line="240" w:lineRule="auto"/>
        <w:ind w:firstLine="720"/>
        <w:rPr>
          <w:rFonts w:ascii="Times New Roman" w:eastAsia="Times New Roman" w:hAnsi="Times New Roman" w:cs="Times New Roman"/>
          <w:sz w:val="24"/>
          <w:szCs w:val="24"/>
        </w:rPr>
      </w:pPr>
      <w:r w:rsidRPr="009867E6">
        <w:rPr>
          <w:rFonts w:ascii="Times New Roman" w:eastAsia="Times New Roman" w:hAnsi="Times New Roman" w:cs="Times New Roman"/>
          <w:color w:val="000000"/>
          <w:sz w:val="24"/>
          <w:szCs w:val="24"/>
        </w:rPr>
        <w:t xml:space="preserve">Complete metamorphosis occurs in 10 insect orders, and the oldest fossils of holometabolous insects are around 315 million years old, indicating that this is an important and evolutionarily stable trait for many insect species (Nel et al. 2013). We will help answer questions about the genetic mechanisms behind metamorphosis </w:t>
      </w:r>
      <w:r w:rsidR="00F209FD">
        <w:rPr>
          <w:rFonts w:ascii="Times New Roman" w:eastAsia="Times New Roman" w:hAnsi="Times New Roman" w:cs="Times New Roman"/>
          <w:color w:val="000000"/>
          <w:sz w:val="24"/>
          <w:szCs w:val="24"/>
        </w:rPr>
        <w:t xml:space="preserve">and potential developmental trade-offs </w:t>
      </w:r>
      <w:r w:rsidRPr="009867E6">
        <w:rPr>
          <w:rFonts w:ascii="Times New Roman" w:eastAsia="Times New Roman" w:hAnsi="Times New Roman" w:cs="Times New Roman"/>
          <w:color w:val="000000"/>
          <w:sz w:val="24"/>
          <w:szCs w:val="24"/>
        </w:rPr>
        <w:t xml:space="preserve">by identifying genes that are highly differentially expressed between two important life stages and may play a key role during metamorphosis. Furthermore, </w:t>
      </w:r>
      <w:r w:rsidRPr="009867E6">
        <w:rPr>
          <w:rFonts w:ascii="Times New Roman" w:eastAsia="Times New Roman" w:hAnsi="Times New Roman" w:cs="Times New Roman"/>
          <w:i/>
          <w:iCs/>
          <w:color w:val="000000"/>
          <w:sz w:val="24"/>
          <w:szCs w:val="24"/>
        </w:rPr>
        <w:t xml:space="preserve">M. </w:t>
      </w:r>
      <w:proofErr w:type="spellStart"/>
      <w:r w:rsidRPr="009867E6">
        <w:rPr>
          <w:rFonts w:ascii="Times New Roman" w:eastAsia="Times New Roman" w:hAnsi="Times New Roman" w:cs="Times New Roman"/>
          <w:i/>
          <w:iCs/>
          <w:color w:val="000000"/>
          <w:sz w:val="24"/>
          <w:szCs w:val="24"/>
        </w:rPr>
        <w:t>sexta</w:t>
      </w:r>
      <w:proofErr w:type="spellEnd"/>
      <w:r w:rsidRPr="009867E6">
        <w:rPr>
          <w:rFonts w:ascii="Times New Roman" w:eastAsia="Times New Roman" w:hAnsi="Times New Roman" w:cs="Times New Roman"/>
          <w:i/>
          <w:iCs/>
          <w:color w:val="000000"/>
          <w:sz w:val="24"/>
          <w:szCs w:val="24"/>
        </w:rPr>
        <w:t xml:space="preserve"> </w:t>
      </w:r>
      <w:r w:rsidRPr="009867E6">
        <w:rPr>
          <w:rFonts w:ascii="Times New Roman" w:eastAsia="Times New Roman" w:hAnsi="Times New Roman" w:cs="Times New Roman"/>
          <w:color w:val="000000"/>
          <w:sz w:val="24"/>
          <w:szCs w:val="24"/>
        </w:rPr>
        <w:t xml:space="preserve">larvae feed on solanaceous plants, such as tobacco and tomato, and are important agricultural pests. This study, and future studies on </w:t>
      </w:r>
      <w:r w:rsidRPr="009867E6">
        <w:rPr>
          <w:rFonts w:ascii="Times New Roman" w:eastAsia="Times New Roman" w:hAnsi="Times New Roman" w:cs="Times New Roman"/>
          <w:i/>
          <w:iCs/>
          <w:color w:val="000000"/>
          <w:sz w:val="24"/>
          <w:szCs w:val="24"/>
        </w:rPr>
        <w:t xml:space="preserve">M. </w:t>
      </w:r>
      <w:proofErr w:type="spellStart"/>
      <w:r w:rsidRPr="009867E6">
        <w:rPr>
          <w:rFonts w:ascii="Times New Roman" w:eastAsia="Times New Roman" w:hAnsi="Times New Roman" w:cs="Times New Roman"/>
          <w:i/>
          <w:iCs/>
          <w:color w:val="000000"/>
          <w:sz w:val="24"/>
          <w:szCs w:val="24"/>
        </w:rPr>
        <w:t>sexta</w:t>
      </w:r>
      <w:proofErr w:type="spellEnd"/>
      <w:r w:rsidRPr="009867E6">
        <w:rPr>
          <w:rFonts w:ascii="Times New Roman" w:eastAsia="Times New Roman" w:hAnsi="Times New Roman" w:cs="Times New Roman"/>
          <w:i/>
          <w:iCs/>
          <w:color w:val="000000"/>
          <w:sz w:val="24"/>
          <w:szCs w:val="24"/>
        </w:rPr>
        <w:t xml:space="preserve"> </w:t>
      </w:r>
      <w:r w:rsidRPr="009867E6">
        <w:rPr>
          <w:rFonts w:ascii="Times New Roman" w:eastAsia="Times New Roman" w:hAnsi="Times New Roman" w:cs="Times New Roman"/>
          <w:color w:val="000000"/>
          <w:sz w:val="24"/>
          <w:szCs w:val="24"/>
        </w:rPr>
        <w:t xml:space="preserve">genetics could aid in the development of specific pesticides to help mitigate the agricultural impacts of </w:t>
      </w:r>
      <w:r w:rsidRPr="009867E6">
        <w:rPr>
          <w:rFonts w:ascii="Times New Roman" w:eastAsia="Times New Roman" w:hAnsi="Times New Roman" w:cs="Times New Roman"/>
          <w:i/>
          <w:iCs/>
          <w:color w:val="000000"/>
          <w:sz w:val="24"/>
          <w:szCs w:val="24"/>
        </w:rPr>
        <w:t xml:space="preserve">M. </w:t>
      </w:r>
      <w:proofErr w:type="spellStart"/>
      <w:r w:rsidRPr="009867E6">
        <w:rPr>
          <w:rFonts w:ascii="Times New Roman" w:eastAsia="Times New Roman" w:hAnsi="Times New Roman" w:cs="Times New Roman"/>
          <w:i/>
          <w:iCs/>
          <w:color w:val="000000"/>
          <w:sz w:val="24"/>
          <w:szCs w:val="24"/>
        </w:rPr>
        <w:t>sexta</w:t>
      </w:r>
      <w:proofErr w:type="spellEnd"/>
      <w:r w:rsidRPr="009867E6">
        <w:rPr>
          <w:rFonts w:ascii="Times New Roman" w:eastAsia="Times New Roman" w:hAnsi="Times New Roman" w:cs="Times New Roman"/>
          <w:i/>
          <w:iCs/>
          <w:color w:val="000000"/>
          <w:sz w:val="24"/>
          <w:szCs w:val="24"/>
        </w:rPr>
        <w:t xml:space="preserve">. </w:t>
      </w:r>
      <w:r w:rsidRPr="009867E6">
        <w:rPr>
          <w:rFonts w:ascii="Times New Roman" w:eastAsia="Times New Roman" w:hAnsi="Times New Roman" w:cs="Times New Roman"/>
          <w:color w:val="000000"/>
          <w:sz w:val="24"/>
          <w:szCs w:val="24"/>
        </w:rPr>
        <w:t>  </w:t>
      </w:r>
    </w:p>
    <w:p w14:paraId="5ECA6681" w14:textId="2C7FB8E4" w:rsidR="00F26E1F" w:rsidRDefault="00F26E1F" w:rsidP="00D27036">
      <w:pPr>
        <w:spacing w:line="240" w:lineRule="auto"/>
      </w:pPr>
    </w:p>
    <w:p w14:paraId="3AE4BFE5" w14:textId="6BB2C06E" w:rsidR="00D558DC" w:rsidRDefault="00D558DC" w:rsidP="00D27036">
      <w:pPr>
        <w:spacing w:line="240" w:lineRule="auto"/>
      </w:pPr>
    </w:p>
    <w:p w14:paraId="438D374B" w14:textId="40DA2BED" w:rsidR="001365A3" w:rsidRDefault="001365A3" w:rsidP="00D27036">
      <w:pPr>
        <w:spacing w:line="240" w:lineRule="auto"/>
      </w:pPr>
    </w:p>
    <w:p w14:paraId="0CD3E962" w14:textId="38AD169D" w:rsidR="006053CA" w:rsidRDefault="006053CA" w:rsidP="00D27036">
      <w:pPr>
        <w:spacing w:line="240" w:lineRule="auto"/>
      </w:pPr>
    </w:p>
    <w:p w14:paraId="0E90266A" w14:textId="77777777" w:rsidR="00494303" w:rsidRPr="00494303" w:rsidRDefault="00494303" w:rsidP="00494303">
      <w:pPr>
        <w:spacing w:line="240" w:lineRule="auto"/>
        <w:rPr>
          <w:rFonts w:ascii="Times New Roman" w:eastAsia="Times New Roman" w:hAnsi="Times New Roman" w:cs="Times New Roman"/>
          <w:sz w:val="24"/>
          <w:szCs w:val="24"/>
        </w:rPr>
      </w:pPr>
      <w:r w:rsidRPr="00494303">
        <w:rPr>
          <w:rFonts w:ascii="Times New Roman" w:eastAsia="Times New Roman" w:hAnsi="Times New Roman" w:cs="Times New Roman"/>
          <w:color w:val="000000"/>
          <w:sz w:val="24"/>
          <w:szCs w:val="24"/>
          <w:u w:val="single"/>
        </w:rPr>
        <w:lastRenderedPageBreak/>
        <w:t>Literature cited:</w:t>
      </w:r>
    </w:p>
    <w:p w14:paraId="4B1E664E" w14:textId="77777777" w:rsidR="00494303" w:rsidRPr="00494303" w:rsidRDefault="00494303" w:rsidP="00494303">
      <w:pPr>
        <w:spacing w:line="240" w:lineRule="auto"/>
        <w:rPr>
          <w:rFonts w:ascii="Times New Roman" w:eastAsia="Times New Roman" w:hAnsi="Times New Roman" w:cs="Times New Roman"/>
          <w:sz w:val="24"/>
          <w:szCs w:val="24"/>
        </w:rPr>
      </w:pPr>
    </w:p>
    <w:p w14:paraId="6847A835" w14:textId="77777777" w:rsidR="00494303" w:rsidRPr="00494303" w:rsidRDefault="00494303" w:rsidP="00494303">
      <w:pPr>
        <w:spacing w:line="240" w:lineRule="auto"/>
        <w:rPr>
          <w:rFonts w:ascii="Times New Roman" w:eastAsia="Times New Roman" w:hAnsi="Times New Roman" w:cs="Times New Roman"/>
          <w:sz w:val="24"/>
          <w:szCs w:val="24"/>
        </w:rPr>
      </w:pPr>
      <w:r w:rsidRPr="00494303">
        <w:rPr>
          <w:rFonts w:ascii="Times New Roman" w:eastAsia="Times New Roman" w:hAnsi="Times New Roman" w:cs="Times New Roman"/>
          <w:color w:val="000000"/>
          <w:sz w:val="24"/>
          <w:szCs w:val="24"/>
        </w:rPr>
        <w:t xml:space="preserve">Cao, X., &amp; H. Jiang. 2017. </w:t>
      </w:r>
      <w:r w:rsidRPr="00494303">
        <w:rPr>
          <w:rFonts w:ascii="Times New Roman" w:eastAsia="Times New Roman" w:hAnsi="Times New Roman" w:cs="Times New Roman"/>
          <w:color w:val="131413"/>
          <w:sz w:val="24"/>
          <w:szCs w:val="24"/>
        </w:rPr>
        <w:t>An analysis of 67 RNA-seq datasets from various tissues at different</w:t>
      </w:r>
    </w:p>
    <w:p w14:paraId="200CEC59" w14:textId="77777777" w:rsidR="00494303" w:rsidRPr="00494303" w:rsidRDefault="00494303" w:rsidP="00494303">
      <w:pPr>
        <w:spacing w:line="240" w:lineRule="auto"/>
        <w:ind w:firstLine="720"/>
        <w:rPr>
          <w:rFonts w:ascii="Times New Roman" w:eastAsia="Times New Roman" w:hAnsi="Times New Roman" w:cs="Times New Roman"/>
          <w:sz w:val="24"/>
          <w:szCs w:val="24"/>
        </w:rPr>
      </w:pPr>
      <w:r w:rsidRPr="00494303">
        <w:rPr>
          <w:rFonts w:ascii="Times New Roman" w:eastAsia="Times New Roman" w:hAnsi="Times New Roman" w:cs="Times New Roman"/>
          <w:color w:val="131413"/>
          <w:sz w:val="24"/>
          <w:szCs w:val="24"/>
        </w:rPr>
        <w:t xml:space="preserve">stages of a model insect, </w:t>
      </w:r>
      <w:r w:rsidRPr="00494303">
        <w:rPr>
          <w:rFonts w:ascii="Times New Roman" w:eastAsia="Times New Roman" w:hAnsi="Times New Roman" w:cs="Times New Roman"/>
          <w:i/>
          <w:iCs/>
          <w:color w:val="131413"/>
          <w:sz w:val="24"/>
          <w:szCs w:val="24"/>
        </w:rPr>
        <w:t xml:space="preserve">Manduca </w:t>
      </w:r>
      <w:proofErr w:type="spellStart"/>
      <w:r w:rsidRPr="00494303">
        <w:rPr>
          <w:rFonts w:ascii="Times New Roman" w:eastAsia="Times New Roman" w:hAnsi="Times New Roman" w:cs="Times New Roman"/>
          <w:i/>
          <w:iCs/>
          <w:color w:val="131413"/>
          <w:sz w:val="24"/>
          <w:szCs w:val="24"/>
        </w:rPr>
        <w:t>sexta</w:t>
      </w:r>
      <w:proofErr w:type="spellEnd"/>
      <w:r w:rsidRPr="00494303">
        <w:rPr>
          <w:rFonts w:ascii="Times New Roman" w:eastAsia="Times New Roman" w:hAnsi="Times New Roman" w:cs="Times New Roman"/>
          <w:color w:val="131413"/>
          <w:sz w:val="24"/>
          <w:szCs w:val="24"/>
        </w:rPr>
        <w:t xml:space="preserve">. </w:t>
      </w:r>
      <w:r w:rsidRPr="00494303">
        <w:rPr>
          <w:rFonts w:ascii="Times New Roman" w:eastAsia="Times New Roman" w:hAnsi="Times New Roman" w:cs="Times New Roman"/>
          <w:i/>
          <w:iCs/>
          <w:color w:val="131413"/>
          <w:sz w:val="24"/>
          <w:szCs w:val="24"/>
        </w:rPr>
        <w:t xml:space="preserve">BMC Genomics </w:t>
      </w:r>
      <w:r w:rsidRPr="00494303">
        <w:rPr>
          <w:rFonts w:ascii="Times New Roman" w:eastAsia="Times New Roman" w:hAnsi="Times New Roman" w:cs="Times New Roman"/>
          <w:color w:val="131413"/>
          <w:sz w:val="24"/>
          <w:szCs w:val="24"/>
        </w:rPr>
        <w:t>18:796.</w:t>
      </w:r>
    </w:p>
    <w:p w14:paraId="2AD3C5CF" w14:textId="77777777" w:rsidR="00494303" w:rsidRPr="00494303" w:rsidRDefault="00494303" w:rsidP="00494303">
      <w:pPr>
        <w:spacing w:line="240" w:lineRule="auto"/>
        <w:rPr>
          <w:rFonts w:ascii="Times New Roman" w:eastAsia="Times New Roman" w:hAnsi="Times New Roman" w:cs="Times New Roman"/>
          <w:sz w:val="24"/>
          <w:szCs w:val="24"/>
        </w:rPr>
      </w:pPr>
      <w:r w:rsidRPr="00494303">
        <w:rPr>
          <w:rFonts w:ascii="Times New Roman" w:eastAsia="Times New Roman" w:hAnsi="Times New Roman" w:cs="Times New Roman"/>
          <w:color w:val="000000"/>
          <w:sz w:val="24"/>
          <w:szCs w:val="24"/>
        </w:rPr>
        <w:t>Chapman RF. 2013. The insects: Structure and function. Simpson SJ, Douglas AE, editors.</w:t>
      </w:r>
    </w:p>
    <w:p w14:paraId="195867E0" w14:textId="77777777" w:rsidR="00494303" w:rsidRPr="00494303" w:rsidRDefault="00494303" w:rsidP="00494303">
      <w:pPr>
        <w:spacing w:line="240" w:lineRule="auto"/>
        <w:ind w:firstLine="720"/>
        <w:rPr>
          <w:rFonts w:ascii="Times New Roman" w:eastAsia="Times New Roman" w:hAnsi="Times New Roman" w:cs="Times New Roman"/>
          <w:sz w:val="24"/>
          <w:szCs w:val="24"/>
        </w:rPr>
      </w:pPr>
      <w:r w:rsidRPr="00494303">
        <w:rPr>
          <w:rFonts w:ascii="Times New Roman" w:eastAsia="Times New Roman" w:hAnsi="Times New Roman" w:cs="Times New Roman"/>
          <w:color w:val="000000"/>
          <w:sz w:val="24"/>
          <w:szCs w:val="24"/>
        </w:rPr>
        <w:t>Cambridge University Press.</w:t>
      </w:r>
    </w:p>
    <w:p w14:paraId="6F95AF66" w14:textId="77777777" w:rsidR="00494303" w:rsidRPr="00494303" w:rsidRDefault="00494303" w:rsidP="00494303">
      <w:pPr>
        <w:spacing w:line="240" w:lineRule="auto"/>
        <w:rPr>
          <w:rFonts w:ascii="Times New Roman" w:eastAsia="Times New Roman" w:hAnsi="Times New Roman" w:cs="Times New Roman"/>
          <w:sz w:val="24"/>
          <w:szCs w:val="24"/>
        </w:rPr>
      </w:pPr>
      <w:r w:rsidRPr="00494303">
        <w:rPr>
          <w:rFonts w:ascii="Times New Roman" w:eastAsia="Times New Roman" w:hAnsi="Times New Roman" w:cs="Times New Roman"/>
          <w:color w:val="000000"/>
          <w:sz w:val="24"/>
          <w:szCs w:val="24"/>
        </w:rPr>
        <w:t xml:space="preserve">Nel, A., P. Roques, P. Nel, A. A. </w:t>
      </w:r>
      <w:proofErr w:type="spellStart"/>
      <w:r w:rsidRPr="00494303">
        <w:rPr>
          <w:rFonts w:ascii="Times New Roman" w:eastAsia="Times New Roman" w:hAnsi="Times New Roman" w:cs="Times New Roman"/>
          <w:color w:val="000000"/>
          <w:sz w:val="24"/>
          <w:szCs w:val="24"/>
        </w:rPr>
        <w:t>Prokin</w:t>
      </w:r>
      <w:proofErr w:type="spellEnd"/>
      <w:r w:rsidRPr="00494303">
        <w:rPr>
          <w:rFonts w:ascii="Times New Roman" w:eastAsia="Times New Roman" w:hAnsi="Times New Roman" w:cs="Times New Roman"/>
          <w:color w:val="000000"/>
          <w:sz w:val="24"/>
          <w:szCs w:val="24"/>
        </w:rPr>
        <w:t xml:space="preserve">, T. Bourgoin, K. Prokop, J. </w:t>
      </w:r>
      <w:proofErr w:type="spellStart"/>
      <w:r w:rsidRPr="00494303">
        <w:rPr>
          <w:rFonts w:ascii="Times New Roman" w:eastAsia="Times New Roman" w:hAnsi="Times New Roman" w:cs="Times New Roman"/>
          <w:color w:val="000000"/>
          <w:sz w:val="24"/>
          <w:szCs w:val="24"/>
        </w:rPr>
        <w:t>Szwedo</w:t>
      </w:r>
      <w:proofErr w:type="spellEnd"/>
      <w:r w:rsidRPr="00494303">
        <w:rPr>
          <w:rFonts w:ascii="Times New Roman" w:eastAsia="Times New Roman" w:hAnsi="Times New Roman" w:cs="Times New Roman"/>
          <w:color w:val="000000"/>
          <w:sz w:val="24"/>
          <w:szCs w:val="24"/>
        </w:rPr>
        <w:t>, D. Azar, L.</w:t>
      </w:r>
    </w:p>
    <w:p w14:paraId="5C76D0A4" w14:textId="77777777" w:rsidR="00494303" w:rsidRPr="00494303" w:rsidRDefault="00494303" w:rsidP="00494303">
      <w:pPr>
        <w:spacing w:line="240" w:lineRule="auto"/>
        <w:ind w:left="720"/>
        <w:rPr>
          <w:rFonts w:ascii="Times New Roman" w:eastAsia="Times New Roman" w:hAnsi="Times New Roman" w:cs="Times New Roman"/>
          <w:sz w:val="24"/>
          <w:szCs w:val="24"/>
        </w:rPr>
      </w:pPr>
      <w:proofErr w:type="spellStart"/>
      <w:r w:rsidRPr="00494303">
        <w:rPr>
          <w:rFonts w:ascii="Times New Roman" w:eastAsia="Times New Roman" w:hAnsi="Times New Roman" w:cs="Times New Roman"/>
          <w:color w:val="000000"/>
          <w:sz w:val="24"/>
          <w:szCs w:val="24"/>
        </w:rPr>
        <w:t>Desutter</w:t>
      </w:r>
      <w:proofErr w:type="spellEnd"/>
      <w:r w:rsidRPr="00494303">
        <w:rPr>
          <w:rFonts w:ascii="Times New Roman" w:eastAsia="Times New Roman" w:hAnsi="Times New Roman" w:cs="Times New Roman"/>
          <w:color w:val="000000"/>
          <w:sz w:val="24"/>
          <w:szCs w:val="24"/>
        </w:rPr>
        <w:t xml:space="preserve">-Grandcolas, T. </w:t>
      </w:r>
      <w:proofErr w:type="spellStart"/>
      <w:r w:rsidRPr="00494303">
        <w:rPr>
          <w:rFonts w:ascii="Times New Roman" w:eastAsia="Times New Roman" w:hAnsi="Times New Roman" w:cs="Times New Roman"/>
          <w:color w:val="000000"/>
          <w:sz w:val="24"/>
          <w:szCs w:val="24"/>
        </w:rPr>
        <w:t>Wappler</w:t>
      </w:r>
      <w:proofErr w:type="spellEnd"/>
      <w:r w:rsidRPr="00494303">
        <w:rPr>
          <w:rFonts w:ascii="Times New Roman" w:eastAsia="Times New Roman" w:hAnsi="Times New Roman" w:cs="Times New Roman"/>
          <w:color w:val="000000"/>
          <w:sz w:val="24"/>
          <w:szCs w:val="24"/>
        </w:rPr>
        <w:t xml:space="preserve">, R. </w:t>
      </w:r>
      <w:proofErr w:type="spellStart"/>
      <w:r w:rsidRPr="00494303">
        <w:rPr>
          <w:rFonts w:ascii="Times New Roman" w:eastAsia="Times New Roman" w:hAnsi="Times New Roman" w:cs="Times New Roman"/>
          <w:color w:val="000000"/>
          <w:sz w:val="24"/>
          <w:szCs w:val="24"/>
        </w:rPr>
        <w:t>Garrouste</w:t>
      </w:r>
      <w:proofErr w:type="spellEnd"/>
      <w:r w:rsidRPr="00494303">
        <w:rPr>
          <w:rFonts w:ascii="Times New Roman" w:eastAsia="Times New Roman" w:hAnsi="Times New Roman" w:cs="Times New Roman"/>
          <w:color w:val="000000"/>
          <w:sz w:val="24"/>
          <w:szCs w:val="24"/>
        </w:rPr>
        <w:t xml:space="preserve">, D. Coty, D. Huang, M. S. Engel, &amp; A. G. </w:t>
      </w:r>
      <w:proofErr w:type="spellStart"/>
      <w:r w:rsidRPr="00494303">
        <w:rPr>
          <w:rFonts w:ascii="Times New Roman" w:eastAsia="Times New Roman" w:hAnsi="Times New Roman" w:cs="Times New Roman"/>
          <w:color w:val="000000"/>
          <w:sz w:val="24"/>
          <w:szCs w:val="24"/>
        </w:rPr>
        <w:t>Kirejtshuk</w:t>
      </w:r>
      <w:proofErr w:type="spellEnd"/>
      <w:r w:rsidRPr="00494303">
        <w:rPr>
          <w:rFonts w:ascii="Times New Roman" w:eastAsia="Times New Roman" w:hAnsi="Times New Roman" w:cs="Times New Roman"/>
          <w:color w:val="000000"/>
          <w:sz w:val="24"/>
          <w:szCs w:val="24"/>
        </w:rPr>
        <w:t xml:space="preserve">. 2013. The earliest known holometabolous insects. </w:t>
      </w:r>
      <w:r w:rsidRPr="00494303">
        <w:rPr>
          <w:rFonts w:ascii="Times New Roman" w:eastAsia="Times New Roman" w:hAnsi="Times New Roman" w:cs="Times New Roman"/>
          <w:i/>
          <w:iCs/>
          <w:color w:val="000000"/>
          <w:sz w:val="24"/>
          <w:szCs w:val="24"/>
        </w:rPr>
        <w:t>Nature</w:t>
      </w:r>
      <w:r w:rsidRPr="00494303">
        <w:rPr>
          <w:rFonts w:ascii="Times New Roman" w:eastAsia="Times New Roman" w:hAnsi="Times New Roman" w:cs="Times New Roman"/>
          <w:color w:val="000000"/>
          <w:sz w:val="24"/>
          <w:szCs w:val="24"/>
        </w:rPr>
        <w:t xml:space="preserve"> 503:257–261.</w:t>
      </w:r>
    </w:p>
    <w:p w14:paraId="552F15B1" w14:textId="77777777" w:rsidR="00494303" w:rsidRPr="00494303" w:rsidRDefault="00494303" w:rsidP="00494303">
      <w:pPr>
        <w:spacing w:line="240" w:lineRule="auto"/>
        <w:rPr>
          <w:rFonts w:ascii="Times New Roman" w:eastAsia="Times New Roman" w:hAnsi="Times New Roman" w:cs="Times New Roman"/>
          <w:sz w:val="24"/>
          <w:szCs w:val="24"/>
        </w:rPr>
      </w:pPr>
      <w:r w:rsidRPr="00494303">
        <w:rPr>
          <w:rFonts w:ascii="Times New Roman" w:eastAsia="Times New Roman" w:hAnsi="Times New Roman" w:cs="Times New Roman"/>
          <w:color w:val="000000"/>
          <w:sz w:val="24"/>
          <w:szCs w:val="24"/>
        </w:rPr>
        <w:t xml:space="preserve">Truman JW. 2019. The evolution of insect metamorphosis. </w:t>
      </w:r>
      <w:proofErr w:type="spellStart"/>
      <w:r w:rsidRPr="00494303">
        <w:rPr>
          <w:rFonts w:ascii="Times New Roman" w:eastAsia="Times New Roman" w:hAnsi="Times New Roman" w:cs="Times New Roman"/>
          <w:i/>
          <w:iCs/>
          <w:color w:val="000000"/>
          <w:sz w:val="24"/>
          <w:szCs w:val="24"/>
        </w:rPr>
        <w:t>Curr</w:t>
      </w:r>
      <w:proofErr w:type="spellEnd"/>
      <w:r w:rsidRPr="00494303">
        <w:rPr>
          <w:rFonts w:ascii="Times New Roman" w:eastAsia="Times New Roman" w:hAnsi="Times New Roman" w:cs="Times New Roman"/>
          <w:i/>
          <w:iCs/>
          <w:color w:val="000000"/>
          <w:sz w:val="24"/>
          <w:szCs w:val="24"/>
        </w:rPr>
        <w:t xml:space="preserve"> Biol</w:t>
      </w:r>
      <w:r w:rsidRPr="00494303">
        <w:rPr>
          <w:rFonts w:ascii="Times New Roman" w:eastAsia="Times New Roman" w:hAnsi="Times New Roman" w:cs="Times New Roman"/>
          <w:color w:val="000000"/>
          <w:sz w:val="24"/>
          <w:szCs w:val="24"/>
        </w:rPr>
        <w:t>. 29(23</w:t>
      </w:r>
      <w:proofErr w:type="gramStart"/>
      <w:r w:rsidRPr="00494303">
        <w:rPr>
          <w:rFonts w:ascii="Times New Roman" w:eastAsia="Times New Roman" w:hAnsi="Times New Roman" w:cs="Times New Roman"/>
          <w:color w:val="000000"/>
          <w:sz w:val="24"/>
          <w:szCs w:val="24"/>
        </w:rPr>
        <w:t>):R</w:t>
      </w:r>
      <w:proofErr w:type="gramEnd"/>
      <w:r w:rsidRPr="00494303">
        <w:rPr>
          <w:rFonts w:ascii="Times New Roman" w:eastAsia="Times New Roman" w:hAnsi="Times New Roman" w:cs="Times New Roman"/>
          <w:color w:val="000000"/>
          <w:sz w:val="24"/>
          <w:szCs w:val="24"/>
        </w:rPr>
        <w:t>1252-R1268.</w:t>
      </w:r>
    </w:p>
    <w:p w14:paraId="0A6019A5" w14:textId="77777777" w:rsidR="00494303" w:rsidRPr="00494303" w:rsidRDefault="00494303" w:rsidP="00494303">
      <w:pPr>
        <w:spacing w:line="240" w:lineRule="auto"/>
        <w:rPr>
          <w:rFonts w:ascii="Times New Roman" w:eastAsia="Times New Roman" w:hAnsi="Times New Roman" w:cs="Times New Roman"/>
          <w:sz w:val="24"/>
          <w:szCs w:val="24"/>
        </w:rPr>
      </w:pPr>
      <w:r w:rsidRPr="00494303">
        <w:rPr>
          <w:rFonts w:ascii="Times New Roman" w:eastAsia="Times New Roman" w:hAnsi="Times New Roman" w:cs="Times New Roman"/>
          <w:color w:val="000000"/>
          <w:sz w:val="24"/>
          <w:szCs w:val="24"/>
        </w:rPr>
        <w:t>Stearns S. 1992. The evolution of life histories. Oxford University Press.</w:t>
      </w:r>
    </w:p>
    <w:p w14:paraId="23C48976" w14:textId="77777777" w:rsidR="00494303" w:rsidRPr="00494303" w:rsidRDefault="00494303" w:rsidP="00803599">
      <w:pPr>
        <w:spacing w:line="240" w:lineRule="auto"/>
        <w:ind w:left="720" w:hanging="720"/>
        <w:rPr>
          <w:rFonts w:ascii="Times New Roman" w:eastAsia="Times New Roman" w:hAnsi="Times New Roman" w:cs="Times New Roman"/>
          <w:sz w:val="24"/>
          <w:szCs w:val="24"/>
        </w:rPr>
      </w:pPr>
      <w:r w:rsidRPr="00494303">
        <w:rPr>
          <w:rFonts w:ascii="Times New Roman" w:eastAsia="Times New Roman" w:hAnsi="Times New Roman" w:cs="Times New Roman"/>
          <w:color w:val="000000"/>
          <w:sz w:val="24"/>
          <w:szCs w:val="24"/>
        </w:rPr>
        <w:t>Zhao J, Sun Y, Xiao LB, Tan YA, Bai LX. 2016. Molecular characterization and expression of</w:t>
      </w:r>
    </w:p>
    <w:p w14:paraId="63495FD9" w14:textId="11AF33DD" w:rsidR="006053CA" w:rsidRDefault="00494303" w:rsidP="00803599">
      <w:pPr>
        <w:spacing w:line="240" w:lineRule="auto"/>
        <w:ind w:left="720"/>
        <w:rPr>
          <w:rFonts w:ascii="Times New Roman" w:eastAsia="Times New Roman" w:hAnsi="Times New Roman" w:cs="Times New Roman"/>
          <w:color w:val="000000"/>
          <w:sz w:val="24"/>
          <w:szCs w:val="24"/>
        </w:rPr>
      </w:pPr>
      <w:bookmarkStart w:id="0" w:name="_GoBack"/>
      <w:bookmarkEnd w:id="0"/>
      <w:r w:rsidRPr="00494303">
        <w:rPr>
          <w:rFonts w:ascii="Times New Roman" w:eastAsia="Times New Roman" w:hAnsi="Times New Roman" w:cs="Times New Roman"/>
          <w:color w:val="000000"/>
          <w:sz w:val="24"/>
          <w:szCs w:val="24"/>
        </w:rPr>
        <w:t xml:space="preserve">vitellogenin gene from </w:t>
      </w:r>
      <w:proofErr w:type="spellStart"/>
      <w:r w:rsidRPr="00494303">
        <w:rPr>
          <w:rFonts w:ascii="Times New Roman" w:eastAsia="Times New Roman" w:hAnsi="Times New Roman" w:cs="Times New Roman"/>
          <w:color w:val="000000"/>
          <w:sz w:val="24"/>
          <w:szCs w:val="24"/>
        </w:rPr>
        <w:t>spodoptera</w:t>
      </w:r>
      <w:proofErr w:type="spellEnd"/>
      <w:r w:rsidRPr="00494303">
        <w:rPr>
          <w:rFonts w:ascii="Times New Roman" w:eastAsia="Times New Roman" w:hAnsi="Times New Roman" w:cs="Times New Roman"/>
          <w:color w:val="000000"/>
          <w:sz w:val="24"/>
          <w:szCs w:val="24"/>
        </w:rPr>
        <w:t xml:space="preserve"> </w:t>
      </w:r>
      <w:proofErr w:type="spellStart"/>
      <w:r w:rsidRPr="00494303">
        <w:rPr>
          <w:rFonts w:ascii="Times New Roman" w:eastAsia="Times New Roman" w:hAnsi="Times New Roman" w:cs="Times New Roman"/>
          <w:color w:val="000000"/>
          <w:sz w:val="24"/>
          <w:szCs w:val="24"/>
        </w:rPr>
        <w:t>exigua</w:t>
      </w:r>
      <w:proofErr w:type="spellEnd"/>
      <w:r w:rsidRPr="00494303">
        <w:rPr>
          <w:rFonts w:ascii="Times New Roman" w:eastAsia="Times New Roman" w:hAnsi="Times New Roman" w:cs="Times New Roman"/>
          <w:color w:val="000000"/>
          <w:sz w:val="24"/>
          <w:szCs w:val="24"/>
        </w:rPr>
        <w:t xml:space="preserve"> exposed to cadmium stress. </w:t>
      </w:r>
      <w:r w:rsidRPr="00494303">
        <w:rPr>
          <w:rFonts w:ascii="Times New Roman" w:eastAsia="Times New Roman" w:hAnsi="Times New Roman" w:cs="Times New Roman"/>
          <w:i/>
          <w:iCs/>
          <w:color w:val="000000"/>
          <w:sz w:val="24"/>
          <w:szCs w:val="24"/>
        </w:rPr>
        <w:t>Gene</w:t>
      </w:r>
      <w:r w:rsidRPr="00494303">
        <w:rPr>
          <w:rFonts w:ascii="Times New Roman" w:eastAsia="Times New Roman" w:hAnsi="Times New Roman" w:cs="Times New Roman"/>
          <w:color w:val="000000"/>
          <w:sz w:val="24"/>
          <w:szCs w:val="24"/>
        </w:rPr>
        <w:t>. 593(1):179-184.</w:t>
      </w:r>
    </w:p>
    <w:p w14:paraId="431D0E05" w14:textId="77777777" w:rsidR="00432C09" w:rsidRPr="00432C09" w:rsidRDefault="00432C09" w:rsidP="00432C09">
      <w:pPr>
        <w:spacing w:before="240" w:after="240"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b/>
          <w:bCs/>
          <w:color w:val="000000"/>
        </w:rPr>
        <w:t xml:space="preserve">Appendix 1: </w:t>
      </w:r>
      <w:r w:rsidRPr="00432C09">
        <w:rPr>
          <w:rFonts w:ascii="Times New Roman" w:eastAsia="Times New Roman" w:hAnsi="Times New Roman" w:cs="Times New Roman"/>
          <w:color w:val="000000"/>
        </w:rPr>
        <w:t>Example of post-wrangled dataset. </w:t>
      </w:r>
    </w:p>
    <w:tbl>
      <w:tblPr>
        <w:tblW w:w="9360" w:type="dxa"/>
        <w:tblCellMar>
          <w:top w:w="15" w:type="dxa"/>
          <w:left w:w="15" w:type="dxa"/>
          <w:bottom w:w="15" w:type="dxa"/>
          <w:right w:w="15" w:type="dxa"/>
        </w:tblCellMar>
        <w:tblLook w:val="04A0" w:firstRow="1" w:lastRow="0" w:firstColumn="1" w:lastColumn="0" w:noHBand="0" w:noVBand="1"/>
      </w:tblPr>
      <w:tblGrid>
        <w:gridCol w:w="1917"/>
        <w:gridCol w:w="1717"/>
        <w:gridCol w:w="2700"/>
        <w:gridCol w:w="3026"/>
      </w:tblGrid>
      <w:tr w:rsidR="00432C09" w:rsidRPr="00432C09" w14:paraId="53BBE57C"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B3A0"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b/>
                <w:bCs/>
                <w:color w:val="000000"/>
              </w:rPr>
              <w:t>Gene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AEADA"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b/>
                <w:bCs/>
                <w:color w:val="000000"/>
              </w:rPr>
              <w:t>Tissue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6BFC"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b/>
                <w:bCs/>
                <w:color w:val="000000"/>
              </w:rPr>
              <w:t>Life 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B84A0"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b/>
                <w:bCs/>
                <w:color w:val="000000"/>
              </w:rPr>
              <w:t>Gene expression level</w:t>
            </w:r>
          </w:p>
        </w:tc>
      </w:tr>
      <w:tr w:rsidR="00432C09" w:rsidRPr="00432C09" w14:paraId="5DF6290C"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FAD85"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Msex2.00001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0C199"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head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FF535"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Larva, second instar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EB803"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11.29</w:t>
            </w:r>
          </w:p>
        </w:tc>
      </w:tr>
      <w:tr w:rsidR="00432C09" w:rsidRPr="00432C09" w14:paraId="33174D32"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1A905"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Msex2.00001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E01BA"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head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51F67"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Larva, third instar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27C4C"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11.92</w:t>
            </w:r>
          </w:p>
        </w:tc>
      </w:tr>
      <w:tr w:rsidR="00432C09" w:rsidRPr="00432C09" w14:paraId="06FE79CC"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94BFC"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Msex2.00001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CDB3"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head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42CFD"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Larva, fourth instar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E9B09"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11.83</w:t>
            </w:r>
          </w:p>
        </w:tc>
      </w:tr>
      <w:tr w:rsidR="00432C09" w:rsidRPr="00432C09" w14:paraId="41C4CA3E"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32C32"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Msex2.00001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37700"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head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DFCA"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Larva, fifth instar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E2957"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1.39</w:t>
            </w:r>
          </w:p>
        </w:tc>
      </w:tr>
      <w:tr w:rsidR="00432C09" w:rsidRPr="00432C09" w14:paraId="3CCF844C"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F8BFC"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Msex2.00001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05C2"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head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BAB2"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Pupa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02A1"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3.92</w:t>
            </w:r>
          </w:p>
        </w:tc>
      </w:tr>
      <w:tr w:rsidR="00432C09" w:rsidRPr="00432C09" w14:paraId="512C1813"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3F17"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Msex2.00001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802E9"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head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48F46"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Adult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91D76"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13.58</w:t>
            </w:r>
          </w:p>
        </w:tc>
      </w:tr>
      <w:tr w:rsidR="00432C09" w:rsidRPr="00432C09" w14:paraId="68265C7D"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736F"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Msex2.00001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D3DB1"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Fat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49D60"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Larva, fourth instar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18E8"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7.68</w:t>
            </w:r>
          </w:p>
        </w:tc>
      </w:tr>
      <w:tr w:rsidR="00432C09" w:rsidRPr="00432C09" w14:paraId="621EAAC0"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09F1"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Msex2.00001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536EB"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Fat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8C371"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Larva, fifth instar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E9960"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7.04</w:t>
            </w:r>
          </w:p>
        </w:tc>
      </w:tr>
      <w:tr w:rsidR="00432C09" w:rsidRPr="00432C09" w14:paraId="3C14C653" w14:textId="77777777" w:rsidTr="0043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96E67"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Msex2.00002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D506B"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head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2DB09"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Larva, second instar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AAA8" w14:textId="77777777" w:rsidR="00432C09" w:rsidRPr="00432C09" w:rsidRDefault="00432C09" w:rsidP="00432C09">
            <w:pPr>
              <w:spacing w:line="240" w:lineRule="auto"/>
              <w:rPr>
                <w:rFonts w:ascii="Times New Roman" w:eastAsia="Times New Roman" w:hAnsi="Times New Roman" w:cs="Times New Roman"/>
                <w:sz w:val="24"/>
                <w:szCs w:val="24"/>
              </w:rPr>
            </w:pPr>
            <w:r w:rsidRPr="00432C09">
              <w:rPr>
                <w:rFonts w:ascii="Times New Roman" w:eastAsia="Times New Roman" w:hAnsi="Times New Roman" w:cs="Times New Roman"/>
                <w:color w:val="000000"/>
              </w:rPr>
              <w:t>4.04</w:t>
            </w:r>
          </w:p>
        </w:tc>
      </w:tr>
    </w:tbl>
    <w:p w14:paraId="0965698C" w14:textId="77777777" w:rsidR="00432C09" w:rsidRDefault="00432C09" w:rsidP="00494303">
      <w:pPr>
        <w:spacing w:line="240" w:lineRule="auto"/>
      </w:pPr>
    </w:p>
    <w:p w14:paraId="5A9EA8B3" w14:textId="77777777" w:rsidR="001365A3" w:rsidRDefault="001365A3" w:rsidP="00D27036">
      <w:pPr>
        <w:spacing w:line="240" w:lineRule="auto"/>
      </w:pPr>
    </w:p>
    <w:sectPr w:rsidR="001365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2029C" w14:textId="77777777" w:rsidR="003B0389" w:rsidRDefault="003B0389" w:rsidP="003B0389">
      <w:pPr>
        <w:spacing w:line="240" w:lineRule="auto"/>
      </w:pPr>
      <w:r>
        <w:separator/>
      </w:r>
    </w:p>
  </w:endnote>
  <w:endnote w:type="continuationSeparator" w:id="0">
    <w:p w14:paraId="51218069" w14:textId="77777777" w:rsidR="003B0389" w:rsidRDefault="003B0389" w:rsidP="003B0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1F0BA" w14:textId="77777777" w:rsidR="003B0389" w:rsidRDefault="003B0389" w:rsidP="003B0389">
      <w:pPr>
        <w:spacing w:line="240" w:lineRule="auto"/>
      </w:pPr>
      <w:r>
        <w:separator/>
      </w:r>
    </w:p>
  </w:footnote>
  <w:footnote w:type="continuationSeparator" w:id="0">
    <w:p w14:paraId="721C1037" w14:textId="77777777" w:rsidR="003B0389" w:rsidRDefault="003B0389" w:rsidP="003B03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8F882" w14:textId="1B0CDCF0" w:rsidR="003B0389" w:rsidRPr="003B0389" w:rsidRDefault="003B0389" w:rsidP="003B0389">
    <w:pPr>
      <w:pStyle w:val="Header"/>
      <w:jc w:val="right"/>
      <w:rPr>
        <w:rFonts w:ascii="Times New Roman" w:hAnsi="Times New Roman" w:cs="Times New Roman"/>
        <w:sz w:val="24"/>
        <w:szCs w:val="24"/>
      </w:rPr>
    </w:pPr>
    <w:r w:rsidRPr="003B0389">
      <w:rPr>
        <w:rFonts w:ascii="Times New Roman" w:hAnsi="Times New Roman" w:cs="Times New Roman"/>
        <w:sz w:val="24"/>
        <w:szCs w:val="24"/>
      </w:rPr>
      <w:t>Hana, Hayden, Marco, Regan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89"/>
    <w:rsid w:val="000862C9"/>
    <w:rsid w:val="001365A3"/>
    <w:rsid w:val="003B0389"/>
    <w:rsid w:val="003E0D83"/>
    <w:rsid w:val="00432C09"/>
    <w:rsid w:val="00494303"/>
    <w:rsid w:val="006053CA"/>
    <w:rsid w:val="00803599"/>
    <w:rsid w:val="009867E6"/>
    <w:rsid w:val="009A6745"/>
    <w:rsid w:val="00D27036"/>
    <w:rsid w:val="00D558DC"/>
    <w:rsid w:val="00E06F62"/>
    <w:rsid w:val="00F209FD"/>
    <w:rsid w:val="00F26E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DB76"/>
  <w15:chartTrackingRefBased/>
  <w15:docId w15:val="{0052EA8C-75FA-4A01-A474-BC171E23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3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0389"/>
    <w:pPr>
      <w:tabs>
        <w:tab w:val="center" w:pos="4680"/>
        <w:tab w:val="right" w:pos="9360"/>
      </w:tabs>
      <w:spacing w:line="240" w:lineRule="auto"/>
    </w:pPr>
  </w:style>
  <w:style w:type="character" w:customStyle="1" w:styleId="HeaderChar">
    <w:name w:val="Header Char"/>
    <w:basedOn w:val="DefaultParagraphFont"/>
    <w:link w:val="Header"/>
    <w:uiPriority w:val="99"/>
    <w:rsid w:val="003B0389"/>
  </w:style>
  <w:style w:type="paragraph" w:styleId="Footer">
    <w:name w:val="footer"/>
    <w:basedOn w:val="Normal"/>
    <w:link w:val="FooterChar"/>
    <w:uiPriority w:val="99"/>
    <w:unhideWhenUsed/>
    <w:rsid w:val="003B0389"/>
    <w:pPr>
      <w:tabs>
        <w:tab w:val="center" w:pos="4680"/>
        <w:tab w:val="right" w:pos="9360"/>
      </w:tabs>
      <w:spacing w:line="240" w:lineRule="auto"/>
    </w:pPr>
  </w:style>
  <w:style w:type="character" w:customStyle="1" w:styleId="FooterChar">
    <w:name w:val="Footer Char"/>
    <w:basedOn w:val="DefaultParagraphFont"/>
    <w:link w:val="Footer"/>
    <w:uiPriority w:val="99"/>
    <w:rsid w:val="003B0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2679">
      <w:bodyDiv w:val="1"/>
      <w:marLeft w:val="0"/>
      <w:marRight w:val="0"/>
      <w:marTop w:val="0"/>
      <w:marBottom w:val="0"/>
      <w:divBdr>
        <w:top w:val="none" w:sz="0" w:space="0" w:color="auto"/>
        <w:left w:val="none" w:sz="0" w:space="0" w:color="auto"/>
        <w:bottom w:val="none" w:sz="0" w:space="0" w:color="auto"/>
        <w:right w:val="none" w:sz="0" w:space="0" w:color="auto"/>
      </w:divBdr>
    </w:div>
    <w:div w:id="189341532">
      <w:bodyDiv w:val="1"/>
      <w:marLeft w:val="0"/>
      <w:marRight w:val="0"/>
      <w:marTop w:val="0"/>
      <w:marBottom w:val="0"/>
      <w:divBdr>
        <w:top w:val="none" w:sz="0" w:space="0" w:color="auto"/>
        <w:left w:val="none" w:sz="0" w:space="0" w:color="auto"/>
        <w:bottom w:val="none" w:sz="0" w:space="0" w:color="auto"/>
        <w:right w:val="none" w:sz="0" w:space="0" w:color="auto"/>
      </w:divBdr>
    </w:div>
    <w:div w:id="533734363">
      <w:bodyDiv w:val="1"/>
      <w:marLeft w:val="0"/>
      <w:marRight w:val="0"/>
      <w:marTop w:val="0"/>
      <w:marBottom w:val="0"/>
      <w:divBdr>
        <w:top w:val="none" w:sz="0" w:space="0" w:color="auto"/>
        <w:left w:val="none" w:sz="0" w:space="0" w:color="auto"/>
        <w:bottom w:val="none" w:sz="0" w:space="0" w:color="auto"/>
        <w:right w:val="none" w:sz="0" w:space="0" w:color="auto"/>
      </w:divBdr>
    </w:div>
    <w:div w:id="888417131">
      <w:bodyDiv w:val="1"/>
      <w:marLeft w:val="0"/>
      <w:marRight w:val="0"/>
      <w:marTop w:val="0"/>
      <w:marBottom w:val="0"/>
      <w:divBdr>
        <w:top w:val="none" w:sz="0" w:space="0" w:color="auto"/>
        <w:left w:val="none" w:sz="0" w:space="0" w:color="auto"/>
        <w:bottom w:val="none" w:sz="0" w:space="0" w:color="auto"/>
        <w:right w:val="none" w:sz="0" w:space="0" w:color="auto"/>
      </w:divBdr>
    </w:div>
    <w:div w:id="1305546708">
      <w:bodyDiv w:val="1"/>
      <w:marLeft w:val="0"/>
      <w:marRight w:val="0"/>
      <w:marTop w:val="0"/>
      <w:marBottom w:val="0"/>
      <w:divBdr>
        <w:top w:val="none" w:sz="0" w:space="0" w:color="auto"/>
        <w:left w:val="none" w:sz="0" w:space="0" w:color="auto"/>
        <w:bottom w:val="none" w:sz="0" w:space="0" w:color="auto"/>
        <w:right w:val="none" w:sz="0" w:space="0" w:color="auto"/>
      </w:divBdr>
    </w:div>
    <w:div w:id="1454792234">
      <w:bodyDiv w:val="1"/>
      <w:marLeft w:val="0"/>
      <w:marRight w:val="0"/>
      <w:marTop w:val="0"/>
      <w:marBottom w:val="0"/>
      <w:divBdr>
        <w:top w:val="none" w:sz="0" w:space="0" w:color="auto"/>
        <w:left w:val="none" w:sz="0" w:space="0" w:color="auto"/>
        <w:bottom w:val="none" w:sz="0" w:space="0" w:color="auto"/>
        <w:right w:val="none" w:sz="0" w:space="0" w:color="auto"/>
      </w:divBdr>
    </w:div>
    <w:div w:id="17961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7D7426B568B54786A7B77022CBB695" ma:contentTypeVersion="9" ma:contentTypeDescription="Create a new document." ma:contentTypeScope="" ma:versionID="221ec1e27ecf2f9ad9f4582a667dacc9">
  <xsd:schema xmlns:xsd="http://www.w3.org/2001/XMLSchema" xmlns:xs="http://www.w3.org/2001/XMLSchema" xmlns:p="http://schemas.microsoft.com/office/2006/metadata/properties" xmlns:ns3="d5ed0004-34f4-4d5b-b58d-59c395164d9c" xmlns:ns4="437dd743-ef2c-491f-9dc4-0950d6043708" targetNamespace="http://schemas.microsoft.com/office/2006/metadata/properties" ma:root="true" ma:fieldsID="45e88ed837f2372e0a0d9ce2cb3eb739" ns3:_="" ns4:_="">
    <xsd:import namespace="d5ed0004-34f4-4d5b-b58d-59c395164d9c"/>
    <xsd:import namespace="437dd743-ef2c-491f-9dc4-0950d60437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d0004-34f4-4d5b-b58d-59c395164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7dd743-ef2c-491f-9dc4-0950d60437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A9A683-A40F-4608-B1BC-20F18C94E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ed0004-34f4-4d5b-b58d-59c395164d9c"/>
    <ds:schemaRef ds:uri="437dd743-ef2c-491f-9dc4-0950d6043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72E098-3BBB-41C0-8D4C-013D0B927E8D}">
  <ds:schemaRefs>
    <ds:schemaRef ds:uri="http://schemas.microsoft.com/sharepoint/v3/contenttype/forms"/>
  </ds:schemaRefs>
</ds:datastoreItem>
</file>

<file path=customXml/itemProps3.xml><?xml version="1.0" encoding="utf-8"?>
<ds:datastoreItem xmlns:ds="http://schemas.openxmlformats.org/officeDocument/2006/customXml" ds:itemID="{01D5250D-668E-4C45-BBBE-8D4BC3BC7F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Lee</dc:creator>
  <cp:keywords/>
  <dc:description/>
  <cp:lastModifiedBy>Marco Lee</cp:lastModifiedBy>
  <cp:revision>16</cp:revision>
  <dcterms:created xsi:type="dcterms:W3CDTF">2020-03-09T16:31:00Z</dcterms:created>
  <dcterms:modified xsi:type="dcterms:W3CDTF">2020-03-09T16:41:00Z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0x010100407D7426B568B54786A7B77022CBB695</vt:lpwstr>
  </property>
</Properties>
</file>