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hdphoto1.wdp" ContentType="image/vnd.ms-photo"/>
  <Override PartName="/word/media/image3.png" ContentType="image/png"/>
  <Override PartName="/word/media/image2.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098062fe445ae8eebf27910f154c52327e190e5"/>
    <w:p>
      <w:pPr>
        <w:pStyle w:val="Heading1"/>
      </w:pPr>
      <w:r>
        <w:rPr>
          <w:rFonts w:hint="eastAsia"/>
        </w:rPr>
        <w:t xml:space="preserve">专利初稿：一种面向区块生产者的订单流返还与自适应分发的</w:t>
      </w:r>
      <w:r>
        <w:t xml:space="preserve"> MEV </w:t>
      </w:r>
      <w:r>
        <w:rPr>
          <w:rFonts w:hint="eastAsia"/>
        </w:rPr>
        <w:t xml:space="preserve">缓解方法、系统、装置及存储介质</w:t>
      </w:r>
    </w:p>
    <w:bookmarkStart w:id="21" w:name="X536af297054ffdd44bb9359783bf1591ca41ede"/>
    <w:p>
      <w:pPr>
        <w:pStyle w:val="Heading2"/>
      </w:pPr>
      <w:r>
        <w:t xml:space="preserve">1. </w:t>
      </w:r>
      <w:r>
        <w:rPr>
          <w:rFonts w:hint="eastAsia"/>
        </w:rPr>
        <w:t xml:space="preserve">摘要</w:t>
      </w:r>
    </w:p>
    <w:p>
      <w:pPr>
        <w:pStyle w:val="FirstParagraph"/>
      </w:pPr>
      <w:r>
        <w:rPr>
          <w:rFonts w:hint="eastAsia"/>
        </w:rPr>
        <w:t xml:space="preserve">本发明公开了一种面向区块生产者的订单流返还与自适应分发的</w:t>
      </w:r>
      <w:r>
        <w:t xml:space="preserve"> MEV </w:t>
      </w:r>
      <w:r>
        <w:rPr>
          <w:rFonts w:hint="eastAsia"/>
        </w:rPr>
        <w:t xml:space="preserve">缓解方法、系统、装置及存储介质。该方法基于区块生产者的分发成功率、失败率、sandwich</w:t>
      </w:r>
      <w:r>
        <w:t xml:space="preserve"> attack </w:t>
      </w:r>
      <w:r>
        <w:rPr>
          <w:rFonts w:hint="eastAsia"/>
        </w:rPr>
        <w:t xml:space="preserve">次数、well-behaved</w:t>
      </w:r>
      <w:r>
        <w:t xml:space="preserve"> </w:t>
      </w:r>
      <w:r>
        <w:rPr>
          <w:rFonts w:hint="eastAsia"/>
        </w:rPr>
        <w:t xml:space="preserve">事件和价值产出等行为观测数据，计算区块生产者的动态评分和</w:t>
      </w:r>
      <w:r>
        <w:t xml:space="preserve"> reward </w:t>
      </w:r>
      <w:r>
        <w:rPr>
          <w:rFonts w:hint="eastAsia"/>
        </w:rPr>
        <w:t xml:space="preserve">学习结果；进一步基于动态评分和</w:t>
      </w:r>
      <w:r>
        <w:t xml:space="preserve"> reward </w:t>
      </w:r>
      <w:r>
        <w:rPr>
          <w:rFonts w:hint="eastAsia"/>
        </w:rPr>
        <w:t xml:space="preserve">学习结果构造预期收益指标，并结合</w:t>
      </w:r>
      <w:r>
        <w:t xml:space="preserve"> exploration / exploitation </w:t>
      </w:r>
      <w:r>
        <w:rPr>
          <w:rFonts w:hint="eastAsia"/>
        </w:rPr>
        <w:t xml:space="preserve">分层调度机制，在保证收益导向的同时，为样本不足或新加入的区块生产者分配探索流量；最后将订单流分发至目标区块生产者，并基于分发反馈持续更新评分和</w:t>
      </w:r>
      <w:r>
        <w:t xml:space="preserve"> </w:t>
      </w:r>
      <w:r>
        <w:rPr>
          <w:rFonts w:hint="eastAsia"/>
        </w:rPr>
        <w:t xml:space="preserve">reward。该方案能够抑制高风险</w:t>
      </w:r>
      <w:r>
        <w:t xml:space="preserve"> builder </w:t>
      </w:r>
      <w:r>
        <w:rPr>
          <w:rFonts w:hint="eastAsia"/>
        </w:rPr>
        <w:t xml:space="preserve">获取订单流、提升高质量</w:t>
      </w:r>
      <w:r>
        <w:t xml:space="preserve"> builder </w:t>
      </w:r>
      <w:r>
        <w:rPr>
          <w:rFonts w:hint="eastAsia"/>
        </w:rPr>
        <w:t xml:space="preserve">的分发概率，并缓解订单流向少数既有区块生产者集中的问题，从而提高</w:t>
      </w:r>
      <w:r>
        <w:t xml:space="preserve"> rebate </w:t>
      </w:r>
      <w:r>
        <w:rPr>
          <w:rFonts w:hint="eastAsia"/>
        </w:rPr>
        <w:t xml:space="preserve">场景下的风险控制能力、收益质量和去中心化水平。</w:t>
      </w:r>
    </w:p>
    <w:bookmarkEnd w:id="21"/>
    <w:bookmarkStart w:id="22" w:name="Xfc1985928b48cb37f6923be741b6fb27e3c8981"/>
    <w:p>
      <w:pPr>
        <w:pStyle w:val="Heading2"/>
      </w:pPr>
      <w:r>
        <w:t xml:space="preserve">2. </w:t>
      </w:r>
      <w:r>
        <w:rPr>
          <w:rFonts w:hint="eastAsia"/>
        </w:rPr>
        <w:t xml:space="preserve">技术领域</w:t>
      </w:r>
    </w:p>
    <w:p>
      <w:pPr>
        <w:pStyle w:val="FirstParagraph"/>
      </w:pPr>
      <w:r>
        <w:rPr>
          <w:rFonts w:hint="eastAsia"/>
        </w:rPr>
        <w:t xml:space="preserve">本发明涉及区块链交易处理、区块构建、订单流市场和智能路由技术领域，尤其涉及一种在区块链订单流返还（rebate）场景下，结合</w:t>
      </w:r>
      <w:r>
        <w:t xml:space="preserve"> MEV </w:t>
      </w:r>
      <w:r>
        <w:rPr>
          <w:rFonts w:hint="eastAsia"/>
        </w:rPr>
        <w:t xml:space="preserve">风险缓释、区块生产者动态评分以及</w:t>
      </w:r>
      <w:r>
        <w:t xml:space="preserve"> exploration / exploitation </w:t>
      </w:r>
      <w:r>
        <w:rPr>
          <w:rFonts w:hint="eastAsia"/>
        </w:rPr>
        <w:t xml:space="preserve">分层调度的订单流分发方法、系统、装置及存储介质。</w:t>
      </w:r>
    </w:p>
    <w:bookmarkEnd w:id="22"/>
    <w:bookmarkStart w:id="23" w:name="Xff7a16ab718a69888d2dea09cd61753b754bbc6"/>
    <w:p>
      <w:pPr>
        <w:pStyle w:val="Heading2"/>
      </w:pPr>
      <w:r>
        <w:t xml:space="preserve">3. </w:t>
      </w:r>
      <w:r>
        <w:rPr>
          <w:rFonts w:hint="eastAsia"/>
        </w:rPr>
        <w:t xml:space="preserve">背景技术</w:t>
      </w:r>
    </w:p>
    <w:p>
      <w:pPr>
        <w:pStyle w:val="FirstParagraph"/>
      </w:pPr>
      <w:r>
        <w:rPr>
          <w:rFonts w:hint="eastAsia"/>
        </w:rPr>
        <w:t xml:space="preserve">当前已经存在一些订单流分配机制，例如</w:t>
      </w:r>
      <w:r>
        <w:t xml:space="preserve"> mev-share </w:t>
      </w:r>
      <w:r>
        <w:rPr>
          <w:rFonts w:hint="eastAsia"/>
        </w:rPr>
        <w:t xml:space="preserve">一类方案，其能够在一定程度上实现订单流共享、提示传播或返还机制设计。但该类方案通常更关注订单流的暴露方式、共享方式或返还路径，对于订单流最终分发给哪个</w:t>
      </w:r>
      <w:r>
        <w:t xml:space="preserve"> builder </w:t>
      </w:r>
      <w:r>
        <w:rPr>
          <w:rFonts w:hint="eastAsia"/>
        </w:rPr>
        <w:t xml:space="preserve">或</w:t>
      </w:r>
      <w:r>
        <w:t xml:space="preserve"> block </w:t>
      </w:r>
      <w:r>
        <w:rPr>
          <w:rFonts w:hint="eastAsia"/>
        </w:rPr>
        <w:t xml:space="preserve">producer，往往缺少细粒度、可持续学习的选择机制。</w:t>
      </w:r>
    </w:p>
    <w:p>
      <w:pPr>
        <w:pStyle w:val="BodyText"/>
      </w:pPr>
      <w:r>
        <w:rPr>
          <w:rFonts w:hint="eastAsia"/>
        </w:rPr>
        <w:t xml:space="preserve">具体而言，现有技术至少存在以下问题：</w:t>
      </w:r>
    </w:p>
    <w:p>
      <w:pPr>
        <w:pStyle w:val="Compact"/>
        <w:numPr>
          <w:ilvl w:val="0"/>
          <w:numId w:val="1001"/>
        </w:numPr>
      </w:pPr>
      <w:r>
        <w:rPr>
          <w:rFonts w:hint="eastAsia"/>
        </w:rPr>
        <w:t xml:space="preserve">缺乏针对</w:t>
      </w:r>
      <w:r>
        <w:t xml:space="preserve"> builder </w:t>
      </w:r>
      <w:r>
        <w:rPr>
          <w:rFonts w:hint="eastAsia"/>
        </w:rPr>
        <w:t xml:space="preserve">选择的专门机制，订单流一旦进入分发阶段，常常默认发送给预设</w:t>
      </w:r>
      <w:r>
        <w:t xml:space="preserve"> </w:t>
      </w:r>
      <w:r>
        <w:rPr>
          <w:rFonts w:hint="eastAsia"/>
        </w:rPr>
        <w:t xml:space="preserve">builder、固定集合</w:t>
      </w:r>
      <w:r>
        <w:t xml:space="preserve"> </w:t>
      </w:r>
      <w:r>
        <w:rPr>
          <w:rFonts w:hint="eastAsia"/>
        </w:rPr>
        <w:t xml:space="preserve">builder，或者按较粗粒度策略进行路由；</w:t>
      </w:r>
    </w:p>
    <w:p>
      <w:pPr>
        <w:pStyle w:val="Compact"/>
        <w:numPr>
          <w:ilvl w:val="0"/>
          <w:numId w:val="1001"/>
        </w:numPr>
      </w:pPr>
      <w:r>
        <w:rPr>
          <w:rFonts w:hint="eastAsia"/>
        </w:rPr>
        <w:t xml:space="preserve">缺乏针对</w:t>
      </w:r>
      <w:r>
        <w:t xml:space="preserve"> MEV </w:t>
      </w:r>
      <w:r>
        <w:rPr>
          <w:rFonts w:hint="eastAsia"/>
        </w:rPr>
        <w:t xml:space="preserve">风险的约束机制，特别是难以对</w:t>
      </w:r>
      <w:r>
        <w:t xml:space="preserve"> sandwich </w:t>
      </w:r>
      <w:r>
        <w:rPr>
          <w:rFonts w:hint="eastAsia"/>
        </w:rPr>
        <w:t xml:space="preserve">attack、恶意提取和不良构块行为进行持续识别与惩罚；</w:t>
      </w:r>
    </w:p>
    <w:p>
      <w:pPr>
        <w:pStyle w:val="Compact"/>
        <w:numPr>
          <w:ilvl w:val="0"/>
          <w:numId w:val="1001"/>
        </w:numPr>
      </w:pPr>
      <w:r>
        <w:rPr>
          <w:rFonts w:hint="eastAsia"/>
        </w:rPr>
        <w:t xml:space="preserve">仅依赖静态权重或短期成功率，无法同时反映</w:t>
      </w:r>
      <w:r>
        <w:t xml:space="preserve"> builder </w:t>
      </w:r>
      <w:r>
        <w:rPr>
          <w:rFonts w:hint="eastAsia"/>
        </w:rPr>
        <w:t xml:space="preserve">的长期信誉与近期收益质量；</w:t>
      </w:r>
    </w:p>
    <w:p>
      <w:pPr>
        <w:pStyle w:val="Compact"/>
        <w:numPr>
          <w:ilvl w:val="0"/>
          <w:numId w:val="1001"/>
        </w:numPr>
      </w:pPr>
      <w:r>
        <w:rPr>
          <w:rFonts w:hint="eastAsia"/>
        </w:rPr>
        <w:t xml:space="preserve">新加入的</w:t>
      </w:r>
      <w:r>
        <w:t xml:space="preserve"> block producer </w:t>
      </w:r>
      <w:r>
        <w:rPr>
          <w:rFonts w:hint="eastAsia"/>
        </w:rPr>
        <w:t xml:space="preserve">因缺乏历史样本，往往难以获得订单流，导致订单流长期集中于少数既有</w:t>
      </w:r>
      <w:r>
        <w:t xml:space="preserve"> </w:t>
      </w:r>
      <w:r>
        <w:rPr>
          <w:rFonts w:hint="eastAsia"/>
        </w:rPr>
        <w:t xml:space="preserve">builder，造成中心化；</w:t>
      </w:r>
    </w:p>
    <w:p>
      <w:pPr>
        <w:pStyle w:val="Compact"/>
        <w:numPr>
          <w:ilvl w:val="0"/>
          <w:numId w:val="1001"/>
        </w:numPr>
      </w:pPr>
      <w:r>
        <w:rPr>
          <w:rFonts w:hint="eastAsia"/>
        </w:rPr>
        <w:t xml:space="preserve">多数路由策略缺少对订单流价值、返还能力和行为质量的联合建模，导致高风险</w:t>
      </w:r>
      <w:r>
        <w:t xml:space="preserve"> builder </w:t>
      </w:r>
      <w:r>
        <w:rPr>
          <w:rFonts w:hint="eastAsia"/>
        </w:rPr>
        <w:t xml:space="preserve">仍可能持续获得订单流。</w:t>
      </w:r>
    </w:p>
    <w:p>
      <w:pPr>
        <w:pStyle w:val="FirstParagraph"/>
      </w:pPr>
      <w:r>
        <w:rPr>
          <w:rFonts w:hint="eastAsia"/>
        </w:rPr>
        <w:t xml:space="preserve">因此，需要一种新的技术方案，以在订单流返还场景中同时兼顾</w:t>
      </w:r>
      <w:r>
        <w:t xml:space="preserve"> MEV </w:t>
      </w:r>
      <w:r>
        <w:rPr>
          <w:rFonts w:hint="eastAsia"/>
        </w:rPr>
        <w:t xml:space="preserve">风险缓释、收益优化和去中心化目标。</w:t>
      </w:r>
    </w:p>
    <w:bookmarkEnd w:id="23"/>
    <w:bookmarkStart w:id="26" w:name="Xee544b90a2cc8a312c0a152fda7a1fb230510ab"/>
    <w:p>
      <w:pPr>
        <w:pStyle w:val="Heading2"/>
      </w:pPr>
      <w:r>
        <w:t xml:space="preserve">4. </w:t>
      </w:r>
      <w:r>
        <w:rPr>
          <w:rFonts w:hint="eastAsia"/>
        </w:rPr>
        <w:t xml:space="preserve">发明内容</w:t>
      </w:r>
    </w:p>
    <w:bookmarkStart w:id="24" w:name="X0b765adee342f5f6854d5b83c38504003df3123"/>
    <w:p>
      <w:pPr>
        <w:pStyle w:val="Heading3"/>
      </w:pPr>
      <w:r>
        <w:t xml:space="preserve">4.1 </w:t>
      </w:r>
      <w:r>
        <w:rPr>
          <w:rFonts w:hint="eastAsia"/>
        </w:rPr>
        <w:t xml:space="preserve">发明目的</w:t>
      </w:r>
    </w:p>
    <w:p>
      <w:pPr>
        <w:pStyle w:val="FirstParagraph"/>
      </w:pPr>
      <w:r>
        <w:rPr>
          <w:rFonts w:hint="eastAsia"/>
        </w:rPr>
        <w:t xml:space="preserve">本发明的目的在于提供一种面向区块生产者的订单流返还与自适应分发的</w:t>
      </w:r>
      <w:r>
        <w:t xml:space="preserve"> MEV </w:t>
      </w:r>
      <w:r>
        <w:rPr>
          <w:rFonts w:hint="eastAsia"/>
        </w:rPr>
        <w:t xml:space="preserve">缓解方案，通过构建基于行为画像的区块生产者动态评分机制、基于</w:t>
      </w:r>
      <w:r>
        <w:t xml:space="preserve"> reward </w:t>
      </w:r>
      <w:r>
        <w:rPr>
          <w:rFonts w:hint="eastAsia"/>
        </w:rPr>
        <w:t xml:space="preserve">的收益学习机制，以及基于</w:t>
      </w:r>
      <w:r>
        <w:t xml:space="preserve"> exploration / exploitation </w:t>
      </w:r>
      <w:r>
        <w:rPr>
          <w:rFonts w:hint="eastAsia"/>
        </w:rPr>
        <w:t xml:space="preserve">的分层调度机制，实现以下目标：</w:t>
      </w:r>
    </w:p>
    <w:p>
      <w:pPr>
        <w:pStyle w:val="Compact"/>
        <w:numPr>
          <w:ilvl w:val="0"/>
          <w:numId w:val="1002"/>
        </w:numPr>
      </w:pPr>
      <w:r>
        <w:rPr>
          <w:rFonts w:hint="eastAsia"/>
        </w:rPr>
        <w:t xml:space="preserve">抑制存在</w:t>
      </w:r>
      <w:r>
        <w:t xml:space="preserve"> sandwich attack </w:t>
      </w:r>
      <w:r>
        <w:rPr>
          <w:rFonts w:hint="eastAsia"/>
        </w:rPr>
        <w:t xml:space="preserve">倾向或其他恶意行为的区块生产者获取过多订单流；</w:t>
      </w:r>
    </w:p>
    <w:p>
      <w:pPr>
        <w:pStyle w:val="Compact"/>
        <w:numPr>
          <w:ilvl w:val="0"/>
          <w:numId w:val="1002"/>
        </w:numPr>
      </w:pPr>
      <w:r>
        <w:rPr>
          <w:rFonts w:hint="eastAsia"/>
        </w:rPr>
        <w:t xml:space="preserve">提升高价值、well-behaved</w:t>
      </w:r>
      <w:r>
        <w:t xml:space="preserve"> </w:t>
      </w:r>
      <w:r>
        <w:rPr>
          <w:rFonts w:hint="eastAsia"/>
        </w:rPr>
        <w:t xml:space="preserve">区块生产者获得订单流的概率；</w:t>
      </w:r>
    </w:p>
    <w:p>
      <w:pPr>
        <w:pStyle w:val="Compact"/>
        <w:numPr>
          <w:ilvl w:val="0"/>
          <w:numId w:val="1002"/>
        </w:numPr>
      </w:pPr>
      <w:r>
        <w:rPr>
          <w:rFonts w:hint="eastAsia"/>
        </w:rPr>
        <w:t xml:space="preserve">在不牺牲整体收益的前提下，为新加入或样本不足的区块生产者提供探索流量，缓解订单流中心化；</w:t>
      </w:r>
    </w:p>
    <w:p>
      <w:pPr>
        <w:pStyle w:val="Compact"/>
        <w:numPr>
          <w:ilvl w:val="0"/>
          <w:numId w:val="1002"/>
        </w:numPr>
      </w:pPr>
      <w:r>
        <w:rPr>
          <w:rFonts w:hint="eastAsia"/>
        </w:rPr>
        <w:t xml:space="preserve">将收益质量和返还能力统一纳入分发决策。</w:t>
      </w:r>
    </w:p>
    <w:bookmarkEnd w:id="24"/>
    <w:bookmarkStart w:id="25" w:name="Xf1a46ad1a1e87331728a3d3a28d8f6a07671106"/>
    <w:p>
      <w:pPr>
        <w:pStyle w:val="Heading3"/>
      </w:pPr>
      <w:r>
        <w:t xml:space="preserve">4.2 </w:t>
      </w:r>
      <w:r>
        <w:rPr>
          <w:rFonts w:hint="eastAsia"/>
        </w:rPr>
        <w:t xml:space="preserve">技术方案</w:t>
      </w:r>
    </w:p>
    <w:p>
      <w:pPr>
        <w:pStyle w:val="FirstParagraph"/>
      </w:pPr>
      <w:r>
        <w:rPr>
          <w:rFonts w:hint="eastAsia"/>
        </w:rPr>
        <w:t xml:space="preserve">为实现上述目的，本发明提供一种面向区块生产者的订单流返还与自适应分发的</w:t>
      </w:r>
      <w:r>
        <w:t xml:space="preserve"> MEV </w:t>
      </w:r>
      <w:r>
        <w:rPr>
          <w:rFonts w:hint="eastAsia"/>
        </w:rPr>
        <w:t xml:space="preserve">缓解方法，包括：</w:t>
      </w:r>
    </w:p>
    <w:p>
      <w:pPr>
        <w:pStyle w:val="Compact"/>
        <w:numPr>
          <w:ilvl w:val="0"/>
          <w:numId w:val="1003"/>
        </w:numPr>
      </w:pPr>
      <w:r>
        <w:rPr>
          <w:rFonts w:hint="eastAsia"/>
        </w:rPr>
        <w:t xml:space="preserve">获取目标订单流对象，所述目标订单流对象包括一笔或多笔交易组成的</w:t>
      </w:r>
      <w:r>
        <w:t xml:space="preserve"> </w:t>
      </w:r>
      <w:r>
        <w:rPr>
          <w:rFonts w:hint="eastAsia"/>
        </w:rPr>
        <w:t xml:space="preserve">bundle；</w:t>
      </w:r>
    </w:p>
    <w:p>
      <w:pPr>
        <w:pStyle w:val="Compact"/>
        <w:numPr>
          <w:ilvl w:val="0"/>
          <w:numId w:val="1003"/>
        </w:numPr>
      </w:pPr>
      <w:r>
        <w:rPr>
          <w:rFonts w:hint="eastAsia"/>
        </w:rPr>
        <w:t xml:space="preserve">获取多个区块生产者对应的行为观测数据，所述行为观测数据至少包括分发尝试次数、分发成功次数、失败次数、sandwich</w:t>
      </w:r>
      <w:r>
        <w:t xml:space="preserve"> attack </w:t>
      </w:r>
      <w:r>
        <w:rPr>
          <w:rFonts w:hint="eastAsia"/>
        </w:rPr>
        <w:t xml:space="preserve">次数、well-behaved</w:t>
      </w:r>
      <w:r>
        <w:t xml:space="preserve"> </w:t>
      </w:r>
      <w:r>
        <w:rPr>
          <w:rFonts w:hint="eastAsia"/>
        </w:rPr>
        <w:t xml:space="preserve">事件次数和价值产出；</w:t>
      </w:r>
    </w:p>
    <w:p>
      <w:pPr>
        <w:pStyle w:val="Compact"/>
        <w:numPr>
          <w:ilvl w:val="0"/>
          <w:numId w:val="1003"/>
        </w:numPr>
      </w:pPr>
      <w:r>
        <w:rPr>
          <w:rFonts w:hint="eastAsia"/>
        </w:rPr>
        <w:t xml:space="preserve">基于所述行为观测数据，计算各区块生产者的动态评分；</w:t>
      </w:r>
    </w:p>
    <w:p>
      <w:pPr>
        <w:pStyle w:val="Compact"/>
        <w:numPr>
          <w:ilvl w:val="0"/>
          <w:numId w:val="1003"/>
        </w:numPr>
      </w:pPr>
      <w:r>
        <w:rPr>
          <w:rFonts w:hint="eastAsia"/>
        </w:rPr>
        <w:t xml:space="preserve">基于所述行为观测数据计算各区块生产者的</w:t>
      </w:r>
      <w:r>
        <w:t xml:space="preserve"> reward </w:t>
      </w:r>
      <w:r>
        <w:rPr>
          <w:rFonts w:hint="eastAsia"/>
        </w:rPr>
        <w:t xml:space="preserve">学习结果；</w:t>
      </w:r>
    </w:p>
    <w:p>
      <w:pPr>
        <w:pStyle w:val="Compact"/>
        <w:numPr>
          <w:ilvl w:val="0"/>
          <w:numId w:val="1003"/>
        </w:numPr>
      </w:pPr>
      <w:r>
        <w:rPr>
          <w:rFonts w:hint="eastAsia"/>
        </w:rPr>
        <w:t xml:space="preserve">基于所述动态评分和</w:t>
      </w:r>
      <w:r>
        <w:t xml:space="preserve"> reward </w:t>
      </w:r>
      <w:r>
        <w:rPr>
          <w:rFonts w:hint="eastAsia"/>
        </w:rPr>
        <w:t xml:space="preserve">学习结果计算各区块生产者的预期收益指标；</w:t>
      </w:r>
    </w:p>
    <w:p>
      <w:pPr>
        <w:pStyle w:val="Compact"/>
        <w:numPr>
          <w:ilvl w:val="0"/>
          <w:numId w:val="1003"/>
        </w:numPr>
      </w:pPr>
      <w:r>
        <w:rPr>
          <w:rFonts w:hint="eastAsia"/>
        </w:rPr>
        <w:t xml:space="preserve">识别处于样本不足状态或处于新注册宽限期内的候选区块生产者，将其纳入</w:t>
      </w:r>
      <w:r>
        <w:t xml:space="preserve"> exploration </w:t>
      </w:r>
      <w:r>
        <w:rPr>
          <w:rFonts w:hint="eastAsia"/>
        </w:rPr>
        <w:t xml:space="preserve">候选集合；</w:t>
      </w:r>
    </w:p>
    <w:p>
      <w:pPr>
        <w:pStyle w:val="Compact"/>
        <w:numPr>
          <w:ilvl w:val="0"/>
          <w:numId w:val="1003"/>
        </w:numPr>
      </w:pPr>
      <w:r>
        <w:rPr>
          <w:rFonts w:hint="eastAsia"/>
        </w:rPr>
        <w:t xml:space="preserve">当命中</w:t>
      </w:r>
      <w:r>
        <w:t xml:space="preserve"> exploration </w:t>
      </w:r>
      <w:r>
        <w:rPr>
          <w:rFonts w:hint="eastAsia"/>
        </w:rPr>
        <w:t xml:space="preserve">条件时，依据包含预期收益、不确定性加权、样本不足补偿、新生产者奖励和/或</w:t>
      </w:r>
      <w:r>
        <w:t xml:space="preserve"> UCB bonus </w:t>
      </w:r>
      <w:r>
        <w:rPr>
          <w:rFonts w:hint="eastAsia"/>
        </w:rPr>
        <w:t xml:space="preserve">的探索分值，从</w:t>
      </w:r>
      <w:r>
        <w:t xml:space="preserve"> exploration </w:t>
      </w:r>
      <w:r>
        <w:rPr>
          <w:rFonts w:hint="eastAsia"/>
        </w:rPr>
        <w:t xml:space="preserve">候选集合中选择目标区块生产者；</w:t>
      </w:r>
    </w:p>
    <w:p>
      <w:pPr>
        <w:pStyle w:val="Compact"/>
        <w:numPr>
          <w:ilvl w:val="0"/>
          <w:numId w:val="1003"/>
        </w:numPr>
      </w:pPr>
      <w:r>
        <w:rPr>
          <w:rFonts w:hint="eastAsia"/>
        </w:rPr>
        <w:t xml:space="preserve">当未命中</w:t>
      </w:r>
      <w:r>
        <w:t xml:space="preserve"> exploration </w:t>
      </w:r>
      <w:r>
        <w:rPr>
          <w:rFonts w:hint="eastAsia"/>
        </w:rPr>
        <w:t xml:space="preserve">条件时，依据由长期信誉和近期</w:t>
      </w:r>
      <w:r>
        <w:t xml:space="preserve"> reward </w:t>
      </w:r>
      <w:r>
        <w:rPr>
          <w:rFonts w:hint="eastAsia"/>
        </w:rPr>
        <w:t xml:space="preserve">组合得到的</w:t>
      </w:r>
      <w:r>
        <w:t xml:space="preserve"> exploitation </w:t>
      </w:r>
      <w:r>
        <w:rPr>
          <w:rFonts w:hint="eastAsia"/>
        </w:rPr>
        <w:t xml:space="preserve">分值选择目标区块生产者；</w:t>
      </w:r>
    </w:p>
    <w:p>
      <w:pPr>
        <w:pStyle w:val="Compact"/>
        <w:numPr>
          <w:ilvl w:val="0"/>
          <w:numId w:val="1003"/>
        </w:numPr>
      </w:pPr>
      <w:r>
        <w:rPr>
          <w:rFonts w:hint="eastAsia"/>
        </w:rPr>
        <w:t xml:space="preserve">将所述目标订单流对象分发至被选中的区块生产者，并将反馈结果继续回流为后续的行为观测数据，以更新动态评分与</w:t>
      </w:r>
      <w:r>
        <w:t xml:space="preserve"> reward。</w:t>
      </w:r>
    </w:p>
    <w:bookmarkEnd w:id="25"/>
    <w:bookmarkEnd w:id="26"/>
    <w:bookmarkStart w:id="34" w:name="X1d333fe28bb53e914ae044600b54a3dcba56343"/>
    <w:p>
      <w:pPr>
        <w:pStyle w:val="Heading2"/>
      </w:pPr>
      <w:r>
        <w:t xml:space="preserve">5. </w:t>
      </w:r>
      <w:r>
        <w:rPr>
          <w:rFonts w:hint="eastAsia"/>
        </w:rPr>
        <w:t xml:space="preserve">具体实施方式</w:t>
      </w:r>
    </w:p>
    <w:bookmarkStart w:id="27" w:name="X0e1730b66988ad80344a420e34c9414a9084271"/>
    <w:p>
      <w:pPr>
        <w:pStyle w:val="Heading3"/>
      </w:pPr>
      <w:r>
        <w:t xml:space="preserve">5.1 </w:t>
      </w:r>
      <w:r>
        <w:rPr>
          <w:rFonts w:hint="eastAsia"/>
        </w:rPr>
        <w:t xml:space="preserve">系统组成</w:t>
      </w:r>
    </w:p>
    <w:p>
      <w:pPr>
        <w:pStyle w:val="FirstParagraph"/>
      </w:pPr>
      <w:r>
        <w:rPr>
          <w:rFonts w:hint="eastAsia"/>
        </w:rPr>
        <w:t xml:space="preserve">在一个实施例中，系统包括：</w:t>
      </w:r>
    </w:p>
    <w:p>
      <w:pPr>
        <w:pStyle w:val="Compact"/>
        <w:numPr>
          <w:ilvl w:val="0"/>
          <w:numId w:val="1004"/>
        </w:numPr>
      </w:pPr>
      <w:r>
        <w:rPr>
          <w:rFonts w:hint="eastAsia"/>
        </w:rPr>
        <w:t xml:space="preserve">数据采集模块，用于从区块链节点获取历史区块、交易和收据数据；</w:t>
      </w:r>
    </w:p>
    <w:p>
      <w:pPr>
        <w:pStyle w:val="Compact"/>
        <w:numPr>
          <w:ilvl w:val="0"/>
          <w:numId w:val="1004"/>
        </w:numPr>
      </w:pPr>
      <w:r>
        <w:rPr>
          <w:rFonts w:hint="eastAsia"/>
        </w:rPr>
        <w:t xml:space="preserve">订单流接入模块，用于接收用户交易、搜索者交易或</w:t>
      </w:r>
      <w:r>
        <w:t xml:space="preserve"> </w:t>
      </w:r>
      <w:r>
        <w:rPr>
          <w:rFonts w:hint="eastAsia"/>
        </w:rPr>
        <w:t xml:space="preserve">bundle；</w:t>
      </w:r>
    </w:p>
    <w:p>
      <w:pPr>
        <w:pStyle w:val="Compact"/>
        <w:numPr>
          <w:ilvl w:val="0"/>
          <w:numId w:val="1004"/>
        </w:numPr>
      </w:pPr>
      <w:r>
        <w:rPr>
          <w:rFonts w:hint="eastAsia"/>
        </w:rPr>
        <w:t xml:space="preserve">区块生产者画像模块，用于维护各区块生产者的行为统计、动态评分和</w:t>
      </w:r>
      <w:r>
        <w:t xml:space="preserve"> </w:t>
      </w:r>
      <w:r>
        <w:rPr>
          <w:rFonts w:hint="eastAsia"/>
        </w:rPr>
        <w:t xml:space="preserve">reward；</w:t>
      </w:r>
    </w:p>
    <w:p>
      <w:pPr>
        <w:pStyle w:val="Compact"/>
        <w:numPr>
          <w:ilvl w:val="0"/>
          <w:numId w:val="1004"/>
        </w:numPr>
      </w:pPr>
      <w:r>
        <w:t xml:space="preserve">reward </w:t>
      </w:r>
      <w:r>
        <w:rPr>
          <w:rFonts w:hint="eastAsia"/>
        </w:rPr>
        <w:t xml:space="preserve">学习模块，用于根据行为观测结果生成近期收益质量信号；</w:t>
      </w:r>
    </w:p>
    <w:p>
      <w:pPr>
        <w:pStyle w:val="Compact"/>
        <w:numPr>
          <w:ilvl w:val="0"/>
          <w:numId w:val="1004"/>
        </w:numPr>
      </w:pPr>
      <w:r>
        <w:rPr>
          <w:rFonts w:hint="eastAsia"/>
        </w:rPr>
        <w:t xml:space="preserve">分层调度模块，用于在</w:t>
      </w:r>
      <w:r>
        <w:t xml:space="preserve"> exploration </w:t>
      </w:r>
      <w:r>
        <w:rPr>
          <w:rFonts w:hint="eastAsia"/>
        </w:rPr>
        <w:t xml:space="preserve">与</w:t>
      </w:r>
      <w:r>
        <w:t xml:space="preserve"> exploitation </w:t>
      </w:r>
      <w:r>
        <w:rPr>
          <w:rFonts w:hint="eastAsia"/>
        </w:rPr>
        <w:t xml:space="preserve">两层之间选择分发策略并确定目标区块生产者；</w:t>
      </w:r>
    </w:p>
    <w:p>
      <w:pPr>
        <w:pStyle w:val="Compact"/>
        <w:numPr>
          <w:ilvl w:val="0"/>
          <w:numId w:val="1004"/>
        </w:numPr>
      </w:pPr>
      <w:r>
        <w:rPr>
          <w:rFonts w:hint="eastAsia"/>
        </w:rPr>
        <w:t xml:space="preserve">指标记录模块，用于记录</w:t>
      </w:r>
      <w:r>
        <w:t xml:space="preserve"> block-level、bundle-level、builder dispatch </w:t>
      </w:r>
      <w:r>
        <w:rPr>
          <w:rFonts w:hint="eastAsia"/>
        </w:rPr>
        <w:t xml:space="preserve">和</w:t>
      </w:r>
      <w:r>
        <w:t xml:space="preserve"> builder snapshot </w:t>
      </w:r>
      <w:r>
        <w:rPr>
          <w:rFonts w:hint="eastAsia"/>
        </w:rPr>
        <w:t xml:space="preserve">数据，供后续返还评估和实验分析。</w:t>
      </w:r>
    </w:p>
    <w:bookmarkEnd w:id="27"/>
    <w:bookmarkStart w:id="28" w:name="Xe5eabfb285c3116da8c63f8e4b689a9ec7ab3fa"/>
    <w:p>
      <w:pPr>
        <w:pStyle w:val="Heading3"/>
      </w:pPr>
      <w:r>
        <w:t xml:space="preserve">5.2 </w:t>
      </w:r>
      <w:r>
        <w:rPr>
          <w:rFonts w:hint="eastAsia"/>
        </w:rPr>
        <w:t xml:space="preserve">动态评分实施方式</w:t>
      </w:r>
    </w:p>
    <w:p>
      <w:pPr>
        <w:pStyle w:val="FirstParagraph"/>
      </w:pPr>
      <w:r>
        <w:rPr>
          <w:rFonts w:hint="eastAsia"/>
        </w:rPr>
        <w:t xml:space="preserve">在一个实施例中，每个区块生产者对应一组行为统计数据，至少包括：</w:t>
      </w:r>
    </w:p>
    <w:p>
      <w:pPr>
        <w:pStyle w:val="Compact"/>
        <w:numPr>
          <w:ilvl w:val="0"/>
          <w:numId w:val="1005"/>
        </w:numPr>
      </w:pPr>
      <w:r>
        <w:rPr>
          <w:rFonts w:hint="eastAsia"/>
        </w:rPr>
        <w:t xml:space="preserve">分发尝试次数；</w:t>
      </w:r>
    </w:p>
    <w:p>
      <w:pPr>
        <w:pStyle w:val="Compact"/>
        <w:numPr>
          <w:ilvl w:val="0"/>
          <w:numId w:val="1005"/>
        </w:numPr>
      </w:pPr>
      <w:r>
        <w:rPr>
          <w:rFonts w:hint="eastAsia"/>
        </w:rPr>
        <w:t xml:space="preserve">分发成功次数；</w:t>
      </w:r>
    </w:p>
    <w:p>
      <w:pPr>
        <w:pStyle w:val="Compact"/>
        <w:numPr>
          <w:ilvl w:val="0"/>
          <w:numId w:val="1005"/>
        </w:numPr>
      </w:pPr>
      <w:r>
        <w:rPr>
          <w:rFonts w:hint="eastAsia"/>
        </w:rPr>
        <w:t xml:space="preserve">分发失败次数；</w:t>
      </w:r>
    </w:p>
    <w:p>
      <w:pPr>
        <w:pStyle w:val="Compact"/>
        <w:numPr>
          <w:ilvl w:val="0"/>
          <w:numId w:val="1005"/>
        </w:numPr>
      </w:pPr>
      <w:r>
        <w:t xml:space="preserve">sandwich attack </w:t>
      </w:r>
      <w:r>
        <w:rPr>
          <w:rFonts w:hint="eastAsia"/>
        </w:rPr>
        <w:t xml:space="preserve">次数；</w:t>
      </w:r>
    </w:p>
    <w:p>
      <w:pPr>
        <w:pStyle w:val="Compact"/>
        <w:numPr>
          <w:ilvl w:val="0"/>
          <w:numId w:val="1005"/>
        </w:numPr>
      </w:pPr>
      <w:r>
        <w:t xml:space="preserve">well-behaved </w:t>
      </w:r>
      <w:r>
        <w:rPr>
          <w:rFonts w:hint="eastAsia"/>
        </w:rPr>
        <w:t xml:space="preserve">事件次数；</w:t>
      </w:r>
    </w:p>
    <w:p>
      <w:pPr>
        <w:pStyle w:val="Compact"/>
        <w:numPr>
          <w:ilvl w:val="0"/>
          <w:numId w:val="1005"/>
        </w:numPr>
      </w:pPr>
      <w:r>
        <w:rPr>
          <w:rFonts w:hint="eastAsia"/>
        </w:rPr>
        <w:t xml:space="preserve">价值产出累计值；</w:t>
      </w:r>
    </w:p>
    <w:p>
      <w:pPr>
        <w:pStyle w:val="Compact"/>
        <w:numPr>
          <w:ilvl w:val="0"/>
          <w:numId w:val="1005"/>
        </w:numPr>
      </w:pPr>
      <w:r>
        <w:t xml:space="preserve">reward </w:t>
      </w:r>
      <w:r>
        <w:rPr>
          <w:rFonts w:hint="eastAsia"/>
        </w:rPr>
        <w:t xml:space="preserve">样本数、累计</w:t>
      </w:r>
      <w:r>
        <w:t xml:space="preserve"> </w:t>
      </w:r>
      <w:r>
        <w:rPr>
          <w:rFonts w:hint="eastAsia"/>
        </w:rPr>
        <w:t xml:space="preserve">reward、平均</w:t>
      </w:r>
      <w:r>
        <w:t xml:space="preserve"> </w:t>
      </w:r>
      <w:r>
        <w:rPr>
          <w:rFonts w:hint="eastAsia"/>
        </w:rPr>
        <w:t xml:space="preserve">reward、最近</w:t>
      </w:r>
      <w:r>
        <w:t xml:space="preserve"> reward。</w:t>
      </w:r>
    </w:p>
    <w:p>
      <w:pPr>
        <w:pStyle w:val="FirstParagraph"/>
      </w:pPr>
      <w:r>
        <w:rPr>
          <w:rFonts w:hint="eastAsia"/>
        </w:rPr>
        <w:t xml:space="preserve">基于上述数据，计算区块生产者的动态评分。动态评分可由以下因素共同确定：</w:t>
      </w:r>
    </w:p>
    <w:p>
      <w:pPr>
        <w:pStyle w:val="Compact"/>
        <w:numPr>
          <w:ilvl w:val="0"/>
          <w:numId w:val="1006"/>
        </w:numPr>
      </w:pPr>
      <w:r>
        <w:rPr>
          <w:rFonts w:hint="eastAsia"/>
        </w:rPr>
        <w:t xml:space="preserve">成功率对应的可靠性因子；</w:t>
      </w:r>
    </w:p>
    <w:p>
      <w:pPr>
        <w:pStyle w:val="Compact"/>
        <w:numPr>
          <w:ilvl w:val="0"/>
          <w:numId w:val="1006"/>
        </w:numPr>
      </w:pPr>
      <w:r>
        <w:rPr>
          <w:rFonts w:hint="eastAsia"/>
        </w:rPr>
        <w:t xml:space="preserve">连续失败对应的失败惩罚因子；</w:t>
      </w:r>
    </w:p>
    <w:p>
      <w:pPr>
        <w:pStyle w:val="Compact"/>
        <w:numPr>
          <w:ilvl w:val="0"/>
          <w:numId w:val="1006"/>
        </w:numPr>
      </w:pPr>
      <w:r>
        <w:t xml:space="preserve">sandwich attack </w:t>
      </w:r>
      <w:r>
        <w:rPr>
          <w:rFonts w:hint="eastAsia"/>
        </w:rPr>
        <w:t xml:space="preserve">对应的风险惩罚因子；</w:t>
      </w:r>
    </w:p>
    <w:p>
      <w:pPr>
        <w:pStyle w:val="Compact"/>
        <w:numPr>
          <w:ilvl w:val="0"/>
          <w:numId w:val="1006"/>
        </w:numPr>
      </w:pPr>
      <w:r>
        <w:t xml:space="preserve">well-behaved </w:t>
      </w:r>
      <w:r>
        <w:rPr>
          <w:rFonts w:hint="eastAsia"/>
        </w:rPr>
        <w:t xml:space="preserve">事件对应的正向奖励因子；</w:t>
      </w:r>
    </w:p>
    <w:p>
      <w:pPr>
        <w:pStyle w:val="Compact"/>
        <w:numPr>
          <w:ilvl w:val="0"/>
          <w:numId w:val="1006"/>
        </w:numPr>
      </w:pPr>
      <w:r>
        <w:rPr>
          <w:rFonts w:hint="eastAsia"/>
        </w:rPr>
        <w:t xml:space="preserve">价值产出对应的价值奖励因子。</w:t>
      </w:r>
    </w:p>
    <w:p>
      <w:pPr>
        <w:pStyle w:val="FirstParagraph"/>
      </w:pPr>
      <w:r>
        <w:rPr>
          <w:rFonts w:hint="eastAsia"/>
        </w:rPr>
        <w:t xml:space="preserve">在一个具体实现中，区块生产者的有效分数可表示为：</w:t>
      </w:r>
    </w:p>
    <w:p>
      <w:pPr>
        <w:pStyle w:val="BodyText"/>
      </w:pPr>
      <w:r>
        <w:rPr>
          <w:rStyle w:val="VerbatimChar"/>
        </w:rPr>
        <w:t xml:space="preserve">effective_score = base_score * reliability_factor * failure_factor * sandwich_factor * well_behaved_factor * value_factor</w:t>
      </w:r>
    </w:p>
    <w:p>
      <w:pPr>
        <w:pStyle w:val="BodyText"/>
      </w:pPr>
      <w:r>
        <w:rPr>
          <w:rFonts w:hint="eastAsia"/>
        </w:rPr>
        <w:t xml:space="preserve">其中，sandwich_factor</w:t>
      </w:r>
      <w:r>
        <w:t xml:space="preserve"> </w:t>
      </w:r>
      <w:r>
        <w:rPr>
          <w:rFonts w:hint="eastAsia"/>
        </w:rPr>
        <w:t xml:space="preserve">随</w:t>
      </w:r>
      <w:r>
        <w:t xml:space="preserve"> sandwich attack </w:t>
      </w:r>
      <w:r>
        <w:rPr>
          <w:rFonts w:hint="eastAsia"/>
        </w:rPr>
        <w:t xml:space="preserve">次数增加而下降，well_behaved_factor</w:t>
      </w:r>
      <w:r>
        <w:t xml:space="preserve"> </w:t>
      </w:r>
      <w:r>
        <w:rPr>
          <w:rFonts w:hint="eastAsia"/>
        </w:rPr>
        <w:t xml:space="preserve">和</w:t>
      </w:r>
      <w:r>
        <w:t xml:space="preserve"> value_factor </w:t>
      </w:r>
      <w:r>
        <w:rPr>
          <w:rFonts w:hint="eastAsia"/>
        </w:rPr>
        <w:t xml:space="preserve">随正向行为增加而上升。</w:t>
      </w:r>
    </w:p>
    <w:bookmarkEnd w:id="28"/>
    <w:bookmarkStart w:id="29" w:name="Xdda156dfc050329eafe29425974e47acd9ab8fa"/>
    <w:p>
      <w:pPr>
        <w:pStyle w:val="Heading3"/>
      </w:pPr>
      <w:r>
        <w:t xml:space="preserve">5.3 Reward </w:t>
      </w:r>
      <w:r>
        <w:rPr>
          <w:rFonts w:hint="eastAsia"/>
        </w:rPr>
        <w:t xml:space="preserve">学习实施方式</w:t>
      </w:r>
    </w:p>
    <w:p>
      <w:pPr>
        <w:pStyle w:val="FirstParagraph"/>
      </w:pPr>
      <w:r>
        <w:rPr>
          <w:rFonts w:hint="eastAsia"/>
        </w:rPr>
        <w:t xml:space="preserve">在一个实施例中，reward</w:t>
      </w:r>
      <w:r>
        <w:t xml:space="preserve"> </w:t>
      </w:r>
      <w:r>
        <w:rPr>
          <w:rFonts w:hint="eastAsia"/>
        </w:rPr>
        <w:t xml:space="preserve">作为近期收益质量的学习信号，可基于以下因素计算：</w:t>
      </w:r>
    </w:p>
    <w:p>
      <w:pPr>
        <w:pStyle w:val="Compact"/>
        <w:numPr>
          <w:ilvl w:val="0"/>
          <w:numId w:val="1007"/>
        </w:numPr>
      </w:pPr>
      <w:r>
        <w:rPr>
          <w:rFonts w:hint="eastAsia"/>
        </w:rPr>
        <w:t xml:space="preserve">分发成功率；</w:t>
      </w:r>
    </w:p>
    <w:p>
      <w:pPr>
        <w:pStyle w:val="Compact"/>
        <w:numPr>
          <w:ilvl w:val="0"/>
          <w:numId w:val="1007"/>
        </w:numPr>
      </w:pPr>
      <w:r>
        <w:rPr>
          <w:rFonts w:hint="eastAsia"/>
        </w:rPr>
        <w:t xml:space="preserve">失败率；</w:t>
      </w:r>
    </w:p>
    <w:p>
      <w:pPr>
        <w:pStyle w:val="Compact"/>
        <w:numPr>
          <w:ilvl w:val="0"/>
          <w:numId w:val="1007"/>
        </w:numPr>
      </w:pPr>
      <w:r>
        <w:rPr>
          <w:rFonts w:hint="eastAsia"/>
        </w:rPr>
        <w:t xml:space="preserve">价值产出；</w:t>
      </w:r>
    </w:p>
    <w:p>
      <w:pPr>
        <w:pStyle w:val="Compact"/>
        <w:numPr>
          <w:ilvl w:val="0"/>
          <w:numId w:val="1007"/>
        </w:numPr>
      </w:pPr>
      <w:r>
        <w:t xml:space="preserve">well-behaved </w:t>
      </w:r>
      <w:r>
        <w:rPr>
          <w:rFonts w:hint="eastAsia"/>
        </w:rPr>
        <w:t xml:space="preserve">事件；</w:t>
      </w:r>
    </w:p>
    <w:p>
      <w:pPr>
        <w:pStyle w:val="Compact"/>
        <w:numPr>
          <w:ilvl w:val="0"/>
          <w:numId w:val="1007"/>
        </w:numPr>
      </w:pPr>
      <w:r>
        <w:t xml:space="preserve">sandwich attack </w:t>
      </w:r>
      <w:r>
        <w:rPr>
          <w:rFonts w:hint="eastAsia"/>
        </w:rPr>
        <w:t xml:space="preserve">惩罚。</w:t>
      </w:r>
    </w:p>
    <w:p>
      <w:pPr>
        <w:pStyle w:val="FirstParagraph"/>
      </w:pPr>
      <w:r>
        <w:rPr>
          <w:rFonts w:hint="eastAsia"/>
        </w:rPr>
        <w:t xml:space="preserve">在一个具体实现中，reward</w:t>
      </w:r>
      <w:r>
        <w:t xml:space="preserve"> </w:t>
      </w:r>
      <w:r>
        <w:rPr>
          <w:rFonts w:hint="eastAsia"/>
        </w:rPr>
        <w:t xml:space="preserve">可表示为：</w:t>
      </w:r>
    </w:p>
    <w:p>
      <w:pPr>
        <w:pStyle w:val="BodyText"/>
      </w:pPr>
      <w:r>
        <w:rPr>
          <w:rStyle w:val="VerbatimChar"/>
        </w:rPr>
        <w:t xml:space="preserve">reward = success_weight * success_rate + value_weight * value_component + well_behaved_weight * well_behaved_component - failure_weight * failure_rate - sandwich_weight * sandwich_attacks</w:t>
      </w:r>
    </w:p>
    <w:p>
      <w:pPr>
        <w:pStyle w:val="BodyText"/>
      </w:pPr>
      <w:r>
        <w:rPr>
          <w:rFonts w:hint="eastAsia"/>
        </w:rPr>
        <w:t xml:space="preserve">随后基于</w:t>
      </w:r>
      <w:r>
        <w:t xml:space="preserve"> reward </w:t>
      </w:r>
      <w:r>
        <w:rPr>
          <w:rFonts w:hint="eastAsia"/>
        </w:rPr>
        <w:t xml:space="preserve">样本累计得到</w:t>
      </w:r>
      <w:r>
        <w:t xml:space="preserve"> </w:t>
      </w:r>
      <w:r>
        <w:rPr>
          <w:rFonts w:hint="eastAsia"/>
        </w:rPr>
        <w:t xml:space="preserve">average_reward，并进一步计算：</w:t>
      </w:r>
    </w:p>
    <w:p>
      <w:pPr>
        <w:pStyle w:val="BodyText"/>
      </w:pPr>
      <w:r>
        <w:rPr>
          <w:rStyle w:val="VerbatimChar"/>
        </w:rPr>
        <w:t xml:space="preserve">expected_reward = reputation_score * reward_multiplier</w:t>
      </w:r>
    </w:p>
    <w:p>
      <w:pPr>
        <w:pStyle w:val="BodyText"/>
      </w:pPr>
      <w:r>
        <w:rPr>
          <w:rFonts w:hint="eastAsia"/>
        </w:rPr>
        <w:t xml:space="preserve">其中，reputation_score</w:t>
      </w:r>
      <w:r>
        <w:t xml:space="preserve"> </w:t>
      </w:r>
      <w:r>
        <w:rPr>
          <w:rFonts w:hint="eastAsia"/>
        </w:rPr>
        <w:t xml:space="preserve">为区块生产者的长期信誉分，reward_multiplier</w:t>
      </w:r>
      <w:r>
        <w:t xml:space="preserve"> </w:t>
      </w:r>
      <w:r>
        <w:rPr>
          <w:rFonts w:hint="eastAsia"/>
        </w:rPr>
        <w:t xml:space="preserve">为由</w:t>
      </w:r>
      <w:r>
        <w:t xml:space="preserve"> average_reward </w:t>
      </w:r>
      <w:r>
        <w:rPr>
          <w:rFonts w:hint="eastAsia"/>
        </w:rPr>
        <w:t xml:space="preserve">导出的收益调整系数。</w:t>
      </w:r>
    </w:p>
    <w:bookmarkEnd w:id="29"/>
    <w:bookmarkStart w:id="30" w:name="X47a198bb4d625bcc573fd8d10489300e6d54dc9"/>
    <w:p>
      <w:pPr>
        <w:pStyle w:val="Heading3"/>
      </w:pPr>
      <w:r>
        <w:t xml:space="preserve">5.4 </w:t>
      </w:r>
      <w:r>
        <w:rPr>
          <w:rFonts w:hint="eastAsia"/>
        </w:rPr>
        <w:t xml:space="preserve">动态评分与</w:t>
      </w:r>
      <w:r>
        <w:t xml:space="preserve"> Reward </w:t>
      </w:r>
      <w:r>
        <w:rPr>
          <w:rFonts w:hint="eastAsia"/>
        </w:rPr>
        <w:t xml:space="preserve">的联合决策实施方式</w:t>
      </w:r>
    </w:p>
    <w:p>
      <w:pPr>
        <w:pStyle w:val="FirstParagraph"/>
      </w:pPr>
      <w:r>
        <w:rPr>
          <w:rFonts w:hint="eastAsia"/>
        </w:rPr>
        <w:t xml:space="preserve">在一个实施例中，系统并非仅依据动态评分或仅依据</w:t>
      </w:r>
      <w:r>
        <w:t xml:space="preserve"> reward </w:t>
      </w:r>
      <w:r>
        <w:rPr>
          <w:rFonts w:hint="eastAsia"/>
        </w:rPr>
        <w:t xml:space="preserve">单独做分发决策，而是将两者联合使用。其中：</w:t>
      </w:r>
    </w:p>
    <w:p>
      <w:pPr>
        <w:pStyle w:val="Compact"/>
        <w:numPr>
          <w:ilvl w:val="0"/>
          <w:numId w:val="1008"/>
        </w:numPr>
      </w:pPr>
      <w:r>
        <w:rPr>
          <w:rFonts w:hint="eastAsia"/>
        </w:rPr>
        <w:t xml:space="preserve">动态评分反映区块生产者的长期信誉水平；</w:t>
      </w:r>
    </w:p>
    <w:p>
      <w:pPr>
        <w:pStyle w:val="Compact"/>
        <w:numPr>
          <w:ilvl w:val="0"/>
          <w:numId w:val="1008"/>
        </w:numPr>
      </w:pPr>
      <w:r>
        <w:t xml:space="preserve">reward </w:t>
      </w:r>
      <w:r>
        <w:rPr>
          <w:rFonts w:hint="eastAsia"/>
        </w:rPr>
        <w:t xml:space="preserve">反映区块生产者近期收益质量和行为表现；</w:t>
      </w:r>
    </w:p>
    <w:p>
      <w:pPr>
        <w:pStyle w:val="Compact"/>
        <w:numPr>
          <w:ilvl w:val="0"/>
          <w:numId w:val="1008"/>
        </w:numPr>
      </w:pPr>
      <w:r>
        <w:rPr>
          <w:rFonts w:hint="eastAsia"/>
        </w:rPr>
        <w:t xml:space="preserve">预期收益指标通过动态评分与</w:t>
      </w:r>
      <w:r>
        <w:t xml:space="preserve"> reward </w:t>
      </w:r>
      <w:r>
        <w:rPr>
          <w:rFonts w:hint="eastAsia"/>
        </w:rPr>
        <w:t xml:space="preserve">组合得到，用于统一刻画区块生产者当前的综合分发优先级。</w:t>
      </w:r>
    </w:p>
    <w:p>
      <w:pPr>
        <w:pStyle w:val="FirstParagraph"/>
      </w:pPr>
      <w:r>
        <w:rPr>
          <w:rFonts w:hint="eastAsia"/>
        </w:rPr>
        <w:t xml:space="preserve">在一个具体实现中，预期收益可表示为：</w:t>
      </w:r>
    </w:p>
    <w:p>
      <w:pPr>
        <w:pStyle w:val="BodyText"/>
      </w:pPr>
      <w:r>
        <w:rPr>
          <w:rStyle w:val="VerbatimChar"/>
        </w:rPr>
        <w:t xml:space="preserve">expected_reward = reputation_score * reward_multiplier</w:t>
      </w:r>
    </w:p>
    <w:p>
      <w:pPr>
        <w:pStyle w:val="BodyText"/>
      </w:pPr>
      <w:r>
        <w:rPr>
          <w:rFonts w:hint="eastAsia"/>
        </w:rPr>
        <w:t xml:space="preserve">其中，reputation_score</w:t>
      </w:r>
      <w:r>
        <w:t xml:space="preserve"> </w:t>
      </w:r>
      <w:r>
        <w:rPr>
          <w:rFonts w:hint="eastAsia"/>
        </w:rPr>
        <w:t xml:space="preserve">来源于动态评分结果，reward_multiplier</w:t>
      </w:r>
      <w:r>
        <w:t xml:space="preserve"> </w:t>
      </w:r>
      <w:r>
        <w:rPr>
          <w:rFonts w:hint="eastAsia"/>
        </w:rPr>
        <w:t xml:space="preserve">来源于</w:t>
      </w:r>
      <w:r>
        <w:t xml:space="preserve"> reward </w:t>
      </w:r>
      <w:r>
        <w:rPr>
          <w:rFonts w:hint="eastAsia"/>
        </w:rPr>
        <w:t xml:space="preserve">学习结果。</w:t>
      </w:r>
    </w:p>
    <w:p>
      <w:pPr>
        <w:pStyle w:val="BodyText"/>
      </w:pPr>
      <w:r>
        <w:rPr>
          <w:rFonts w:hint="eastAsia"/>
        </w:rPr>
        <w:t xml:space="preserve">通过该联合建模方式，可以避免仅依赖历史均值导致对近期恶化行为响应过慢，也可以避免仅依赖短期</w:t>
      </w:r>
      <w:r>
        <w:t xml:space="preserve"> reward </w:t>
      </w:r>
      <w:r>
        <w:rPr>
          <w:rFonts w:hint="eastAsia"/>
        </w:rPr>
        <w:t xml:space="preserve">导致路由抖动过大。</w:t>
      </w:r>
    </w:p>
    <w:bookmarkEnd w:id="30"/>
    <w:bookmarkStart w:id="31" w:name="X7119abe4d953998e1fb46695229f87f3e45f52e"/>
    <w:p>
      <w:pPr>
        <w:pStyle w:val="Heading3"/>
      </w:pPr>
      <w:r>
        <w:t xml:space="preserve">5.5 Exploration / Exploitation </w:t>
      </w:r>
      <w:r>
        <w:rPr>
          <w:rFonts w:hint="eastAsia"/>
        </w:rPr>
        <w:t xml:space="preserve">分层调度实施方式</w:t>
      </w:r>
    </w:p>
    <w:p>
      <w:pPr>
        <w:pStyle w:val="FirstParagraph"/>
      </w:pPr>
      <w:r>
        <w:rPr>
          <w:rFonts w:hint="eastAsia"/>
        </w:rPr>
        <w:t xml:space="preserve">在一个实施例中，系统将区块生产者分为两类：成熟生产者与待探索生产者。若区块生产者满足以下任一条件，则可被认定为待探索生产者：</w:t>
      </w:r>
    </w:p>
    <w:p>
      <w:pPr>
        <w:pStyle w:val="Compact"/>
        <w:numPr>
          <w:ilvl w:val="0"/>
          <w:numId w:val="1009"/>
        </w:numPr>
      </w:pPr>
      <w:r>
        <w:t xml:space="preserve">dispatch </w:t>
      </w:r>
      <w:r>
        <w:rPr>
          <w:rFonts w:hint="eastAsia"/>
        </w:rPr>
        <w:t xml:space="preserve">样本数低于预设阈值；</w:t>
      </w:r>
    </w:p>
    <w:p>
      <w:pPr>
        <w:pStyle w:val="Compact"/>
        <w:numPr>
          <w:ilvl w:val="0"/>
          <w:numId w:val="1009"/>
        </w:numPr>
      </w:pPr>
      <w:r>
        <w:rPr>
          <w:rFonts w:hint="eastAsia"/>
        </w:rPr>
        <w:t xml:space="preserve">注册时间处于预设新生产者宽限期内。</w:t>
      </w:r>
    </w:p>
    <w:p>
      <w:pPr>
        <w:pStyle w:val="FirstParagraph"/>
      </w:pPr>
      <w:r>
        <w:rPr>
          <w:rFonts w:hint="eastAsia"/>
        </w:rPr>
        <w:t xml:space="preserve">当系统命中</w:t>
      </w:r>
      <w:r>
        <w:t xml:space="preserve"> exploration </w:t>
      </w:r>
      <w:r>
        <w:rPr>
          <w:rFonts w:hint="eastAsia"/>
        </w:rPr>
        <w:t xml:space="preserve">条件时，从待探索生产者集合中选择目标区块生产者。探索分值可由下述因素组合得到：</w:t>
      </w:r>
    </w:p>
    <w:p>
      <w:pPr>
        <w:pStyle w:val="Compact"/>
        <w:numPr>
          <w:ilvl w:val="0"/>
          <w:numId w:val="1010"/>
        </w:numPr>
      </w:pPr>
      <w:r>
        <w:rPr>
          <w:rFonts w:hint="eastAsia"/>
        </w:rPr>
        <w:t xml:space="preserve">预期收益；</w:t>
      </w:r>
    </w:p>
    <w:p>
      <w:pPr>
        <w:pStyle w:val="Compact"/>
        <w:numPr>
          <w:ilvl w:val="0"/>
          <w:numId w:val="1010"/>
        </w:numPr>
      </w:pPr>
      <w:r>
        <w:rPr>
          <w:rFonts w:hint="eastAsia"/>
        </w:rPr>
        <w:t xml:space="preserve">样本不足补偿项；</w:t>
      </w:r>
    </w:p>
    <w:p>
      <w:pPr>
        <w:pStyle w:val="Compact"/>
        <w:numPr>
          <w:ilvl w:val="0"/>
          <w:numId w:val="1010"/>
        </w:numPr>
      </w:pPr>
      <w:r>
        <w:rPr>
          <w:rFonts w:hint="eastAsia"/>
        </w:rPr>
        <w:t xml:space="preserve">新生产者奖励项；</w:t>
      </w:r>
    </w:p>
    <w:p>
      <w:pPr>
        <w:pStyle w:val="Compact"/>
        <w:numPr>
          <w:ilvl w:val="0"/>
          <w:numId w:val="1010"/>
        </w:numPr>
      </w:pPr>
      <w:r>
        <w:rPr>
          <w:rFonts w:hint="eastAsia"/>
        </w:rPr>
        <w:t xml:space="preserve">不确定性权重项；</w:t>
      </w:r>
    </w:p>
    <w:p>
      <w:pPr>
        <w:pStyle w:val="Compact"/>
        <w:numPr>
          <w:ilvl w:val="0"/>
          <w:numId w:val="1010"/>
        </w:numPr>
      </w:pPr>
      <w:r>
        <w:t xml:space="preserve">UCB bonus。</w:t>
      </w:r>
    </w:p>
    <w:p>
      <w:pPr>
        <w:pStyle w:val="FirstParagraph"/>
      </w:pPr>
      <w:r>
        <w:rPr>
          <w:rFonts w:hint="eastAsia"/>
        </w:rPr>
        <w:t xml:space="preserve">当系统未命中</w:t>
      </w:r>
      <w:r>
        <w:t xml:space="preserve"> exploration </w:t>
      </w:r>
      <w:r>
        <w:rPr>
          <w:rFonts w:hint="eastAsia"/>
        </w:rPr>
        <w:t xml:space="preserve">条件，或者待探索生产者集合为空时，系统进入</w:t>
      </w:r>
      <w:r>
        <w:t xml:space="preserve"> exploitation </w:t>
      </w:r>
      <w:r>
        <w:rPr>
          <w:rFonts w:hint="eastAsia"/>
        </w:rPr>
        <w:t xml:space="preserve">模式，基于</w:t>
      </w:r>
      <w:r>
        <w:t xml:space="preserve"> expected_reward </w:t>
      </w:r>
      <w:r>
        <w:rPr>
          <w:rFonts w:hint="eastAsia"/>
        </w:rPr>
        <w:t xml:space="preserve">对成熟生产者进行加权选择。</w:t>
      </w:r>
    </w:p>
    <w:p>
      <w:pPr>
        <w:pStyle w:val="BodyText"/>
      </w:pPr>
      <w:r>
        <w:rPr>
          <w:rFonts w:hint="eastAsia"/>
        </w:rPr>
        <w:t xml:space="preserve">通过上述设计，系统不再仅将订单流发送给历史优势生产者，而是能够为潜在高质量的新生产者提供样本机会，从而缓解订单流长期集中问题。</w:t>
      </w:r>
    </w:p>
    <w:bookmarkEnd w:id="31"/>
    <w:bookmarkStart w:id="32" w:name="X3734e5b14aefe91791fa9fe5d1a5330f558d3a7"/>
    <w:p>
      <w:pPr>
        <w:pStyle w:val="Heading3"/>
      </w:pPr>
      <w:r>
        <w:t xml:space="preserve">5.6 </w:t>
      </w:r>
      <w:r>
        <w:rPr>
          <w:rFonts w:hint="eastAsia"/>
        </w:rPr>
        <w:t xml:space="preserve">面向</w:t>
      </w:r>
      <w:r>
        <w:t xml:space="preserve"> MEV </w:t>
      </w:r>
      <w:r>
        <w:rPr>
          <w:rFonts w:hint="eastAsia"/>
        </w:rPr>
        <w:t xml:space="preserve">缓解的返还实施方式</w:t>
      </w:r>
    </w:p>
    <w:p>
      <w:pPr>
        <w:pStyle w:val="FirstParagraph"/>
      </w:pPr>
      <w:r>
        <w:rPr>
          <w:rFonts w:hint="eastAsia"/>
        </w:rPr>
        <w:t xml:space="preserve">在一个实施例中，系统将区块生产者动态评分结果和</w:t>
      </w:r>
      <w:r>
        <w:t xml:space="preserve"> reward </w:t>
      </w:r>
      <w:r>
        <w:rPr>
          <w:rFonts w:hint="eastAsia"/>
        </w:rPr>
        <w:t xml:space="preserve">学习结果共同用于返还策略决策，至少包括：</w:t>
      </w:r>
    </w:p>
    <w:p>
      <w:pPr>
        <w:pStyle w:val="Compact"/>
        <w:numPr>
          <w:ilvl w:val="0"/>
          <w:numId w:val="1011"/>
        </w:numPr>
      </w:pPr>
      <w:r>
        <w:rPr>
          <w:rFonts w:hint="eastAsia"/>
        </w:rPr>
        <w:t xml:space="preserve">对存在高</w:t>
      </w:r>
      <w:r>
        <w:t xml:space="preserve"> sandwich </w:t>
      </w:r>
      <w:r>
        <w:rPr>
          <w:rFonts w:hint="eastAsia"/>
        </w:rPr>
        <w:t xml:space="preserve">风险的区块生产者降低其订单流获取概率；</w:t>
      </w:r>
    </w:p>
    <w:p>
      <w:pPr>
        <w:pStyle w:val="Compact"/>
        <w:numPr>
          <w:ilvl w:val="0"/>
          <w:numId w:val="1011"/>
        </w:numPr>
      </w:pPr>
      <w:r>
        <w:rPr>
          <w:rFonts w:hint="eastAsia"/>
        </w:rPr>
        <w:t xml:space="preserve">对持续输出高价值且</w:t>
      </w:r>
      <w:r>
        <w:t xml:space="preserve"> well-behaved </w:t>
      </w:r>
      <w:r>
        <w:rPr>
          <w:rFonts w:hint="eastAsia"/>
        </w:rPr>
        <w:t xml:space="preserve">的区块生产者提高其订单流获取概率；</w:t>
      </w:r>
    </w:p>
    <w:p>
      <w:pPr>
        <w:pStyle w:val="Compact"/>
        <w:numPr>
          <w:ilvl w:val="0"/>
          <w:numId w:val="1011"/>
        </w:numPr>
      </w:pPr>
      <w:r>
        <w:rPr>
          <w:rFonts w:hint="eastAsia"/>
        </w:rPr>
        <w:t xml:space="preserve">将价值产出和返还能力作为订单流分发的先验评估指标；</w:t>
      </w:r>
    </w:p>
    <w:p>
      <w:pPr>
        <w:pStyle w:val="Compact"/>
        <w:numPr>
          <w:ilvl w:val="0"/>
          <w:numId w:val="1011"/>
        </w:numPr>
      </w:pPr>
      <w:r>
        <w:rPr>
          <w:rFonts w:hint="eastAsia"/>
        </w:rPr>
        <w:t xml:space="preserve">对不同风险等级的订单流采用不同程度的</w:t>
      </w:r>
      <w:r>
        <w:t xml:space="preserve"> exploration </w:t>
      </w:r>
      <w:r>
        <w:rPr>
          <w:rFonts w:hint="eastAsia"/>
        </w:rPr>
        <w:t xml:space="preserve">或</w:t>
      </w:r>
      <w:r>
        <w:t xml:space="preserve"> exploitation </w:t>
      </w:r>
      <w:r>
        <w:rPr>
          <w:rFonts w:hint="eastAsia"/>
        </w:rPr>
        <w:t xml:space="preserve">策略。</w:t>
      </w:r>
    </w:p>
    <w:p>
      <w:pPr>
        <w:pStyle w:val="FirstParagraph"/>
      </w:pPr>
      <w:r>
        <w:rPr>
          <w:rFonts w:hint="eastAsia"/>
        </w:rPr>
        <w:t xml:space="preserve">由此可在</w:t>
      </w:r>
      <w:r>
        <w:t xml:space="preserve"> rebate </w:t>
      </w:r>
      <w:r>
        <w:rPr>
          <w:rFonts w:hint="eastAsia"/>
        </w:rPr>
        <w:t xml:space="preserve">场景中实现兼顾收益、风险与去中心化目标的</w:t>
      </w:r>
      <w:r>
        <w:t xml:space="preserve"> MEV </w:t>
      </w:r>
      <w:r>
        <w:rPr>
          <w:rFonts w:hint="eastAsia"/>
        </w:rPr>
        <w:t xml:space="preserve">缓解。</w:t>
      </w:r>
    </w:p>
    <w:bookmarkEnd w:id="32"/>
    <w:bookmarkStart w:id="33" w:name="X46582a834087ad38127b7f7f283285641a55671"/>
    <w:p>
      <w:pPr>
        <w:pStyle w:val="Heading3"/>
      </w:pPr>
      <w:r>
        <w:t xml:space="preserve">5.7 </w:t>
      </w:r>
      <w:r>
        <w:rPr>
          <w:rFonts w:hint="eastAsia"/>
        </w:rPr>
        <w:t xml:space="preserve">实验验证</w:t>
      </w:r>
    </w:p>
    <w:p>
      <w:pPr>
        <w:pStyle w:val="FirstParagraph"/>
      </w:pPr>
      <w:r>
        <w:rPr>
          <w:rFonts w:hint="eastAsia"/>
        </w:rPr>
        <w:t xml:space="preserve">在一个</w:t>
      </w:r>
      <w:r>
        <w:t xml:space="preserve"> mock </w:t>
      </w:r>
      <w:r>
        <w:rPr>
          <w:rFonts w:hint="eastAsia"/>
        </w:rPr>
        <w:t xml:space="preserve">实验中，设置</w:t>
      </w:r>
      <w:r>
        <w:t xml:space="preserve"> 7 </w:t>
      </w:r>
      <w:r>
        <w:rPr>
          <w:rFonts w:hint="eastAsia"/>
        </w:rPr>
        <w:t xml:space="preserve">个区块生产者并连续模拟约</w:t>
      </w:r>
      <w:r>
        <w:t xml:space="preserve"> 10000 </w:t>
      </w:r>
      <w:r>
        <w:rPr>
          <w:rFonts w:hint="eastAsia"/>
        </w:rPr>
        <w:t xml:space="preserve">个目标区块，通过新区块事件为每个区块随机生成</w:t>
      </w:r>
      <w:r>
        <w:t xml:space="preserve"> 0 </w:t>
      </w:r>
      <w:r>
        <w:rPr>
          <w:rFonts w:hint="eastAsia"/>
        </w:rPr>
        <w:t xml:space="preserve">至</w:t>
      </w:r>
      <w:r>
        <w:t xml:space="preserve"> 5 </w:t>
      </w:r>
      <w:r>
        <w:rPr>
          <w:rFonts w:hint="eastAsia"/>
        </w:rPr>
        <w:t xml:space="preserve">个</w:t>
      </w:r>
      <w:r>
        <w:t xml:space="preserve"> </w:t>
      </w:r>
      <w:r>
        <w:rPr>
          <w:rFonts w:hint="eastAsia"/>
        </w:rPr>
        <w:t xml:space="preserve">bundle，并采用</w:t>
      </w:r>
      <w:r>
        <w:t xml:space="preserve"> exploration / exploitation </w:t>
      </w:r>
      <w:r>
        <w:rPr>
          <w:rFonts w:hint="eastAsia"/>
        </w:rPr>
        <w:t xml:space="preserve">交替调度；实验产生</w:t>
      </w:r>
      <w:r>
        <w:t xml:space="preserve"> 25618 </w:t>
      </w:r>
      <w:r>
        <w:rPr>
          <w:rFonts w:hint="eastAsia"/>
        </w:rPr>
        <w:t xml:space="preserve">个</w:t>
      </w:r>
      <w:r>
        <w:t xml:space="preserve"> </w:t>
      </w:r>
      <w:r>
        <w:rPr>
          <w:rFonts w:hint="eastAsia"/>
        </w:rPr>
        <w:t xml:space="preserve">bundle，其中</w:t>
      </w:r>
      <w:r>
        <w:t xml:space="preserve"> exploration </w:t>
      </w:r>
      <w:r>
        <w:rPr>
          <w:rFonts w:hint="eastAsia"/>
        </w:rPr>
        <w:t xml:space="preserve">与</w:t>
      </w:r>
      <w:r>
        <w:t xml:space="preserve"> exploitation </w:t>
      </w:r>
      <w:r>
        <w:rPr>
          <w:rFonts w:hint="eastAsia"/>
        </w:rPr>
        <w:t xml:space="preserve">各为</w:t>
      </w:r>
      <w:r>
        <w:t xml:space="preserve"> 12809 </w:t>
      </w:r>
      <w:r>
        <w:rPr>
          <w:rFonts w:hint="eastAsia"/>
        </w:rPr>
        <w:t xml:space="preserve">次，平均每个目标区块约</w:t>
      </w:r>
      <w:r>
        <w:t xml:space="preserve"> 2.52 </w:t>
      </w:r>
      <w:r>
        <w:rPr>
          <w:rFonts w:hint="eastAsia"/>
        </w:rPr>
        <w:t xml:space="preserve">个</w:t>
      </w:r>
      <w:r>
        <w:t xml:space="preserve"> </w:t>
      </w:r>
      <w:r>
        <w:rPr>
          <w:rFonts w:hint="eastAsia"/>
        </w:rPr>
        <w:t xml:space="preserve">bundle，alpha</w:t>
      </w:r>
      <w:r>
        <w:t xml:space="preserve"> </w:t>
      </w:r>
      <w:r>
        <w:rPr>
          <w:rFonts w:hint="eastAsia"/>
        </w:rPr>
        <w:t xml:space="preserve">初始评分为</w:t>
      </w:r>
      <w:r>
        <w:t xml:space="preserve"> </w:t>
      </w:r>
      <w:r>
        <w:rPr>
          <w:rFonts w:hint="eastAsia"/>
        </w:rPr>
        <w:t xml:space="preserve">85、最终为</w:t>
      </w:r>
      <w:r>
        <w:t xml:space="preserve"> </w:t>
      </w:r>
      <w:r>
        <w:rPr>
          <w:rFonts w:hint="eastAsia"/>
        </w:rPr>
        <w:t xml:space="preserve">97.16，订单流分发占比为</w:t>
      </w:r>
      <w:r>
        <w:t xml:space="preserve"> </w:t>
      </w:r>
      <w:r>
        <w:rPr>
          <w:rFonts w:hint="eastAsia"/>
        </w:rPr>
        <w:t xml:space="preserve">23.6%；其中一个初始评分为</w:t>
      </w:r>
      <w:r>
        <w:t xml:space="preserve"> 85 </w:t>
      </w:r>
      <w:r>
        <w:rPr>
          <w:rFonts w:hint="eastAsia"/>
        </w:rPr>
        <w:t xml:space="preserve">的高分生产者在后半程持续产生</w:t>
      </w:r>
      <w:r>
        <w:t xml:space="preserve"> sandwich </w:t>
      </w:r>
      <w:r>
        <w:rPr>
          <w:rFonts w:hint="eastAsia"/>
        </w:rPr>
        <w:t xml:space="preserve">行为，评分降至</w:t>
      </w:r>
      <w:r>
        <w:t xml:space="preserve"> </w:t>
      </w:r>
      <w:r>
        <w:rPr>
          <w:rFonts w:hint="eastAsia"/>
        </w:rPr>
        <w:t xml:space="preserve">19.12，另一恶意生产者评分降至</w:t>
      </w:r>
      <w:r>
        <w:t xml:space="preserve"> </w:t>
      </w:r>
      <w:r>
        <w:rPr>
          <w:rFonts w:hint="eastAsia"/>
        </w:rPr>
        <w:t xml:space="preserve">1.70；中途加入的</w:t>
      </w:r>
      <w:r>
        <w:t xml:space="preserve"> zeta </w:t>
      </w:r>
      <w:r>
        <w:rPr>
          <w:rFonts w:hint="eastAsia"/>
        </w:rPr>
        <w:t xml:space="preserve">获得</w:t>
      </w:r>
      <w:r>
        <w:t xml:space="preserve"> 3824 </w:t>
      </w:r>
      <w:r>
        <w:rPr>
          <w:rFonts w:hint="eastAsia"/>
        </w:rPr>
        <w:t xml:space="preserve">次分发，其中</w:t>
      </w:r>
      <w:r>
        <w:t xml:space="preserve"> 2000 </w:t>
      </w:r>
      <w:r>
        <w:rPr>
          <w:rFonts w:hint="eastAsia"/>
        </w:rPr>
        <w:t xml:space="preserve">次为</w:t>
      </w:r>
      <w:r>
        <w:t xml:space="preserve"> </w:t>
      </w:r>
      <w:r>
        <w:rPr>
          <w:rFonts w:hint="eastAsia"/>
        </w:rPr>
        <w:t xml:space="preserve">exploration，结果表明所述动态评分与交替探索利用机制能够在保持高质量生产者优势的同时抑制流量集中，并降低恶意</w:t>
      </w:r>
      <w:r>
        <w:t xml:space="preserve"> builder </w:t>
      </w:r>
      <w:r>
        <w:rPr>
          <w:rFonts w:hint="eastAsia"/>
        </w:rPr>
        <w:t xml:space="preserve">的后续订单流权重。</w:t>
      </w:r>
    </w:p>
    <w:bookmarkEnd w:id="33"/>
    <w:bookmarkEnd w:id="34"/>
    <w:bookmarkStart w:id="35" w:name="X0388fa3de1fc8970c31dfd280441b7ec0de12f9"/>
    <w:p>
      <w:pPr>
        <w:pStyle w:val="Heading2"/>
      </w:pPr>
      <w:r>
        <w:t xml:space="preserve">6. </w:t>
      </w:r>
      <w:r>
        <w:rPr>
          <w:rFonts w:hint="eastAsia"/>
        </w:rPr>
        <w:t xml:space="preserve">权利要求</w:t>
      </w:r>
    </w:p>
    <w:p>
      <w:pPr>
        <w:pStyle w:val="FirstParagraph"/>
      </w:pPr>
      <w:r>
        <w:rPr>
          <w:rFonts w:hint="eastAsia"/>
        </w:rPr>
        <w:t xml:space="preserve">一种面向区块生产者的订单流返还与自适应分发的</w:t>
      </w:r>
      <w:r>
        <w:t xml:space="preserve"> MEV </w:t>
      </w:r>
      <w:r>
        <w:rPr>
          <w:rFonts w:hint="eastAsia"/>
        </w:rPr>
        <w:t xml:space="preserve">缓解方法，其特征在于，包括：</w:t>
      </w:r>
    </w:p>
    <w:p>
      <w:pPr>
        <w:pStyle w:val="Compact"/>
        <w:numPr>
          <w:ilvl w:val="0"/>
          <w:numId w:val="1012"/>
        </w:numPr>
      </w:pPr>
      <w:r>
        <w:rPr>
          <w:rFonts w:hint="eastAsia"/>
        </w:rPr>
        <w:t xml:space="preserve">获取目标订单流对象；</w:t>
      </w:r>
    </w:p>
    <w:p>
      <w:pPr>
        <w:pStyle w:val="Compact"/>
        <w:numPr>
          <w:ilvl w:val="0"/>
          <w:numId w:val="1012"/>
        </w:numPr>
      </w:pPr>
      <w:r>
        <w:rPr>
          <w:rFonts w:hint="eastAsia"/>
        </w:rPr>
        <w:t xml:space="preserve">获取多个区块生产者的行为观测数据；</w:t>
      </w:r>
    </w:p>
    <w:p>
      <w:pPr>
        <w:pStyle w:val="Compact"/>
        <w:numPr>
          <w:ilvl w:val="0"/>
          <w:numId w:val="1012"/>
        </w:numPr>
      </w:pPr>
      <w:r>
        <w:rPr>
          <w:rFonts w:hint="eastAsia"/>
        </w:rPr>
        <w:t xml:space="preserve">基于所述行为观测数据，计算对应的动态评分；</w:t>
      </w:r>
    </w:p>
    <w:p>
      <w:pPr>
        <w:pStyle w:val="Compact"/>
        <w:numPr>
          <w:ilvl w:val="0"/>
          <w:numId w:val="1012"/>
        </w:numPr>
      </w:pPr>
      <w:r>
        <w:rPr>
          <w:rFonts w:hint="eastAsia"/>
        </w:rPr>
        <w:t xml:space="preserve">基于所述行为观测数据，计算对应的</w:t>
      </w:r>
      <w:r>
        <w:t xml:space="preserve"> reward </w:t>
      </w:r>
      <w:r>
        <w:rPr>
          <w:rFonts w:hint="eastAsia"/>
        </w:rPr>
        <w:t xml:space="preserve">学习结果；</w:t>
      </w:r>
    </w:p>
    <w:p>
      <w:pPr>
        <w:pStyle w:val="Compact"/>
        <w:numPr>
          <w:ilvl w:val="0"/>
          <w:numId w:val="1012"/>
        </w:numPr>
      </w:pPr>
      <w:r>
        <w:rPr>
          <w:rFonts w:hint="eastAsia"/>
        </w:rPr>
        <w:t xml:space="preserve">基于所述动态评分和</w:t>
      </w:r>
      <w:r>
        <w:t xml:space="preserve"> reward </w:t>
      </w:r>
      <w:r>
        <w:rPr>
          <w:rFonts w:hint="eastAsia"/>
        </w:rPr>
        <w:t xml:space="preserve">学习结果，计算各区块生产者的预期收益指标；</w:t>
      </w:r>
    </w:p>
    <w:p>
      <w:pPr>
        <w:pStyle w:val="Compact"/>
        <w:numPr>
          <w:ilvl w:val="0"/>
          <w:numId w:val="1012"/>
        </w:numPr>
      </w:pPr>
      <w:r>
        <w:rPr>
          <w:rFonts w:hint="eastAsia"/>
        </w:rPr>
        <w:t xml:space="preserve">识别</w:t>
      </w:r>
      <w:r>
        <w:t xml:space="preserve"> exploration </w:t>
      </w:r>
      <w:r>
        <w:rPr>
          <w:rFonts w:hint="eastAsia"/>
        </w:rPr>
        <w:t xml:space="preserve">候选区块生产者；</w:t>
      </w:r>
    </w:p>
    <w:p>
      <w:pPr>
        <w:pStyle w:val="Compact"/>
        <w:numPr>
          <w:ilvl w:val="0"/>
          <w:numId w:val="1012"/>
        </w:numPr>
      </w:pPr>
      <w:r>
        <w:rPr>
          <w:rFonts w:hint="eastAsia"/>
        </w:rPr>
        <w:t xml:space="preserve">当命中</w:t>
      </w:r>
      <w:r>
        <w:t xml:space="preserve"> exploration </w:t>
      </w:r>
      <w:r>
        <w:rPr>
          <w:rFonts w:hint="eastAsia"/>
        </w:rPr>
        <w:t xml:space="preserve">条件时，根据探索分值从</w:t>
      </w:r>
      <w:r>
        <w:t xml:space="preserve"> exploration </w:t>
      </w:r>
      <w:r>
        <w:rPr>
          <w:rFonts w:hint="eastAsia"/>
        </w:rPr>
        <w:t xml:space="preserve">候选区块生产者中选择目标区块生产者；</w:t>
      </w:r>
    </w:p>
    <w:p>
      <w:pPr>
        <w:pStyle w:val="Compact"/>
        <w:numPr>
          <w:ilvl w:val="0"/>
          <w:numId w:val="1012"/>
        </w:numPr>
      </w:pPr>
      <w:r>
        <w:rPr>
          <w:rFonts w:hint="eastAsia"/>
        </w:rPr>
        <w:t xml:space="preserve">当未命中</w:t>
      </w:r>
      <w:r>
        <w:t xml:space="preserve"> exploration </w:t>
      </w:r>
      <w:r>
        <w:rPr>
          <w:rFonts w:hint="eastAsia"/>
        </w:rPr>
        <w:t xml:space="preserve">条件时，根据</w:t>
      </w:r>
      <w:r>
        <w:t xml:space="preserve"> exploitation </w:t>
      </w:r>
      <w:r>
        <w:rPr>
          <w:rFonts w:hint="eastAsia"/>
        </w:rPr>
        <w:t xml:space="preserve">分值选择目标区块生产者；</w:t>
      </w:r>
    </w:p>
    <w:p>
      <w:pPr>
        <w:pStyle w:val="Compact"/>
        <w:numPr>
          <w:ilvl w:val="0"/>
          <w:numId w:val="1012"/>
        </w:numPr>
      </w:pPr>
      <w:r>
        <w:rPr>
          <w:rFonts w:hint="eastAsia"/>
        </w:rPr>
        <w:t xml:space="preserve">将所述目标订单流对象分发至所述目标区块生产者，并根据分发结果更新所述行为观测数据、动态评分及</w:t>
      </w:r>
      <w:r>
        <w:t xml:space="preserve"> reward </w:t>
      </w:r>
      <w:r>
        <w:rPr>
          <w:rFonts w:hint="eastAsia"/>
        </w:rPr>
        <w:t xml:space="preserve">学习结果。</w:t>
      </w:r>
    </w:p>
    <w:p>
      <w:pPr>
        <w:pStyle w:val="FirstParagraph"/>
      </w:pPr>
      <w:r>
        <w:t xml:space="preserve">TODO: </w:t>
      </w:r>
      <w:r>
        <w:rPr>
          <w:rFonts w:hint="eastAsia"/>
        </w:rPr>
        <w:t xml:space="preserve">每个展开来讲</w:t>
      </w:r>
    </w:p>
    <w:bookmarkEnd w:id="35"/>
    <w:bookmarkStart w:id="39" w:name="配图说明"/>
    <w:p>
      <w:pPr>
        <w:pStyle w:val="Heading2"/>
      </w:pPr>
      <w:r>
        <w:rPr>
          <w:rFonts w:hint="eastAsia"/>
        </w:rPr>
        <w:t xml:space="preserve">配图说明</w:t>
      </w:r>
    </w:p>
    <w:p>
      <w:pPr>
        <w:pStyle w:val="FirstParagraph"/>
      </w:pPr>
      <w:r>
        <w:rPr>
          <w:rFonts w:hint="eastAsia"/>
        </w:rPr>
        <w:t xml:space="preserve">图1为实验中各</w:t>
      </w:r>
      <w:r>
        <w:t xml:space="preserve"> builder </w:t>
      </w:r>
      <w:r>
        <w:rPr>
          <w:rFonts w:hint="eastAsia"/>
        </w:rPr>
        <w:t xml:space="preserve">动态评分变化示意图。</w:t>
      </w:r>
    </w:p>
    <w:p>
      <w:pPr>
        <w:pStyle w:val="BodyText"/>
      </w:pPr>
      <w:r>
        <w:drawing>
          <wp:inline>
            <wp:extent cx="6108700" cy="3054350"/>
            <wp:effectExtent b="0" l="0" r="0" t="0"/>
            <wp:docPr descr="图1 builder 动态评分变化" title="" id="37" name="Picture"/>
            <a:graphic>
              <a:graphicData uri="http://schemas.openxmlformats.org/drawingml/2006/picture">
                <pic:pic>
                  <pic:nvPicPr>
                    <pic:cNvPr descr="../logs/experiment_mock_5builders/plots/builder_score_trends.png" id="38" name="Picture"/>
                    <pic:cNvPicPr>
                      <a:picLocks noChangeArrowheads="1" noChangeAspect="1"/>
                    </pic:cNvPicPr>
                  </pic:nvPicPr>
                  <pic:blipFill>
                    <a:blip r:embed="rId36"/>
                    <a:stretch>
                      <a:fillRect/>
                    </a:stretch>
                  </pic:blipFill>
                  <pic:spPr bwMode="auto">
                    <a:xfrm>
                      <a:off x="0" y="0"/>
                      <a:ext cx="6108700" cy="3054350"/>
                    </a:xfrm>
                    <a:prstGeom prst="rect">
                      <a:avLst/>
                    </a:prstGeom>
                    <a:noFill/>
                    <a:ln w="9525">
                      <a:noFill/>
                      <a:headEnd/>
                      <a:tailEnd/>
                    </a:ln>
                  </pic:spPr>
                </pic:pic>
              </a:graphicData>
            </a:graphic>
          </wp:inline>
        </w:drawing>
      </w:r>
      <w:r>
        <w:t xml:space="preserve">{ width=95% }</w:t>
      </w:r>
    </w:p>
    <w:bookmarkEnd w:id="39"/>
    <w:bookmarkEnd w:id="40"/>
    <w:sectPr w:rsidR="009D35E1" w:rsidRPr="00CB47A2" w:rsidSect="00AB6F0E">
      <w:pgSz w:h="16838" w:w="11906"/>
      <w:pgMar w:bottom="851" w:footer="992" w:gutter="0" w:header="851" w:left="1418" w:right="851" w:top="1418"/>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A46510B"/>
    <w:multiLevelType w:val="hybridMultilevel"/>
    <w:tmpl w:val="F802005A"/>
    <w:lvl w:ilvl="0" w:tplc="D8F2453E">
      <w:start w:val="1"/>
      <w:numFmt w:val="decimal"/>
      <w:lvlText w:val="%1."/>
      <w:lvlJc w:val="left"/>
      <w:pPr>
        <w:ind w:hanging="360" w:left="920"/>
      </w:pPr>
      <w:rPr>
        <w:rFonts w:hint="default"/>
      </w:rPr>
    </w:lvl>
    <w:lvl w:ilvl="1" w:tentative="1" w:tplc="04090019">
      <w:start w:val="1"/>
      <w:numFmt w:val="lowerLetter"/>
      <w:lvlText w:val="%2)"/>
      <w:lvlJc w:val="left"/>
      <w:pPr>
        <w:ind w:hanging="420" w:left="1400"/>
      </w:pPr>
    </w:lvl>
    <w:lvl w:ilvl="2" w:tentative="1" w:tplc="0409001B">
      <w:start w:val="1"/>
      <w:numFmt w:val="lowerRoman"/>
      <w:lvlText w:val="%3."/>
      <w:lvlJc w:val="right"/>
      <w:pPr>
        <w:ind w:hanging="420" w:left="1820"/>
      </w:pPr>
    </w:lvl>
    <w:lvl w:ilvl="3" w:tentative="1" w:tplc="0409000F">
      <w:start w:val="1"/>
      <w:numFmt w:val="decimal"/>
      <w:lvlText w:val="%4."/>
      <w:lvlJc w:val="left"/>
      <w:pPr>
        <w:ind w:hanging="420" w:left="2240"/>
      </w:pPr>
    </w:lvl>
    <w:lvl w:ilvl="4" w:tentative="1" w:tplc="04090019">
      <w:start w:val="1"/>
      <w:numFmt w:val="lowerLetter"/>
      <w:lvlText w:val="%5)"/>
      <w:lvlJc w:val="left"/>
      <w:pPr>
        <w:ind w:hanging="420" w:left="2660"/>
      </w:pPr>
    </w:lvl>
    <w:lvl w:ilvl="5" w:tentative="1" w:tplc="0409001B">
      <w:start w:val="1"/>
      <w:numFmt w:val="lowerRoman"/>
      <w:lvlText w:val="%6."/>
      <w:lvlJc w:val="right"/>
      <w:pPr>
        <w:ind w:hanging="420" w:left="3080"/>
      </w:pPr>
    </w:lvl>
    <w:lvl w:ilvl="6" w:tentative="1" w:tplc="0409000F">
      <w:start w:val="1"/>
      <w:numFmt w:val="decimal"/>
      <w:lvlText w:val="%7."/>
      <w:lvlJc w:val="left"/>
      <w:pPr>
        <w:ind w:hanging="420" w:left="3500"/>
      </w:pPr>
    </w:lvl>
    <w:lvl w:ilvl="7" w:tentative="1" w:tplc="04090019">
      <w:start w:val="1"/>
      <w:numFmt w:val="lowerLetter"/>
      <w:lvlText w:val="%8)"/>
      <w:lvlJc w:val="left"/>
      <w:pPr>
        <w:ind w:hanging="420" w:left="3920"/>
      </w:pPr>
    </w:lvl>
    <w:lvl w:ilvl="8" w:tentative="1" w:tplc="0409001B">
      <w:start w:val="1"/>
      <w:numFmt w:val="lowerRoman"/>
      <w:lvlText w:val="%9."/>
      <w:lvlJc w:val="right"/>
      <w:pPr>
        <w:ind w:hanging="420" w:left="4340"/>
      </w:pPr>
    </w:lvl>
  </w:abstractNum>
  <w:abstractNum w15:restartNumberingAfterBreak="0" w:abstractNumId="1">
    <w:nsid w:val="129C1FCF"/>
    <w:multiLevelType w:val="hybridMultilevel"/>
    <w:tmpl w:val="F314E8C8"/>
    <w:lvl w:ilvl="0" w:tplc="0409000F">
      <w:start w:val="1"/>
      <w:numFmt w:val="decimal"/>
      <w:lvlText w:val="%1."/>
      <w:lvlJc w:val="left"/>
      <w:pPr>
        <w:ind w:hanging="420" w:left="980"/>
      </w:pPr>
    </w:lvl>
    <w:lvl w:ilvl="1" w:tentative="1" w:tplc="04090019">
      <w:start w:val="1"/>
      <w:numFmt w:val="lowerLetter"/>
      <w:lvlText w:val="%2)"/>
      <w:lvlJc w:val="left"/>
      <w:pPr>
        <w:ind w:hanging="420" w:left="1400"/>
      </w:pPr>
    </w:lvl>
    <w:lvl w:ilvl="2" w:tentative="1" w:tplc="0409001B">
      <w:start w:val="1"/>
      <w:numFmt w:val="lowerRoman"/>
      <w:lvlText w:val="%3."/>
      <w:lvlJc w:val="right"/>
      <w:pPr>
        <w:ind w:hanging="420" w:left="1820"/>
      </w:pPr>
    </w:lvl>
    <w:lvl w:ilvl="3" w:tentative="1" w:tplc="0409000F">
      <w:start w:val="1"/>
      <w:numFmt w:val="decimal"/>
      <w:lvlText w:val="%4."/>
      <w:lvlJc w:val="left"/>
      <w:pPr>
        <w:ind w:hanging="420" w:left="2240"/>
      </w:pPr>
    </w:lvl>
    <w:lvl w:ilvl="4" w:tentative="1" w:tplc="04090019">
      <w:start w:val="1"/>
      <w:numFmt w:val="lowerLetter"/>
      <w:lvlText w:val="%5)"/>
      <w:lvlJc w:val="left"/>
      <w:pPr>
        <w:ind w:hanging="420" w:left="2660"/>
      </w:pPr>
    </w:lvl>
    <w:lvl w:ilvl="5" w:tentative="1" w:tplc="0409001B">
      <w:start w:val="1"/>
      <w:numFmt w:val="lowerRoman"/>
      <w:lvlText w:val="%6."/>
      <w:lvlJc w:val="right"/>
      <w:pPr>
        <w:ind w:hanging="420" w:left="3080"/>
      </w:pPr>
    </w:lvl>
    <w:lvl w:ilvl="6" w:tentative="1" w:tplc="0409000F">
      <w:start w:val="1"/>
      <w:numFmt w:val="decimal"/>
      <w:lvlText w:val="%7."/>
      <w:lvlJc w:val="left"/>
      <w:pPr>
        <w:ind w:hanging="420" w:left="3500"/>
      </w:pPr>
    </w:lvl>
    <w:lvl w:ilvl="7" w:tentative="1" w:tplc="04090019">
      <w:start w:val="1"/>
      <w:numFmt w:val="lowerLetter"/>
      <w:lvlText w:val="%8)"/>
      <w:lvlJc w:val="left"/>
      <w:pPr>
        <w:ind w:hanging="420" w:left="3920"/>
      </w:pPr>
    </w:lvl>
    <w:lvl w:ilvl="8" w:tentative="1" w:tplc="0409001B">
      <w:start w:val="1"/>
      <w:numFmt w:val="lowerRoman"/>
      <w:lvlText w:val="%9."/>
      <w:lvlJc w:val="right"/>
      <w:pPr>
        <w:ind w:hanging="420" w:left="4340"/>
      </w:pPr>
    </w:lvl>
  </w:abstractNum>
  <w:abstractNum w15:restartNumberingAfterBreak="0" w:abstractNumId="2">
    <w:nsid w:val="43A13E25"/>
    <w:multiLevelType w:val="hybridMultilevel"/>
    <w:tmpl w:val="878EBAE4"/>
    <w:lvl w:ilvl="0" w:tplc="0409000F">
      <w:start w:val="1"/>
      <w:numFmt w:val="decimal"/>
      <w:lvlText w:val="%1."/>
      <w:lvlJc w:val="left"/>
      <w:pPr>
        <w:ind w:hanging="420" w:left="1400"/>
      </w:pPr>
    </w:lvl>
    <w:lvl w:ilvl="1" w:tentative="1" w:tplc="04090019">
      <w:start w:val="1"/>
      <w:numFmt w:val="lowerLetter"/>
      <w:lvlText w:val="%2)"/>
      <w:lvlJc w:val="left"/>
      <w:pPr>
        <w:ind w:hanging="420" w:left="1820"/>
      </w:pPr>
    </w:lvl>
    <w:lvl w:ilvl="2" w:tentative="1" w:tplc="0409001B">
      <w:start w:val="1"/>
      <w:numFmt w:val="lowerRoman"/>
      <w:lvlText w:val="%3."/>
      <w:lvlJc w:val="right"/>
      <w:pPr>
        <w:ind w:hanging="420" w:left="2240"/>
      </w:pPr>
    </w:lvl>
    <w:lvl w:ilvl="3" w:tentative="1" w:tplc="0409000F">
      <w:start w:val="1"/>
      <w:numFmt w:val="decimal"/>
      <w:lvlText w:val="%4."/>
      <w:lvlJc w:val="left"/>
      <w:pPr>
        <w:ind w:hanging="420" w:left="2660"/>
      </w:pPr>
    </w:lvl>
    <w:lvl w:ilvl="4" w:tentative="1" w:tplc="04090019">
      <w:start w:val="1"/>
      <w:numFmt w:val="lowerLetter"/>
      <w:lvlText w:val="%5)"/>
      <w:lvlJc w:val="left"/>
      <w:pPr>
        <w:ind w:hanging="420" w:left="3080"/>
      </w:pPr>
    </w:lvl>
    <w:lvl w:ilvl="5" w:tentative="1" w:tplc="0409001B">
      <w:start w:val="1"/>
      <w:numFmt w:val="lowerRoman"/>
      <w:lvlText w:val="%6."/>
      <w:lvlJc w:val="right"/>
      <w:pPr>
        <w:ind w:hanging="420" w:left="3500"/>
      </w:pPr>
    </w:lvl>
    <w:lvl w:ilvl="6" w:tentative="1" w:tplc="0409000F">
      <w:start w:val="1"/>
      <w:numFmt w:val="decimal"/>
      <w:lvlText w:val="%7."/>
      <w:lvlJc w:val="left"/>
      <w:pPr>
        <w:ind w:hanging="420" w:left="3920"/>
      </w:pPr>
    </w:lvl>
    <w:lvl w:ilvl="7" w:tentative="1" w:tplc="04090019">
      <w:start w:val="1"/>
      <w:numFmt w:val="lowerLetter"/>
      <w:lvlText w:val="%8)"/>
      <w:lvlJc w:val="left"/>
      <w:pPr>
        <w:ind w:hanging="420" w:left="4340"/>
      </w:pPr>
    </w:lvl>
    <w:lvl w:ilvl="8" w:tentative="1" w:tplc="0409001B">
      <w:start w:val="1"/>
      <w:numFmt w:val="lowerRoman"/>
      <w:lvlText w:val="%9."/>
      <w:lvlJc w:val="right"/>
      <w:pPr>
        <w:ind w:hanging="420" w:left="4760"/>
      </w:pPr>
    </w:lvl>
  </w:abstractNum>
  <w:abstractNum w15:restartNumberingAfterBreak="0" w:abstractNumId="3">
    <w:nsid w:val="4C8F5AE3"/>
    <w:multiLevelType w:val="hybridMultilevel"/>
    <w:tmpl w:val="DDCA1F70"/>
    <w:lvl w:ilvl="0" w:tplc="0409000F">
      <w:start w:val="1"/>
      <w:numFmt w:val="decimal"/>
      <w:lvlText w:val="%1."/>
      <w:lvlJc w:val="left"/>
      <w:pPr>
        <w:ind w:hanging="420" w:left="420"/>
      </w:p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4">
    <w:nsid w:val="7A9B6AD7"/>
    <w:multiLevelType w:val="hybridMultilevel"/>
    <w:tmpl w:val="03B465C8"/>
    <w:lvl w:ilvl="0" w:tplc="0409000F">
      <w:start w:val="1"/>
      <w:numFmt w:val="decimal"/>
      <w:lvlText w:val="%1."/>
      <w:lvlJc w:val="left"/>
      <w:pPr>
        <w:ind w:hanging="420" w:left="980"/>
      </w:pPr>
    </w:lvl>
    <w:lvl w:ilvl="1" w:tentative="1" w:tplc="04090019">
      <w:start w:val="1"/>
      <w:numFmt w:val="lowerLetter"/>
      <w:lvlText w:val="%2)"/>
      <w:lvlJc w:val="left"/>
      <w:pPr>
        <w:ind w:hanging="420" w:left="1400"/>
      </w:pPr>
    </w:lvl>
    <w:lvl w:ilvl="2" w:tentative="1" w:tplc="0409001B">
      <w:start w:val="1"/>
      <w:numFmt w:val="lowerRoman"/>
      <w:lvlText w:val="%3."/>
      <w:lvlJc w:val="right"/>
      <w:pPr>
        <w:ind w:hanging="420" w:left="1820"/>
      </w:pPr>
    </w:lvl>
    <w:lvl w:ilvl="3" w:tentative="1" w:tplc="0409000F">
      <w:start w:val="1"/>
      <w:numFmt w:val="decimal"/>
      <w:lvlText w:val="%4."/>
      <w:lvlJc w:val="left"/>
      <w:pPr>
        <w:ind w:hanging="420" w:left="2240"/>
      </w:pPr>
    </w:lvl>
    <w:lvl w:ilvl="4" w:tentative="1" w:tplc="04090019">
      <w:start w:val="1"/>
      <w:numFmt w:val="lowerLetter"/>
      <w:lvlText w:val="%5)"/>
      <w:lvlJc w:val="left"/>
      <w:pPr>
        <w:ind w:hanging="420" w:left="2660"/>
      </w:pPr>
    </w:lvl>
    <w:lvl w:ilvl="5" w:tentative="1" w:tplc="0409001B">
      <w:start w:val="1"/>
      <w:numFmt w:val="lowerRoman"/>
      <w:lvlText w:val="%6."/>
      <w:lvlJc w:val="right"/>
      <w:pPr>
        <w:ind w:hanging="420" w:left="3080"/>
      </w:pPr>
    </w:lvl>
    <w:lvl w:ilvl="6" w:tentative="1" w:tplc="0409000F">
      <w:start w:val="1"/>
      <w:numFmt w:val="decimal"/>
      <w:lvlText w:val="%7."/>
      <w:lvlJc w:val="left"/>
      <w:pPr>
        <w:ind w:hanging="420" w:left="3500"/>
      </w:pPr>
    </w:lvl>
    <w:lvl w:ilvl="7" w:tentative="1" w:tplc="04090019">
      <w:start w:val="1"/>
      <w:numFmt w:val="lowerLetter"/>
      <w:lvlText w:val="%8)"/>
      <w:lvlJc w:val="left"/>
      <w:pPr>
        <w:ind w:hanging="420" w:left="3920"/>
      </w:pPr>
    </w:lvl>
    <w:lvl w:ilvl="8" w:tentative="1" w:tplc="0409001B">
      <w:start w:val="1"/>
      <w:numFmt w:val="lowerRoman"/>
      <w:lvlText w:val="%9."/>
      <w:lvlJc w:val="right"/>
      <w:pPr>
        <w:ind w:hanging="420" w:left="43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4"/>
  </w:num>
  <w:num w:numId="3">
    <w:abstractNumId w:val="2"/>
  </w:num>
  <w:num w:numId="4">
    <w:abstractNumId w:val="3"/>
  </w:num>
  <w:num w:numId="5">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31379"/>
    <w:rsid w:val="000324E5"/>
    <w:rsid w:val="00053F1F"/>
    <w:rsid w:val="00081438"/>
    <w:rsid w:val="00081D01"/>
    <w:rsid w:val="00083881"/>
    <w:rsid w:val="0009415F"/>
    <w:rsid w:val="00095265"/>
    <w:rsid w:val="000A4D26"/>
    <w:rsid w:val="000B0A49"/>
    <w:rsid w:val="000B6EC0"/>
    <w:rsid w:val="000B7A4A"/>
    <w:rsid w:val="000C06ED"/>
    <w:rsid w:val="000C4504"/>
    <w:rsid w:val="000D3D32"/>
    <w:rsid w:val="000D7117"/>
    <w:rsid w:val="000E0D7B"/>
    <w:rsid w:val="000F2DAE"/>
    <w:rsid w:val="0010025A"/>
    <w:rsid w:val="001214BD"/>
    <w:rsid w:val="00121728"/>
    <w:rsid w:val="00125F0F"/>
    <w:rsid w:val="00136F13"/>
    <w:rsid w:val="00143C54"/>
    <w:rsid w:val="00163377"/>
    <w:rsid w:val="00175659"/>
    <w:rsid w:val="00177281"/>
    <w:rsid w:val="00177537"/>
    <w:rsid w:val="0018221A"/>
    <w:rsid w:val="00191149"/>
    <w:rsid w:val="0019458A"/>
    <w:rsid w:val="001A450B"/>
    <w:rsid w:val="001C64F6"/>
    <w:rsid w:val="001C7A70"/>
    <w:rsid w:val="001E0642"/>
    <w:rsid w:val="001E1008"/>
    <w:rsid w:val="001F7B70"/>
    <w:rsid w:val="0020455F"/>
    <w:rsid w:val="00224223"/>
    <w:rsid w:val="00232B92"/>
    <w:rsid w:val="0023435B"/>
    <w:rsid w:val="00235C17"/>
    <w:rsid w:val="0023740A"/>
    <w:rsid w:val="0025061F"/>
    <w:rsid w:val="0025464F"/>
    <w:rsid w:val="0026362A"/>
    <w:rsid w:val="00293CD5"/>
    <w:rsid w:val="002971AB"/>
    <w:rsid w:val="002A0A78"/>
    <w:rsid w:val="002A6144"/>
    <w:rsid w:val="002C063E"/>
    <w:rsid w:val="002C4481"/>
    <w:rsid w:val="002D1294"/>
    <w:rsid w:val="002E0463"/>
    <w:rsid w:val="002E168B"/>
    <w:rsid w:val="002E7655"/>
    <w:rsid w:val="00303C57"/>
    <w:rsid w:val="0031445B"/>
    <w:rsid w:val="00323232"/>
    <w:rsid w:val="003259A3"/>
    <w:rsid w:val="00326CBD"/>
    <w:rsid w:val="00344072"/>
    <w:rsid w:val="003612CB"/>
    <w:rsid w:val="00364C3B"/>
    <w:rsid w:val="003730FA"/>
    <w:rsid w:val="003815C6"/>
    <w:rsid w:val="003949D4"/>
    <w:rsid w:val="003A049D"/>
    <w:rsid w:val="003B4AA4"/>
    <w:rsid w:val="003C162F"/>
    <w:rsid w:val="003C6D9B"/>
    <w:rsid w:val="003F3DF5"/>
    <w:rsid w:val="00403205"/>
    <w:rsid w:val="00403679"/>
    <w:rsid w:val="00407012"/>
    <w:rsid w:val="004072C4"/>
    <w:rsid w:val="004128B4"/>
    <w:rsid w:val="004165C1"/>
    <w:rsid w:val="00426EB2"/>
    <w:rsid w:val="0043074E"/>
    <w:rsid w:val="00431F45"/>
    <w:rsid w:val="00433C6D"/>
    <w:rsid w:val="0044022C"/>
    <w:rsid w:val="00450CCC"/>
    <w:rsid w:val="00470A87"/>
    <w:rsid w:val="0048398A"/>
    <w:rsid w:val="004846E2"/>
    <w:rsid w:val="00491862"/>
    <w:rsid w:val="0049530E"/>
    <w:rsid w:val="004A489C"/>
    <w:rsid w:val="004B33EB"/>
    <w:rsid w:val="004B57E4"/>
    <w:rsid w:val="004B6C42"/>
    <w:rsid w:val="004D0822"/>
    <w:rsid w:val="004D6A11"/>
    <w:rsid w:val="004E468F"/>
    <w:rsid w:val="004E5CF3"/>
    <w:rsid w:val="004E5F0D"/>
    <w:rsid w:val="00504469"/>
    <w:rsid w:val="005056BB"/>
    <w:rsid w:val="00510B80"/>
    <w:rsid w:val="0051529B"/>
    <w:rsid w:val="00527650"/>
    <w:rsid w:val="00533060"/>
    <w:rsid w:val="00543322"/>
    <w:rsid w:val="00543E42"/>
    <w:rsid w:val="00546FD4"/>
    <w:rsid w:val="00561432"/>
    <w:rsid w:val="005627C3"/>
    <w:rsid w:val="00562F8F"/>
    <w:rsid w:val="005670AA"/>
    <w:rsid w:val="005713FB"/>
    <w:rsid w:val="00577DC2"/>
    <w:rsid w:val="00590DD6"/>
    <w:rsid w:val="005A1C17"/>
    <w:rsid w:val="005B5C8A"/>
    <w:rsid w:val="005C0B6A"/>
    <w:rsid w:val="005C6C74"/>
    <w:rsid w:val="005D4F29"/>
    <w:rsid w:val="005D6B56"/>
    <w:rsid w:val="005E1BF9"/>
    <w:rsid w:val="005F62EA"/>
    <w:rsid w:val="006048DC"/>
    <w:rsid w:val="00616285"/>
    <w:rsid w:val="006163D1"/>
    <w:rsid w:val="006167EE"/>
    <w:rsid w:val="00630A41"/>
    <w:rsid w:val="006412CE"/>
    <w:rsid w:val="00642AFB"/>
    <w:rsid w:val="00642B9B"/>
    <w:rsid w:val="00643D86"/>
    <w:rsid w:val="00644355"/>
    <w:rsid w:val="00645974"/>
    <w:rsid w:val="00653B23"/>
    <w:rsid w:val="00657EAF"/>
    <w:rsid w:val="00667B94"/>
    <w:rsid w:val="00675873"/>
    <w:rsid w:val="00685027"/>
    <w:rsid w:val="00686338"/>
    <w:rsid w:val="00687E66"/>
    <w:rsid w:val="00690D06"/>
    <w:rsid w:val="006B65DA"/>
    <w:rsid w:val="006C4C80"/>
    <w:rsid w:val="006C5BB0"/>
    <w:rsid w:val="006C78D2"/>
    <w:rsid w:val="006F243E"/>
    <w:rsid w:val="006F51BB"/>
    <w:rsid w:val="00706F0C"/>
    <w:rsid w:val="007146D0"/>
    <w:rsid w:val="007230E8"/>
    <w:rsid w:val="007274F1"/>
    <w:rsid w:val="00731FBA"/>
    <w:rsid w:val="007423F6"/>
    <w:rsid w:val="00745D7A"/>
    <w:rsid w:val="0074745E"/>
    <w:rsid w:val="00754745"/>
    <w:rsid w:val="007603A0"/>
    <w:rsid w:val="00763DE0"/>
    <w:rsid w:val="00780082"/>
    <w:rsid w:val="0078192E"/>
    <w:rsid w:val="007830D3"/>
    <w:rsid w:val="00791788"/>
    <w:rsid w:val="007A0088"/>
    <w:rsid w:val="007A2EB4"/>
    <w:rsid w:val="007A40A7"/>
    <w:rsid w:val="007B13E2"/>
    <w:rsid w:val="007B61A9"/>
    <w:rsid w:val="007E2A4E"/>
    <w:rsid w:val="007E77D8"/>
    <w:rsid w:val="007F250B"/>
    <w:rsid w:val="007F32B0"/>
    <w:rsid w:val="00806F45"/>
    <w:rsid w:val="00811335"/>
    <w:rsid w:val="008150B3"/>
    <w:rsid w:val="00816A24"/>
    <w:rsid w:val="0082438C"/>
    <w:rsid w:val="00827F0F"/>
    <w:rsid w:val="008303C4"/>
    <w:rsid w:val="00832532"/>
    <w:rsid w:val="00850739"/>
    <w:rsid w:val="0085720F"/>
    <w:rsid w:val="00866E26"/>
    <w:rsid w:val="00867EC0"/>
    <w:rsid w:val="0087543B"/>
    <w:rsid w:val="00881F5B"/>
    <w:rsid w:val="0088425D"/>
    <w:rsid w:val="00884EAF"/>
    <w:rsid w:val="00891217"/>
    <w:rsid w:val="008948ED"/>
    <w:rsid w:val="008B0D11"/>
    <w:rsid w:val="008B2805"/>
    <w:rsid w:val="008B3DD4"/>
    <w:rsid w:val="008B7FA7"/>
    <w:rsid w:val="008C408D"/>
    <w:rsid w:val="008C49E6"/>
    <w:rsid w:val="008D2AA0"/>
    <w:rsid w:val="008D4B30"/>
    <w:rsid w:val="008E0A61"/>
    <w:rsid w:val="008E1D13"/>
    <w:rsid w:val="008E3219"/>
    <w:rsid w:val="008E3D5C"/>
    <w:rsid w:val="008E5EBB"/>
    <w:rsid w:val="008F6A81"/>
    <w:rsid w:val="008F7F96"/>
    <w:rsid w:val="00916F66"/>
    <w:rsid w:val="00917907"/>
    <w:rsid w:val="00924B35"/>
    <w:rsid w:val="00935B27"/>
    <w:rsid w:val="009410CB"/>
    <w:rsid w:val="0095289C"/>
    <w:rsid w:val="00952F8C"/>
    <w:rsid w:val="00976099"/>
    <w:rsid w:val="00994595"/>
    <w:rsid w:val="00996899"/>
    <w:rsid w:val="009A21B3"/>
    <w:rsid w:val="009B5AA6"/>
    <w:rsid w:val="009C3589"/>
    <w:rsid w:val="009C7343"/>
    <w:rsid w:val="009D35E1"/>
    <w:rsid w:val="009E34DD"/>
    <w:rsid w:val="009F753A"/>
    <w:rsid w:val="00A0607E"/>
    <w:rsid w:val="00A27E48"/>
    <w:rsid w:val="00A35999"/>
    <w:rsid w:val="00A35FDD"/>
    <w:rsid w:val="00A72A1B"/>
    <w:rsid w:val="00A74492"/>
    <w:rsid w:val="00A74533"/>
    <w:rsid w:val="00A761DF"/>
    <w:rsid w:val="00A81118"/>
    <w:rsid w:val="00A95585"/>
    <w:rsid w:val="00AB0607"/>
    <w:rsid w:val="00AB0D69"/>
    <w:rsid w:val="00AB3183"/>
    <w:rsid w:val="00AB5939"/>
    <w:rsid w:val="00AB6F0E"/>
    <w:rsid w:val="00AC5E1B"/>
    <w:rsid w:val="00AD4B8A"/>
    <w:rsid w:val="00AE3C8D"/>
    <w:rsid w:val="00AF19E3"/>
    <w:rsid w:val="00B00F32"/>
    <w:rsid w:val="00B026F6"/>
    <w:rsid w:val="00B03748"/>
    <w:rsid w:val="00B105E0"/>
    <w:rsid w:val="00B11EF7"/>
    <w:rsid w:val="00B26C46"/>
    <w:rsid w:val="00B30706"/>
    <w:rsid w:val="00B3407D"/>
    <w:rsid w:val="00B35ABC"/>
    <w:rsid w:val="00B55124"/>
    <w:rsid w:val="00B5552A"/>
    <w:rsid w:val="00B6593D"/>
    <w:rsid w:val="00B831FC"/>
    <w:rsid w:val="00B918B3"/>
    <w:rsid w:val="00B93C25"/>
    <w:rsid w:val="00BA43E4"/>
    <w:rsid w:val="00BB004F"/>
    <w:rsid w:val="00BB21B0"/>
    <w:rsid w:val="00BC7C80"/>
    <w:rsid w:val="00BD7CCA"/>
    <w:rsid w:val="00BE09A8"/>
    <w:rsid w:val="00BF1397"/>
    <w:rsid w:val="00BF5820"/>
    <w:rsid w:val="00C1106B"/>
    <w:rsid w:val="00C118B0"/>
    <w:rsid w:val="00C2324E"/>
    <w:rsid w:val="00C25CA3"/>
    <w:rsid w:val="00C27EC5"/>
    <w:rsid w:val="00C34C17"/>
    <w:rsid w:val="00C45923"/>
    <w:rsid w:val="00C50DCB"/>
    <w:rsid w:val="00C54962"/>
    <w:rsid w:val="00C62235"/>
    <w:rsid w:val="00C65A84"/>
    <w:rsid w:val="00C67E5C"/>
    <w:rsid w:val="00C67F54"/>
    <w:rsid w:val="00C71AB4"/>
    <w:rsid w:val="00C7757D"/>
    <w:rsid w:val="00C90603"/>
    <w:rsid w:val="00CA219A"/>
    <w:rsid w:val="00CA258C"/>
    <w:rsid w:val="00CA2E00"/>
    <w:rsid w:val="00CA5515"/>
    <w:rsid w:val="00CA69C0"/>
    <w:rsid w:val="00CB050B"/>
    <w:rsid w:val="00CB47A2"/>
    <w:rsid w:val="00CC29E6"/>
    <w:rsid w:val="00CC54F6"/>
    <w:rsid w:val="00CD1FD9"/>
    <w:rsid w:val="00CD2B33"/>
    <w:rsid w:val="00CD6DD0"/>
    <w:rsid w:val="00CE04FA"/>
    <w:rsid w:val="00CE4849"/>
    <w:rsid w:val="00D041C3"/>
    <w:rsid w:val="00D0700B"/>
    <w:rsid w:val="00D21542"/>
    <w:rsid w:val="00D35CCE"/>
    <w:rsid w:val="00D42A89"/>
    <w:rsid w:val="00D75308"/>
    <w:rsid w:val="00D76F20"/>
    <w:rsid w:val="00D7718E"/>
    <w:rsid w:val="00D831AB"/>
    <w:rsid w:val="00D85313"/>
    <w:rsid w:val="00D94F1E"/>
    <w:rsid w:val="00DB11A3"/>
    <w:rsid w:val="00DB6F5B"/>
    <w:rsid w:val="00DC2811"/>
    <w:rsid w:val="00DC636D"/>
    <w:rsid w:val="00DC6B3B"/>
    <w:rsid w:val="00DD0668"/>
    <w:rsid w:val="00DD3382"/>
    <w:rsid w:val="00DD55C3"/>
    <w:rsid w:val="00DF1944"/>
    <w:rsid w:val="00DF3C8A"/>
    <w:rsid w:val="00E075F5"/>
    <w:rsid w:val="00E31379"/>
    <w:rsid w:val="00E366AB"/>
    <w:rsid w:val="00E45604"/>
    <w:rsid w:val="00E676AC"/>
    <w:rsid w:val="00EA10D7"/>
    <w:rsid w:val="00EB3DBE"/>
    <w:rsid w:val="00EC0E1A"/>
    <w:rsid w:val="00EC1703"/>
    <w:rsid w:val="00ED4AB5"/>
    <w:rsid w:val="00EE135A"/>
    <w:rsid w:val="00EE4103"/>
    <w:rsid w:val="00EE4EA9"/>
    <w:rsid w:val="00EF085B"/>
    <w:rsid w:val="00F01B54"/>
    <w:rsid w:val="00F35BD6"/>
    <w:rsid w:val="00F37AA1"/>
    <w:rsid w:val="00F50878"/>
    <w:rsid w:val="00F51662"/>
    <w:rsid w:val="00F5252A"/>
    <w:rsid w:val="00F52C58"/>
    <w:rsid w:val="00F57CD1"/>
    <w:rsid w:val="00F63D5E"/>
    <w:rsid w:val="00F63E3B"/>
    <w:rsid w:val="00F658DB"/>
    <w:rsid w:val="00F81305"/>
    <w:rsid w:val="00F82957"/>
    <w:rsid w:val="00F836F7"/>
    <w:rsid w:val="00F937B9"/>
    <w:rsid w:val="00FA0739"/>
    <w:rsid w:val="00FA34AA"/>
    <w:rsid w:val="00FC42D8"/>
    <w:rsid w:val="00FD2462"/>
    <w:rsid w:val="00FD643C"/>
    <w:rsid w:val="00FD7759"/>
    <w:rsid w:val="00FE5AE7"/>
    <w:rsid w:val="00FE684F"/>
    <w:rsid w:val="00FF204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EastAsia" w:hAnsiTheme="minorHAnsi"/>
        <w:kern w:val="2"/>
        <w:sz w:val="21"/>
        <w:szCs w:val="22"/>
        <w:lang w:bidi="ar-SA" w:eastAsia="zh-CN" w:val="en-US"/>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E31379"/>
    <w:pPr>
      <w:widowControl w:val="0"/>
      <w:jc w:val="both"/>
    </w:pPr>
    <w:rPr>
      <w:rFonts w:ascii="Times New Roman" w:cs="Times New Roman" w:eastAsia="SimSun" w:hAnsi="Times New Roman"/>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E31379"/>
    <w:rPr>
      <w:sz w:val="18"/>
      <w:szCs w:val="18"/>
    </w:rPr>
  </w:style>
  <w:style w:customStyle="1" w:styleId="BalloonTextChar" w:type="character">
    <w:name w:val="Balloon Text Char"/>
    <w:basedOn w:val="DefaultParagraphFont"/>
    <w:link w:val="BalloonText"/>
    <w:uiPriority w:val="99"/>
    <w:semiHidden/>
    <w:rsid w:val="00E31379"/>
    <w:rPr>
      <w:rFonts w:ascii="Times New Roman" w:cs="Times New Roman" w:eastAsia="SimSun" w:hAnsi="Times New Roman"/>
      <w:sz w:val="18"/>
      <w:szCs w:val="18"/>
    </w:rPr>
  </w:style>
  <w:style w:styleId="Header" w:type="paragraph">
    <w:name w:val="header"/>
    <w:basedOn w:val="Normal"/>
    <w:link w:val="HeaderChar"/>
    <w:uiPriority w:val="99"/>
    <w:unhideWhenUsed/>
    <w:rsid w:val="00653B23"/>
    <w:pPr>
      <w:pBdr>
        <w:bottom w:color="auto" w:space="1" w:sz="6" w:val="single"/>
      </w:pBdr>
      <w:tabs>
        <w:tab w:pos="4153" w:val="center"/>
        <w:tab w:pos="8306" w:val="right"/>
      </w:tabs>
      <w:snapToGrid w:val="0"/>
      <w:jc w:val="center"/>
    </w:pPr>
    <w:rPr>
      <w:sz w:val="18"/>
      <w:szCs w:val="18"/>
    </w:rPr>
  </w:style>
  <w:style w:customStyle="1" w:styleId="HeaderChar" w:type="character">
    <w:name w:val="Header Char"/>
    <w:basedOn w:val="DefaultParagraphFont"/>
    <w:link w:val="Header"/>
    <w:uiPriority w:val="99"/>
    <w:rsid w:val="00653B23"/>
    <w:rPr>
      <w:rFonts w:ascii="Times New Roman" w:cs="Times New Roman" w:eastAsia="SimSun" w:hAnsi="Times New Roman"/>
      <w:sz w:val="18"/>
      <w:szCs w:val="18"/>
    </w:rPr>
  </w:style>
  <w:style w:styleId="Footer" w:type="paragraph">
    <w:name w:val="footer"/>
    <w:basedOn w:val="Normal"/>
    <w:link w:val="FooterChar"/>
    <w:uiPriority w:val="99"/>
    <w:unhideWhenUsed/>
    <w:rsid w:val="00653B23"/>
    <w:pPr>
      <w:tabs>
        <w:tab w:pos="4153" w:val="center"/>
        <w:tab w:pos="8306" w:val="right"/>
      </w:tabs>
      <w:snapToGrid w:val="0"/>
      <w:jc w:val="left"/>
    </w:pPr>
    <w:rPr>
      <w:sz w:val="18"/>
      <w:szCs w:val="18"/>
    </w:rPr>
  </w:style>
  <w:style w:customStyle="1" w:styleId="FooterChar" w:type="character">
    <w:name w:val="Footer Char"/>
    <w:basedOn w:val="DefaultParagraphFont"/>
    <w:link w:val="Footer"/>
    <w:uiPriority w:val="99"/>
    <w:rsid w:val="00653B23"/>
    <w:rPr>
      <w:rFonts w:ascii="Times New Roman" w:cs="Times New Roman" w:eastAsia="SimSun" w:hAnsi="Times New Roman"/>
      <w:sz w:val="18"/>
      <w:szCs w:val="18"/>
    </w:rPr>
  </w:style>
  <w:style w:styleId="ListParagraph" w:type="paragraph">
    <w:name w:val="List Paragraph"/>
    <w:basedOn w:val="Normal"/>
    <w:uiPriority w:val="34"/>
    <w:qFormat/>
    <w:rsid w:val="008B3DD4"/>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808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1.png" Type="http://schemas.openxmlformats.org/officeDocument/2006/relationships/image" /><Relationship Id="rId12" Target="media/image4.png" Type="http://schemas.openxmlformats.org/officeDocument/2006/relationships/image" /><Relationship Id="rId10" Target="media/image3.png" Type="http://schemas.openxmlformats.org/officeDocument/2006/relationships/image" /><Relationship Id="rId9" Target="media/image2.png" Type="http://schemas.openxmlformats.org/officeDocument/2006/relationships/image"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950</TotalTime>
  <Pages>10</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2026-08-17T03:27:10Z</dcterms:created>
  <dcterms:modified xsi:type="dcterms:W3CDTF">2026-08-17T03:27:10Z</dcterms:modified>
</cp:coreProperties>
</file>

<file path=docProps/custom.xml><?xml version="1.0" encoding="utf-8"?>
<Properties xmlns="http://schemas.openxmlformats.org/officeDocument/2006/custom-properties" xmlns:vt="http://schemas.openxmlformats.org/officeDocument/2006/docPropsVTypes"/>
</file>