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98" w:dyaOrig="806">
          <v:rect xmlns:o="urn:schemas-microsoft-com:office:office" xmlns:v="urn:schemas-microsoft-com:vml" id="rectole0000000000" style="width:169.900000pt;height:4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TC003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Wrong password or Username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Red messages: Wrong password or Username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User:TestUser1   Password:*******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03.06.2019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Aleksandar Sokolov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Enter Password and Username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Click on login button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Open 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Forgott your password?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Reset your password?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styles.xml" Id="docRId4" Type="http://schemas.openxmlformats.org/officeDocument/2006/relationships/styles" /></Relationships>
</file>