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Successful loading Homepag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must be landed on Homepage upon loading the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Broswer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15.03.2009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Enter url in browser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Webpage load successfully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Banner in header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r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ed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irect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 to discount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Clicking anywhere on the banner in the beginning of webpage rediredcts user to discount items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Loaded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15.03.2009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 on the banner in the header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is redirected to the page with items with discount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Clicking the „Contact us“ button in header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Clicking on the button the user is redirected to contact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Loaded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  <w:r>
              <w:rPr>
                <w:rFonts w:eastAsia="Times New Roman" w:cs="Times New Roman"/>
                <w:i/>
                <w:iCs/>
                <w:color w:val="7F7F7F"/>
              </w:rPr>
              <w:t>5</w:t>
            </w:r>
            <w:r>
              <w:rPr>
                <w:rFonts w:eastAsia="Times New Roman" w:cs="Times New Roman"/>
                <w:i/>
                <w:iCs/>
                <w:color w:val="7F7F7F"/>
              </w:rPr>
              <w:t>.03.2009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 on the “Contact us”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button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is redirected to contact page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Clicking the „Sign in“ button in header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Clicking on the button the user is redirected to authentication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Loaded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15.03.2009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 on the “Sign in”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button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is redirected to contact page authentication page for login and acc creation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TC006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„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YourLogo“ banner must redirect to homepage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Clicking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„YourLogo“ banner must redirect user to homepage from anywhere on the webpage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Loaded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15.03.2009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1. click the banner from homepage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2. clcik the banner from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contact page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3.  click the banner from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authentication page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is redirected to landed on homepage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TC007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Search field on the homepage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Searching redirects page with items containing the searched word/words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Loaded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15.03.2009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Type T-shirt in the search field: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1. hit enter on keyboard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return to homepage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2. click the magnifying glass icon besides the search field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User is redirected to new page with seach results filtered by inputed  keybords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TC008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Testing Cart button functionality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Testing various functions of the button described in 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Loaded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15.03.2009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Add any item to cart and choose “Continue Shopping”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Number of items should appear in brackets inside the tested button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Hover mouse over the button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sz w:val="22"/>
                <w:szCs w:val="22"/>
              </w:rPr>
            </w:pPr>
            <w:r>
              <w:rPr>
                <w:i/>
                <w:iCs/>
                <w:color w:val="7F7F7F"/>
                <w:sz w:val="22"/>
                <w:szCs w:val="22"/>
              </w:rPr>
              <w:t xml:space="preserve">Dropdown menu appears with thumbnails for the added items with </w:t>
            </w:r>
            <w:r>
              <w:rPr>
                <w:i/>
                <w:iCs/>
                <w:color w:val="7F7F7F"/>
                <w:sz w:val="22"/>
                <w:szCs w:val="22"/>
                <w:lang w:val="bg-BG"/>
              </w:rPr>
              <w:t>selected shor info about the item (items name, color, price) and close window button next to the thumbnail to remove item from cart.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sz w:val="22"/>
                <w:szCs w:val="22"/>
              </w:rPr>
            </w:pPr>
            <w:r>
              <w:rPr>
                <w:i/>
                <w:iCs/>
                <w:color w:val="7F7F7F"/>
                <w:sz w:val="22"/>
                <w:szCs w:val="22"/>
                <w:lang w:val="bg-BG"/>
              </w:rPr>
              <w:t>Bellow a line with shipping price and bellow it total sum for selected items.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sz w:val="22"/>
                <w:szCs w:val="22"/>
              </w:rPr>
            </w:pPr>
            <w:r>
              <w:rPr>
                <w:i/>
                <w:iCs/>
                <w:color w:val="7F7F7F"/>
                <w:sz w:val="22"/>
                <w:szCs w:val="22"/>
                <w:lang w:val="bg-BG"/>
              </w:rPr>
              <w:t>In the end of the dropdown menu there should be green „button checkout“ wich redirect to page with shopping card summary</w:t>
            </w:r>
          </w:p>
          <w:p>
            <w:pPr>
              <w:pStyle w:val="Normal"/>
              <w:spacing w:lineRule="auto" w:line="240" w:before="0" w:after="0"/>
              <w:rPr>
                <w:color w:val="7F7F7F"/>
                <w:sz w:val="22"/>
                <w:szCs w:val="22"/>
              </w:rPr>
            </w:pPr>
            <w:r>
              <w:rPr>
                <w:color w:val="7F7F7F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Clicking the Cart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Clicking in the Cart button should redirect user to page with shopping cart summary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Loaded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15.03.2009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 on the tested button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is redirected to new page with shopping cart summory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TC010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Testing the the „WOMEN“ button on the navigation bar for choosing category of items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Hovering over with the mouse and click on the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Loaded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15.03.2009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Hover with the mouse over the “WOMEN” button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Dropdown menu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floating menu with two columns, each with list of subcategories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Click on the button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New page loads with the two columns listed as clickable thumbnails underr subcategories, bellow the all their content, on the side a column containgn the catalog with options for filtering the content of the page.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4776"/>
        <w:gridCol w:w="4776"/>
      </w:tblGrid>
      <w:tr>
        <w:trPr>
          <w:trHeight w:val="567" w:hRule="atLeast"/>
        </w:trPr>
        <w:tc>
          <w:tcPr>
            <w:tcW w:w="1263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Testing items from the dropdown menu of the „Women“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Checking the items of the dropdown menu and clciking on them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Loaded url, open the dropdown menu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15.03.2009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Check menu items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Column one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name: “TOPS”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subcategories: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T-shirts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Blouses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 xml:space="preserve">Comn two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name: DRESSES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subcategories: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Casual Dresses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Evening Dresses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Summer Dresses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Clicking TOPS / DRESSES</w:t>
            </w:r>
          </w:p>
        </w:tc>
        <w:tc>
          <w:tcPr>
            <w:tcW w:w="9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User showd  be redirect to new page with  Items from all subcategories from the coresponding column with thumnails, vertical side panel the subcategories, catalog with options to filter products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Clicking on the any of the subcategories from the dropdown menu</w:t>
            </w:r>
          </w:p>
        </w:tc>
        <w:tc>
          <w:tcPr>
            <w:tcW w:w="9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 xml:space="preserve">User is redirected to page showing all items from that subcategorie with vertical side panel with catalog to filter the products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Testing the the „DRESSES“ button on the navigation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Hovering over with the mouse and clicking on the button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Loaded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13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17.03.2009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Hover with the mouse over the “DRESSES” button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Horizontal bar with subcategories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„CASUAL DRESSES“, « EVENING DRESSES“, «SUMMER DRESSES“ drops down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 xml:space="preserve">Clicking on the button 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 xml:space="preserve">New page loads with the 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„CASUAL DRESSES“, « EVENING DRESSES“, «SUMMER DRESSES“ listed under subcategories and all their content llisted bellow them and column on the left containgn the cataloг</w:t>
            </w:r>
            <w:r>
              <w:rPr>
                <w:i/>
                <w:iCs/>
                <w:color w:val="7F7F7F"/>
              </w:rPr>
              <w:t xml:space="preserve"> with options to filter the content of the page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Clicing the items on the dropdown bar of the „DRESSES“  button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Loaded url, open the dropdown menu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14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17.03.2009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Click every subcategorie 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New page loads with content for the coresponding subcategorie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Clicking the T-SHIRT button on navigation bar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Loaded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15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http://automationpractice.com</w:t>
              </w:r>
            </w:hyperlink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17.03.2009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 on the button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New page loads listing all items listed on the website uderr categorie t-shirt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eastAsia="Times New Roman" w:cs="Times New Roman"/>
      <w:i/>
      <w:iCs/>
      <w:color w:val="7F7F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utomationpractice.com/" TargetMode="External"/><Relationship Id="rId4" Type="http://schemas.openxmlformats.org/officeDocument/2006/relationships/hyperlink" Target="http://automationpractice.com/" TargetMode="External"/><Relationship Id="rId5" Type="http://schemas.openxmlformats.org/officeDocument/2006/relationships/hyperlink" Target="http://automationpractice.com/" TargetMode="External"/><Relationship Id="rId6" Type="http://schemas.openxmlformats.org/officeDocument/2006/relationships/hyperlink" Target="http://automationpractice.com/" TargetMode="External"/><Relationship Id="rId7" Type="http://schemas.openxmlformats.org/officeDocument/2006/relationships/hyperlink" Target="http://automationpractice.com/" TargetMode="External"/><Relationship Id="rId8" Type="http://schemas.openxmlformats.org/officeDocument/2006/relationships/hyperlink" Target="http://automationpractice.com/" TargetMode="External"/><Relationship Id="rId9" Type="http://schemas.openxmlformats.org/officeDocument/2006/relationships/hyperlink" Target="http://automationpractice.com/" TargetMode="External"/><Relationship Id="rId10" Type="http://schemas.openxmlformats.org/officeDocument/2006/relationships/hyperlink" Target="http://automationpractice.com/" TargetMode="External"/><Relationship Id="rId11" Type="http://schemas.openxmlformats.org/officeDocument/2006/relationships/hyperlink" Target="http://automationpractice.com/" TargetMode="External"/><Relationship Id="rId12" Type="http://schemas.openxmlformats.org/officeDocument/2006/relationships/hyperlink" Target="http://automationpractice.com/" TargetMode="External"/><Relationship Id="rId13" Type="http://schemas.openxmlformats.org/officeDocument/2006/relationships/hyperlink" Target="http://automationpractice.com/" TargetMode="External"/><Relationship Id="rId14" Type="http://schemas.openxmlformats.org/officeDocument/2006/relationships/hyperlink" Target="http://automationpractice.com/" TargetMode="External"/><Relationship Id="rId15" Type="http://schemas.openxmlformats.org/officeDocument/2006/relationships/hyperlink" Target="http://automationpractice.com/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LibreOffice/6.2.1.2$Linux_X86_64 LibreOffice_project/20$Build-2</Application>
  <Pages>13</Pages>
  <Words>1122</Words>
  <Characters>6546</Characters>
  <CharactersWithSpaces>7355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2019-03-17T10:39:35Z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