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829">
          <v:rect xmlns:o="urn:schemas-microsoft-com:office:office" xmlns:v="urn:schemas-microsoft-com:vml" id="rectole0000000000" style="width:180.150000pt;height:4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Тест 5.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Отваряне през линк на ФБ страницата на магазина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Да се достъпи страницата на магазина във ФБ през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заглавната страница на магазина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Интернет връзка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линк към ФБ на заглавната страница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активен ФБ акаунт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URL: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i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http://automationpractice.com/index.php</w:t>
              </w:r>
            </w:hyperlink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29.05.218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ВелизарАМ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825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 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отваряне на </w:t>
            </w: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i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http://automationpractice.com/index.php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2.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Натискане на бутона линка към ФБ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3.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Да се сравни името на магазина в сайта с това във ФБ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 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Отваряне на заглавната страница.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Отваряне на ФБ профила на магазина.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Потвърждаване, че логото във ФБ профила съвпада с това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 заглавната страница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automationpractice.com/index.php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Mode="External" Target="http://automationpractice.com/index.php" Id="docRId4" Type="http://schemas.openxmlformats.org/officeDocument/2006/relationships/hyperlink" /><Relationship Target="styles.xml" Id="docRId6" Type="http://schemas.openxmlformats.org/officeDocument/2006/relationships/styles" /></Relationships>
</file>