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2C9173">
      <w:pPr>
        <w:pStyle w:val="50"/>
        <w:adjustRightInd w:val="0"/>
        <w:snapToGrid w:val="0"/>
        <w:ind w:firstLine="0" w:firstLineChars="0"/>
        <w:contextualSpacing w:val="0"/>
        <w:jc w:val="center"/>
        <w:rPr>
          <w:rFonts w:ascii="黑体" w:hAnsi="黑体" w:eastAsia="黑体"/>
          <w:b/>
          <w:sz w:val="48"/>
        </w:rPr>
      </w:pPr>
    </w:p>
    <w:p w14:paraId="1E3E489A">
      <w:pPr>
        <w:pStyle w:val="50"/>
        <w:adjustRightInd w:val="0"/>
        <w:snapToGrid w:val="0"/>
        <w:ind w:firstLine="0" w:firstLineChars="0"/>
        <w:contextualSpacing w:val="0"/>
        <w:jc w:val="center"/>
        <w:rPr>
          <w:rFonts w:ascii="黑体" w:hAnsi="黑体" w:eastAsia="黑体"/>
          <w:b/>
          <w:sz w:val="48"/>
        </w:rPr>
      </w:pPr>
    </w:p>
    <w:p w14:paraId="2DC92B9B">
      <w:pPr>
        <w:pStyle w:val="50"/>
        <w:adjustRightInd w:val="0"/>
        <w:snapToGrid w:val="0"/>
        <w:ind w:firstLine="0" w:firstLineChars="0"/>
        <w:contextualSpacing w:val="0"/>
        <w:jc w:val="center"/>
        <w:rPr>
          <w:rFonts w:ascii="黑体" w:hAnsi="黑体" w:eastAsia="黑体"/>
          <w:b/>
          <w:sz w:val="48"/>
        </w:rPr>
      </w:pPr>
      <w:r>
        <w:rPr>
          <w:rFonts w:hint="eastAsia" w:ascii="黑体" w:hAnsi="黑体" w:eastAsia="黑体"/>
          <w:b/>
          <w:sz w:val="48"/>
        </w:rPr>
        <w:t>天喻</w:t>
      </w:r>
      <w:r>
        <w:rPr>
          <w:rFonts w:hint="eastAsia" w:ascii="黑体" w:hAnsi="黑体" w:eastAsia="黑体"/>
          <w:b/>
          <w:sz w:val="48"/>
          <w:lang w:val="en-US" w:eastAsia="zh-CN"/>
        </w:rPr>
        <w:t>精准教学</w:t>
      </w:r>
      <w:r>
        <w:rPr>
          <w:rFonts w:hint="eastAsia" w:ascii="黑体" w:hAnsi="黑体" w:eastAsia="黑体"/>
          <w:b/>
          <w:sz w:val="48"/>
        </w:rPr>
        <w:t>解决</w:t>
      </w:r>
      <w:r>
        <w:rPr>
          <w:rFonts w:ascii="黑体" w:hAnsi="黑体" w:eastAsia="黑体"/>
          <w:b/>
          <w:sz w:val="48"/>
        </w:rPr>
        <w:t>方案</w:t>
      </w:r>
    </w:p>
    <w:p w14:paraId="4B2A2FFC">
      <w:pPr>
        <w:pStyle w:val="50"/>
        <w:adjustRightInd w:val="0"/>
        <w:snapToGrid w:val="0"/>
        <w:ind w:firstLine="0" w:firstLineChars="0"/>
        <w:contextualSpacing w:val="0"/>
        <w:jc w:val="center"/>
        <w:rPr>
          <w:rFonts w:ascii="黑体" w:hAnsi="黑体" w:eastAsia="黑体"/>
          <w:b/>
        </w:rPr>
      </w:pPr>
    </w:p>
    <w:p w14:paraId="4D4E2C7B">
      <w:pPr>
        <w:pStyle w:val="50"/>
        <w:adjustRightInd w:val="0"/>
        <w:snapToGrid w:val="0"/>
        <w:ind w:firstLine="0" w:firstLineChars="0"/>
        <w:contextualSpacing w:val="0"/>
        <w:jc w:val="center"/>
        <w:rPr>
          <w:rFonts w:ascii="黑体" w:hAnsi="黑体" w:eastAsia="黑体"/>
          <w:b/>
        </w:rPr>
      </w:pPr>
    </w:p>
    <w:p w14:paraId="09942C76">
      <w:pPr>
        <w:pStyle w:val="50"/>
        <w:adjustRightInd w:val="0"/>
        <w:snapToGrid w:val="0"/>
        <w:ind w:firstLine="0" w:firstLineChars="0"/>
        <w:contextualSpacing w:val="0"/>
        <w:jc w:val="center"/>
        <w:rPr>
          <w:rFonts w:ascii="黑体" w:hAnsi="黑体" w:eastAsia="黑体"/>
          <w:b/>
        </w:rPr>
      </w:pPr>
    </w:p>
    <w:p w14:paraId="147DCA96">
      <w:pPr>
        <w:pStyle w:val="50"/>
        <w:adjustRightInd w:val="0"/>
        <w:snapToGrid w:val="0"/>
        <w:ind w:firstLine="0" w:firstLineChars="0"/>
        <w:contextualSpacing w:val="0"/>
        <w:jc w:val="center"/>
        <w:rPr>
          <w:rFonts w:ascii="黑体" w:hAnsi="黑体" w:eastAsia="黑体"/>
          <w:b/>
        </w:rPr>
      </w:pPr>
    </w:p>
    <w:p w14:paraId="5905EC9B">
      <w:pPr>
        <w:pStyle w:val="50"/>
        <w:adjustRightInd w:val="0"/>
        <w:snapToGrid w:val="0"/>
        <w:ind w:firstLine="0" w:firstLineChars="0"/>
        <w:contextualSpacing w:val="0"/>
        <w:jc w:val="center"/>
        <w:rPr>
          <w:rFonts w:ascii="黑体" w:hAnsi="黑体" w:eastAsia="黑体"/>
          <w:b/>
        </w:rPr>
      </w:pPr>
    </w:p>
    <w:p w14:paraId="1BCF3E1A">
      <w:pPr>
        <w:pStyle w:val="50"/>
        <w:adjustRightInd w:val="0"/>
        <w:snapToGrid w:val="0"/>
        <w:ind w:firstLine="0" w:firstLineChars="0"/>
        <w:contextualSpacing w:val="0"/>
        <w:jc w:val="center"/>
        <w:rPr>
          <w:rFonts w:ascii="黑体" w:hAnsi="黑体" w:eastAsia="黑体"/>
          <w:b/>
        </w:rPr>
      </w:pPr>
    </w:p>
    <w:p w14:paraId="79A38A1D">
      <w:pPr>
        <w:pStyle w:val="50"/>
        <w:adjustRightInd w:val="0"/>
        <w:snapToGrid w:val="0"/>
        <w:ind w:firstLine="0" w:firstLineChars="0"/>
        <w:contextualSpacing w:val="0"/>
        <w:jc w:val="center"/>
        <w:rPr>
          <w:rFonts w:ascii="黑体" w:hAnsi="黑体" w:eastAsia="黑体"/>
          <w:b/>
          <w:sz w:val="40"/>
        </w:rPr>
      </w:pPr>
      <w:r>
        <w:rPr>
          <w:rFonts w:hint="eastAsia" w:ascii="黑体" w:hAnsi="黑体" w:eastAsia="黑体"/>
          <w:b/>
          <w:sz w:val="40"/>
        </w:rPr>
        <w:t>武汉天喻教育科技有限公司</w:t>
      </w:r>
    </w:p>
    <w:p w14:paraId="2194082E">
      <w:pPr>
        <w:pStyle w:val="50"/>
        <w:adjustRightInd w:val="0"/>
        <w:snapToGrid w:val="0"/>
        <w:ind w:firstLine="0" w:firstLineChars="0"/>
        <w:contextualSpacing w:val="0"/>
        <w:rPr>
          <w:rFonts w:ascii="黑体" w:hAnsi="黑体" w:eastAsia="黑体"/>
          <w:b/>
        </w:rPr>
      </w:pPr>
    </w:p>
    <w:p w14:paraId="1F58F210">
      <w:pPr>
        <w:pStyle w:val="50"/>
        <w:adjustRightInd w:val="0"/>
        <w:snapToGrid w:val="0"/>
        <w:ind w:firstLine="0" w:firstLineChars="0"/>
        <w:contextualSpacing w:val="0"/>
        <w:jc w:val="center"/>
        <w:rPr>
          <w:rFonts w:ascii="黑体" w:hAnsi="黑体" w:eastAsia="黑体"/>
          <w:b/>
        </w:rPr>
      </w:pPr>
    </w:p>
    <w:p w14:paraId="63733619">
      <w:pPr>
        <w:pStyle w:val="50"/>
        <w:adjustRightInd w:val="0"/>
        <w:snapToGrid w:val="0"/>
        <w:ind w:firstLine="0" w:firstLineChars="0"/>
        <w:contextualSpacing w:val="0"/>
        <w:jc w:val="center"/>
        <w:rPr>
          <w:rFonts w:hint="default" w:ascii="黑体" w:hAnsi="黑体" w:eastAsia="黑体"/>
          <w:b/>
          <w:sz w:val="32"/>
          <w:lang w:val="en-US"/>
        </w:rPr>
      </w:pPr>
      <w:r>
        <w:rPr>
          <w:rFonts w:hint="eastAsia" w:ascii="黑体" w:hAnsi="黑体" w:eastAsia="黑体"/>
          <w:b/>
          <w:sz w:val="32"/>
        </w:rPr>
        <w:t>二零二</w:t>
      </w:r>
      <w:r>
        <w:rPr>
          <w:rFonts w:hint="eastAsia" w:ascii="黑体" w:hAnsi="黑体" w:eastAsia="黑体"/>
          <w:b/>
          <w:sz w:val="32"/>
          <w:lang w:val="en-US" w:eastAsia="zh-CN"/>
        </w:rPr>
        <w:t>六年一月</w:t>
      </w:r>
    </w:p>
    <w:p w14:paraId="336A414F">
      <w:pPr>
        <w:rPr>
          <w:rFonts w:ascii="微软雅黑" w:hAnsi="微软雅黑" w:eastAsia="微软雅黑"/>
        </w:rPr>
      </w:pPr>
      <w:r>
        <w:rPr>
          <w:rFonts w:ascii="宋体" w:hAnsi="宋体" w:eastAsia="宋体"/>
          <w:b/>
          <w:szCs w:val="24"/>
        </w:rPr>
        <w:br w:type="page"/>
      </w:r>
    </w:p>
    <w:p w14:paraId="4ADDC750">
      <w:pPr>
        <w:pStyle w:val="3"/>
        <w:numPr>
          <w:ilvl w:val="0"/>
          <w:numId w:val="1"/>
        </w:numPr>
        <w:spacing w:before="120" w:after="120" w:line="360" w:lineRule="auto"/>
        <w:jc w:val="left"/>
        <w:rPr>
          <w:rFonts w:ascii="仿宋" w:hAnsi="仿宋" w:eastAsia="仿宋"/>
          <w:color w:val="000000"/>
          <w:sz w:val="32"/>
          <w:szCs w:val="32"/>
        </w:rPr>
      </w:pPr>
      <w:r>
        <w:rPr>
          <w:rFonts w:hint="eastAsia" w:ascii="仿宋" w:hAnsi="仿宋" w:eastAsia="仿宋"/>
          <w:color w:val="000000"/>
          <w:sz w:val="32"/>
          <w:szCs w:val="32"/>
        </w:rPr>
        <w:t>建设背景</w:t>
      </w:r>
    </w:p>
    <w:p w14:paraId="72A3C1F0">
      <w:pPr>
        <w:pStyle w:val="4"/>
        <w:numPr>
          <w:ilvl w:val="1"/>
          <w:numId w:val="2"/>
        </w:numPr>
        <w:spacing w:before="0" w:after="0" w:line="360" w:lineRule="auto"/>
        <w:jc w:val="both"/>
        <w:rPr>
          <w:rFonts w:ascii="仿宋" w:hAnsi="仿宋" w:eastAsia="仿宋"/>
          <w:color w:val="000000"/>
          <w:sz w:val="30"/>
          <w:szCs w:val="30"/>
        </w:rPr>
      </w:pPr>
      <w:r>
        <w:rPr>
          <w:rFonts w:hint="eastAsia" w:ascii="仿宋" w:hAnsi="仿宋" w:eastAsia="仿宋"/>
          <w:color w:val="000000"/>
          <w:sz w:val="30"/>
          <w:szCs w:val="30"/>
        </w:rPr>
        <w:t>政策背景</w:t>
      </w:r>
    </w:p>
    <w:p w14:paraId="0DF23A5E">
      <w:pPr>
        <w:ind w:firstLine="420"/>
        <w:rPr>
          <w:rFonts w:hint="eastAsia"/>
          <w:szCs w:val="24"/>
        </w:rPr>
      </w:pPr>
      <w:r>
        <w:rPr>
          <w:rFonts w:hint="eastAsia"/>
          <w:szCs w:val="24"/>
        </w:rPr>
        <w:t>在信息化浪潮席卷全球的今天，教育领域的数字化转型已成为各国政府和企业竞相追逐的目标。特别是近年来，</w:t>
      </w:r>
      <w:r>
        <w:rPr>
          <w:rFonts w:hint="eastAsia"/>
          <w:szCs w:val="24"/>
          <w:lang w:val="en-US" w:eastAsia="zh-CN"/>
        </w:rPr>
        <w:t>教育部</w:t>
      </w:r>
      <w:r>
        <w:rPr>
          <w:rFonts w:hint="eastAsia"/>
          <w:szCs w:val="24"/>
        </w:rPr>
        <w:t>出台了一系列政策，旨在推动信息技术与教育教学的深度融合，提升教育质量和效率。</w:t>
      </w:r>
    </w:p>
    <w:p w14:paraId="4E252FB3">
      <w:pPr>
        <w:numPr>
          <w:ilvl w:val="0"/>
          <w:numId w:val="3"/>
        </w:numPr>
        <w:ind w:left="420" w:leftChars="0" w:hanging="420" w:firstLineChars="0"/>
        <w:rPr>
          <w:rFonts w:hint="eastAsia"/>
          <w:b/>
          <w:bCs/>
          <w:szCs w:val="24"/>
        </w:rPr>
      </w:pPr>
      <w:r>
        <w:rPr>
          <w:rFonts w:hint="eastAsia"/>
          <w:b/>
          <w:bCs/>
          <w:szCs w:val="24"/>
        </w:rPr>
        <w:t>国家教育政策概述</w:t>
      </w:r>
    </w:p>
    <w:p w14:paraId="1252F86F">
      <w:pPr>
        <w:ind w:firstLine="420"/>
        <w:rPr>
          <w:rFonts w:hint="eastAsia"/>
          <w:szCs w:val="24"/>
        </w:rPr>
      </w:pPr>
      <w:r>
        <w:rPr>
          <w:rFonts w:hint="eastAsia"/>
          <w:szCs w:val="24"/>
        </w:rPr>
        <w:t>自2017年以来，中国政府陆续出台了一系列关于教育信息化的政策文件。《国家教育事业发展“十三五”规划》明确提出要推动信息技术与教育教学深度融合，鼓励学校利用大数据技术开展对教育教学活动和学生行为数据的收集、分析和反馈。这一政策为教育信息化的发展奠定了基调。</w:t>
      </w:r>
    </w:p>
    <w:p w14:paraId="0C209612">
      <w:pPr>
        <w:ind w:firstLine="420"/>
        <w:rPr>
          <w:rFonts w:hint="eastAsia"/>
          <w:szCs w:val="24"/>
        </w:rPr>
      </w:pPr>
      <w:r>
        <w:rPr>
          <w:rFonts w:hint="eastAsia"/>
          <w:szCs w:val="24"/>
        </w:rPr>
        <w:t>紧接着，《教育信息化2.0行动计划》于2018年发布，该计划强调要探索在信息化条件下实现差异化教学、个性化学习、精细化管理、智能化服务的典型途径。这标志着中国教育信息化进入了一个新的发展阶段，从“三通两平台”的建设与应用快速推进，到教师信息技术应用能力明显提升，再到信息化对教育改革发展的推动作用大幅提升，中国教育信息化事业取得了前所未有的进展。</w:t>
      </w:r>
    </w:p>
    <w:p w14:paraId="4AE2FEFA">
      <w:pPr>
        <w:ind w:firstLine="420"/>
        <w:rPr>
          <w:rFonts w:hint="eastAsia"/>
          <w:szCs w:val="24"/>
        </w:rPr>
      </w:pPr>
      <w:r>
        <w:rPr>
          <w:rFonts w:hint="eastAsia"/>
          <w:szCs w:val="24"/>
        </w:rPr>
        <w:t>此外，《关于进一步减轻义务教育阶段学生作业负担和校外培训负担的意见》等一系列政策的出台，进一步强调了要坚持全面发展，育人为本；面向全体学生，因材施教；聚焦核心素养，面向未来；加强课程综合，注重关联。这些政策不仅为教育信息化的发展提供了政策支持，也为教育信息化指明了方向。</w:t>
      </w:r>
    </w:p>
    <w:p w14:paraId="30623F30">
      <w:pPr>
        <w:numPr>
          <w:ilvl w:val="0"/>
          <w:numId w:val="3"/>
        </w:numPr>
        <w:ind w:left="420" w:leftChars="0" w:hanging="420" w:firstLineChars="0"/>
        <w:rPr>
          <w:rFonts w:hint="eastAsia"/>
          <w:b/>
          <w:bCs/>
          <w:szCs w:val="24"/>
        </w:rPr>
      </w:pPr>
      <w:r>
        <w:rPr>
          <w:rFonts w:hint="eastAsia"/>
          <w:b/>
          <w:bCs/>
          <w:szCs w:val="24"/>
        </w:rPr>
        <w:t>教育信息化2.0行动计划</w:t>
      </w:r>
    </w:p>
    <w:p w14:paraId="3BC97C4F">
      <w:pPr>
        <w:ind w:firstLine="420"/>
        <w:rPr>
          <w:rFonts w:hint="eastAsia"/>
          <w:szCs w:val="24"/>
        </w:rPr>
      </w:pPr>
      <w:r>
        <w:rPr>
          <w:rFonts w:hint="eastAsia"/>
          <w:szCs w:val="24"/>
        </w:rPr>
        <w:t>《教育信息化2.0行动计划》是中国教育信息化发展的重要里程碑。该计划提出了“三全两高一大”的发展目标，即教学应用覆盖全体教师、学习应用覆盖全体适龄学生、数字校园建设覆盖全体学校，信息化应用水平和师生信息素养普遍提高，建成“互联网+教育”大平台。</w:t>
      </w:r>
    </w:p>
    <w:p w14:paraId="1D11AF7D">
      <w:pPr>
        <w:ind w:firstLine="420"/>
        <w:rPr>
          <w:rFonts w:hint="eastAsia"/>
          <w:szCs w:val="24"/>
        </w:rPr>
      </w:pPr>
      <w:r>
        <w:rPr>
          <w:rFonts w:hint="eastAsia"/>
          <w:szCs w:val="24"/>
        </w:rPr>
        <w:t>该计划强调要推动信息技术与教育教学的深度融合，创新教育模式和学习方式，提升教育治理能力和教育服务水平。同时，该计划还提出了一系列具体措施，如推动课堂教学模式创新、加强教育资源建设与应用、提升师生信息素养、完善教育信息化保障体系等。</w:t>
      </w:r>
    </w:p>
    <w:p w14:paraId="259B857C">
      <w:pPr>
        <w:numPr>
          <w:ilvl w:val="0"/>
          <w:numId w:val="3"/>
        </w:numPr>
        <w:ind w:left="420" w:leftChars="0" w:hanging="420" w:firstLineChars="0"/>
        <w:rPr>
          <w:rFonts w:hint="eastAsia"/>
          <w:b/>
          <w:bCs/>
          <w:szCs w:val="24"/>
        </w:rPr>
      </w:pPr>
      <w:r>
        <w:rPr>
          <w:rFonts w:hint="eastAsia"/>
          <w:b/>
          <w:bCs/>
          <w:szCs w:val="24"/>
        </w:rPr>
        <w:t>减轻义务教育阶段学生负担的政策</w:t>
      </w:r>
    </w:p>
    <w:p w14:paraId="506BF9FE">
      <w:pPr>
        <w:ind w:firstLine="420"/>
        <w:rPr>
          <w:rFonts w:hint="eastAsia"/>
          <w:szCs w:val="24"/>
        </w:rPr>
      </w:pPr>
      <w:r>
        <w:rPr>
          <w:rFonts w:hint="eastAsia"/>
          <w:szCs w:val="24"/>
        </w:rPr>
        <w:t>近年来，中国政府高度重视减轻义务教育阶段学生的作业负担和校外培训负担问题。一系列政策的出台旨在让学生从繁重的课业负担中解脱出来，拥有更多的时间和精力去发展自己的兴趣爱好和综合素质。</w:t>
      </w:r>
    </w:p>
    <w:p w14:paraId="0058DC0E">
      <w:pPr>
        <w:ind w:firstLine="420"/>
        <w:rPr>
          <w:szCs w:val="24"/>
        </w:rPr>
      </w:pPr>
      <w:r>
        <w:rPr>
          <w:rFonts w:hint="eastAsia"/>
          <w:szCs w:val="24"/>
        </w:rPr>
        <w:t>这些政策不仅对学校的教学方式和学生的学习方式产生了深远的影响，也对教育信息化的发展提出了新的要求。例如，如何利用信息技术提高作业设计质量、实现个性化作业布置、提供高效的课后辅导等问题成为了教育信息化发展的重要课题。</w:t>
      </w:r>
    </w:p>
    <w:p w14:paraId="1F910E70">
      <w:pPr>
        <w:pStyle w:val="4"/>
        <w:numPr>
          <w:ilvl w:val="1"/>
          <w:numId w:val="2"/>
        </w:numPr>
        <w:spacing w:before="0" w:after="0" w:line="360" w:lineRule="auto"/>
        <w:jc w:val="both"/>
        <w:rPr>
          <w:rFonts w:hint="eastAsia" w:ascii="仿宋" w:hAnsi="仿宋" w:eastAsia="仿宋"/>
          <w:color w:val="000000"/>
          <w:sz w:val="30"/>
          <w:szCs w:val="30"/>
        </w:rPr>
      </w:pPr>
      <w:r>
        <w:rPr>
          <w:rFonts w:hint="eastAsia" w:ascii="仿宋" w:hAnsi="仿宋" w:eastAsia="仿宋"/>
          <w:color w:val="000000"/>
          <w:sz w:val="30"/>
          <w:szCs w:val="30"/>
        </w:rPr>
        <w:t>现状分析</w:t>
      </w:r>
    </w:p>
    <w:p w14:paraId="37F94293">
      <w:pPr>
        <w:adjustRightInd w:val="0"/>
        <w:snapToGrid w:val="0"/>
        <w:ind w:firstLine="480" w:firstLineChars="200"/>
        <w:jc w:val="left"/>
        <w:rPr>
          <w:rFonts w:hint="eastAsia" w:ascii="宋体" w:hAnsi="宋体" w:eastAsia="宋体" w:cs="Arial"/>
          <w:kern w:val="0"/>
          <w:szCs w:val="24"/>
        </w:rPr>
      </w:pPr>
      <w:r>
        <w:rPr>
          <w:rFonts w:hint="eastAsia" w:ascii="宋体" w:hAnsi="宋体" w:eastAsia="宋体" w:cs="Arial"/>
          <w:kern w:val="0"/>
          <w:szCs w:val="24"/>
        </w:rPr>
        <w:t>尽管政策环境有利于教育信息化的发展，但在实际操作中仍面临诸多挑战。</w:t>
      </w:r>
    </w:p>
    <w:p w14:paraId="03DBF14A">
      <w:pPr>
        <w:numPr>
          <w:ilvl w:val="0"/>
          <w:numId w:val="3"/>
        </w:numPr>
        <w:ind w:left="420" w:leftChars="0" w:hanging="420" w:firstLineChars="0"/>
        <w:rPr>
          <w:rFonts w:hint="eastAsia"/>
          <w:b/>
          <w:bCs/>
          <w:szCs w:val="24"/>
        </w:rPr>
      </w:pPr>
      <w:r>
        <w:rPr>
          <w:rFonts w:hint="eastAsia"/>
          <w:b/>
          <w:bCs/>
          <w:szCs w:val="24"/>
        </w:rPr>
        <w:t>大班额与教育资源分布不均</w:t>
      </w:r>
    </w:p>
    <w:p w14:paraId="1CBC1F86">
      <w:pPr>
        <w:adjustRightInd w:val="0"/>
        <w:snapToGrid w:val="0"/>
        <w:ind w:firstLine="480" w:firstLineChars="200"/>
        <w:jc w:val="left"/>
        <w:rPr>
          <w:rFonts w:hint="eastAsia" w:ascii="宋体" w:hAnsi="宋体" w:eastAsia="宋体" w:cs="Arial"/>
          <w:kern w:val="0"/>
          <w:szCs w:val="24"/>
        </w:rPr>
      </w:pPr>
      <w:r>
        <w:rPr>
          <w:rFonts w:hint="eastAsia" w:ascii="宋体" w:hAnsi="宋体" w:eastAsia="宋体" w:cs="Arial"/>
          <w:kern w:val="0"/>
          <w:szCs w:val="24"/>
        </w:rPr>
        <w:t>大班额现象在中国许多地区仍然普遍存在。在大班额的教学环境下，教师很难兼顾到每个学生的学习需求和发展差异，导致教学质量和公平性受到严重影响。同时，教育资源分布的不均衡也加剧了这一问题。优质的教育资源往往集中在城市和发达地区，而农村和欠发达地区的教育资源相对匮乏。</w:t>
      </w:r>
    </w:p>
    <w:p w14:paraId="65DF7856">
      <w:pPr>
        <w:numPr>
          <w:ilvl w:val="0"/>
          <w:numId w:val="3"/>
        </w:numPr>
        <w:ind w:left="420" w:leftChars="0" w:hanging="420" w:firstLineChars="0"/>
        <w:rPr>
          <w:rFonts w:hint="eastAsia"/>
          <w:b/>
          <w:bCs/>
          <w:szCs w:val="24"/>
        </w:rPr>
      </w:pPr>
      <w:r>
        <w:rPr>
          <w:rFonts w:hint="eastAsia"/>
          <w:b/>
          <w:bCs/>
          <w:szCs w:val="24"/>
        </w:rPr>
        <w:t>精准教学与个性化学习的挑战</w:t>
      </w:r>
    </w:p>
    <w:p w14:paraId="5E4F6B6C">
      <w:pPr>
        <w:adjustRightInd w:val="0"/>
        <w:snapToGrid w:val="0"/>
        <w:ind w:firstLine="480" w:firstLineChars="200"/>
        <w:jc w:val="left"/>
        <w:rPr>
          <w:rFonts w:hint="eastAsia" w:ascii="宋体" w:hAnsi="宋体" w:eastAsia="宋体" w:cs="Arial"/>
          <w:kern w:val="0"/>
          <w:szCs w:val="24"/>
        </w:rPr>
      </w:pPr>
      <w:r>
        <w:rPr>
          <w:rFonts w:hint="eastAsia" w:ascii="宋体" w:hAnsi="宋体" w:eastAsia="宋体" w:cs="Arial"/>
          <w:kern w:val="0"/>
          <w:szCs w:val="24"/>
        </w:rPr>
        <w:t>精准教学和个性化学习是教育信息化的重要目标之一。然而，在实际操作中，实现精准教学和个性化学习面临诸多挑战。首先，缺乏对学生学习数据的全面、准确采集和分析是制约精准教学和个性化学习的关键因素之一。其次，教师的信息技术素养和教学能力也是影响精准教学和个性化学习的重要因素。</w:t>
      </w:r>
    </w:p>
    <w:p w14:paraId="0E4B0290">
      <w:pPr>
        <w:numPr>
          <w:ilvl w:val="0"/>
          <w:numId w:val="3"/>
        </w:numPr>
        <w:ind w:left="420" w:leftChars="0" w:hanging="420" w:firstLineChars="0"/>
        <w:rPr>
          <w:rFonts w:hint="eastAsia"/>
          <w:b/>
          <w:bCs/>
          <w:szCs w:val="24"/>
        </w:rPr>
      </w:pPr>
      <w:r>
        <w:rPr>
          <w:rFonts w:hint="eastAsia"/>
          <w:b/>
          <w:bCs/>
          <w:szCs w:val="24"/>
        </w:rPr>
        <w:t>教学管理与质量控制的难点</w:t>
      </w:r>
    </w:p>
    <w:p w14:paraId="72AA027B">
      <w:pPr>
        <w:adjustRightInd w:val="0"/>
        <w:snapToGrid w:val="0"/>
        <w:ind w:firstLine="480" w:firstLineChars="200"/>
        <w:jc w:val="left"/>
        <w:rPr>
          <w:rFonts w:hint="eastAsia" w:ascii="宋体" w:hAnsi="宋体" w:eastAsia="宋体" w:cs="Arial"/>
          <w:kern w:val="0"/>
          <w:szCs w:val="24"/>
        </w:rPr>
      </w:pPr>
      <w:r>
        <w:rPr>
          <w:rFonts w:hint="eastAsia" w:ascii="宋体" w:hAnsi="宋体" w:eastAsia="宋体" w:cs="Arial"/>
          <w:kern w:val="0"/>
          <w:szCs w:val="24"/>
        </w:rPr>
        <w:t>传统的教学管理模式往往依赖于经验和直觉，缺乏数据的支持和决策依据。在教育信息化背景下，如何利用信息技术实现教学管理的科学化、精细化成为亟待解决的问题。同时，教学质量控制的难点也在于如何确保教学质量的持续提升和学生的全面发展。</w:t>
      </w:r>
    </w:p>
    <w:p w14:paraId="5B6D8CDC">
      <w:pPr>
        <w:adjustRightInd w:val="0"/>
        <w:snapToGrid w:val="0"/>
        <w:ind w:firstLine="480" w:firstLineChars="200"/>
        <w:jc w:val="left"/>
        <w:rPr>
          <w:rFonts w:hint="eastAsia" w:ascii="宋体" w:hAnsi="宋体" w:eastAsia="宋体" w:cs="Arial"/>
          <w:kern w:val="0"/>
          <w:szCs w:val="24"/>
        </w:rPr>
      </w:pPr>
      <w:r>
        <w:rPr>
          <w:rFonts w:hint="eastAsia" w:ascii="宋体" w:hAnsi="宋体" w:eastAsia="宋体" w:cs="Arial"/>
          <w:kern w:val="0"/>
          <w:szCs w:val="24"/>
        </w:rPr>
        <w:t>综上所述，政策背景为教育信息化的发展提供了有利条件，但现状分析揭示了在实际操作中仍需克服的诸多挑战。</w:t>
      </w:r>
    </w:p>
    <w:p w14:paraId="17483920">
      <w:pPr>
        <w:pStyle w:val="4"/>
        <w:numPr>
          <w:ilvl w:val="1"/>
          <w:numId w:val="2"/>
        </w:numPr>
        <w:spacing w:before="0" w:after="0" w:line="360" w:lineRule="auto"/>
        <w:jc w:val="both"/>
        <w:rPr>
          <w:rFonts w:hint="eastAsia" w:ascii="仿宋" w:hAnsi="仿宋" w:eastAsia="仿宋"/>
          <w:color w:val="000000"/>
          <w:sz w:val="30"/>
          <w:szCs w:val="30"/>
        </w:rPr>
      </w:pPr>
      <w:r>
        <w:rPr>
          <w:rFonts w:hint="eastAsia" w:ascii="仿宋" w:hAnsi="仿宋" w:eastAsia="仿宋"/>
          <w:color w:val="000000"/>
          <w:sz w:val="30"/>
          <w:szCs w:val="30"/>
        </w:rPr>
        <w:t>方案目标</w:t>
      </w:r>
    </w:p>
    <w:p w14:paraId="3A98B20E">
      <w:pPr>
        <w:pStyle w:val="5"/>
        <w:numPr>
          <w:ilvl w:val="2"/>
          <w:numId w:val="2"/>
        </w:numPr>
        <w:spacing w:before="0" w:after="0" w:line="360" w:lineRule="auto"/>
        <w:jc w:val="both"/>
        <w:rPr>
          <w:rFonts w:hint="eastAsia" w:ascii="仿宋" w:hAnsi="仿宋" w:eastAsia="仿宋"/>
          <w:color w:val="000000"/>
          <w:sz w:val="28"/>
          <w:szCs w:val="28"/>
        </w:rPr>
      </w:pPr>
      <w:r>
        <w:rPr>
          <w:rFonts w:hint="eastAsia" w:ascii="仿宋" w:hAnsi="仿宋" w:eastAsia="仿宋"/>
          <w:color w:val="000000"/>
          <w:sz w:val="28"/>
          <w:szCs w:val="28"/>
        </w:rPr>
        <w:t>帮助教师精准施教，减负增效</w:t>
      </w:r>
    </w:p>
    <w:p w14:paraId="3C8DEC4F">
      <w:pPr>
        <w:ind w:firstLine="420"/>
        <w:rPr>
          <w:szCs w:val="24"/>
        </w:rPr>
      </w:pPr>
      <w:r>
        <w:rPr>
          <w:rFonts w:hint="eastAsia"/>
          <w:szCs w:val="24"/>
        </w:rPr>
        <w:t>常态化采集学生日常作业、考试等数据，为教师提供班级阶段性学情分析、AI错题推荐练习等，帮助教师精准掌握每一位孩子的学情，推送个性化补救练习，实现分层教学。同时还为教师提供基于学情的讲评课件、AI智能批改等服务，减少教师备课、作业批改的时间，让教师有更多的时间关注学生的成长和教师自身的专业能力提升。</w:t>
      </w:r>
    </w:p>
    <w:p w14:paraId="73138E47">
      <w:pPr>
        <w:pStyle w:val="5"/>
        <w:numPr>
          <w:ilvl w:val="2"/>
          <w:numId w:val="2"/>
        </w:numPr>
        <w:spacing w:before="0" w:after="0" w:line="360" w:lineRule="auto"/>
        <w:jc w:val="both"/>
        <w:rPr>
          <w:rFonts w:hint="eastAsia" w:ascii="仿宋" w:hAnsi="仿宋" w:eastAsia="仿宋"/>
          <w:color w:val="000000"/>
          <w:sz w:val="28"/>
          <w:szCs w:val="28"/>
        </w:rPr>
      </w:pPr>
      <w:r>
        <w:rPr>
          <w:rFonts w:hint="eastAsia" w:ascii="仿宋" w:hAnsi="仿宋" w:eastAsia="仿宋"/>
          <w:color w:val="000000"/>
          <w:sz w:val="28"/>
          <w:szCs w:val="28"/>
        </w:rPr>
        <w:t>为学生提供个性化学习，精准提分</w:t>
      </w:r>
    </w:p>
    <w:p w14:paraId="779402D4">
      <w:pPr>
        <w:ind w:firstLine="420"/>
        <w:rPr>
          <w:szCs w:val="24"/>
        </w:rPr>
      </w:pPr>
      <w:r>
        <w:rPr>
          <w:rFonts w:hint="eastAsia"/>
          <w:szCs w:val="24"/>
        </w:rPr>
        <w:t>基于墨水屏学习终端+个性化错题本，并借助AI大数据采集和分析技术，为学生提供个性化学习路径，形成专属知识图谱，帮助学生改善学习效率，快速提升成绩。同时通过采集学生的日常考试数据，结合自适应学习的薄弱点分析，智能生成适应每个学生的个性化备考方案，减少学生的无效练习，让孩子有更多的时间全面发展。</w:t>
      </w:r>
    </w:p>
    <w:p w14:paraId="09DCA97F">
      <w:pPr>
        <w:pStyle w:val="5"/>
        <w:numPr>
          <w:ilvl w:val="2"/>
          <w:numId w:val="2"/>
        </w:numPr>
        <w:spacing w:before="0" w:after="0" w:line="360" w:lineRule="auto"/>
        <w:jc w:val="both"/>
        <w:rPr>
          <w:rFonts w:hint="eastAsia" w:ascii="仿宋" w:hAnsi="仿宋" w:eastAsia="仿宋"/>
          <w:color w:val="000000"/>
          <w:sz w:val="28"/>
          <w:szCs w:val="28"/>
        </w:rPr>
      </w:pPr>
      <w:r>
        <w:rPr>
          <w:rFonts w:hint="eastAsia" w:ascii="仿宋" w:hAnsi="仿宋" w:eastAsia="仿宋"/>
          <w:color w:val="000000"/>
          <w:sz w:val="28"/>
          <w:szCs w:val="28"/>
        </w:rPr>
        <w:t>为教学管理提供大数据分析，辅助决策</w:t>
      </w:r>
    </w:p>
    <w:p w14:paraId="610BD26D">
      <w:pPr>
        <w:ind w:firstLine="420"/>
        <w:rPr>
          <w:szCs w:val="24"/>
        </w:rPr>
      </w:pPr>
      <w:r>
        <w:rPr>
          <w:rFonts w:hint="eastAsia"/>
          <w:szCs w:val="24"/>
        </w:rPr>
        <w:t>通过数据统计、分析与反馈，按照教育评价准则进行科学的统计分析，提供及时准确的区域教学质量测评与分析数据，助力区域和学校管理者科学决策，实现对教育活动，教育过程和教育结果的价值评判，为提高教育质量，教育决策以及学校改进日常教学方法提供科学的依据，形成覆盖全区域各级各类学校的教学大数据库，实现教育管理的智能化，提升教育管理与服务水平。</w:t>
      </w:r>
    </w:p>
    <w:p w14:paraId="145400A9">
      <w:pPr>
        <w:pStyle w:val="3"/>
        <w:numPr>
          <w:ilvl w:val="0"/>
          <w:numId w:val="1"/>
        </w:numPr>
        <w:spacing w:before="120" w:after="120" w:line="360" w:lineRule="auto"/>
        <w:jc w:val="left"/>
        <w:rPr>
          <w:rFonts w:hint="eastAsia" w:ascii="仿宋" w:hAnsi="仿宋" w:eastAsia="仿宋"/>
          <w:color w:val="000000"/>
          <w:sz w:val="32"/>
          <w:szCs w:val="32"/>
        </w:rPr>
      </w:pPr>
      <w:bookmarkStart w:id="0" w:name="_Toc455494396"/>
      <w:r>
        <w:rPr>
          <w:rFonts w:hint="eastAsia" w:ascii="仿宋" w:hAnsi="仿宋" w:eastAsia="仿宋"/>
          <w:color w:val="000000"/>
          <w:sz w:val="32"/>
          <w:szCs w:val="32"/>
        </w:rPr>
        <w:t>方案</w:t>
      </w:r>
      <w:bookmarkEnd w:id="0"/>
      <w:r>
        <w:rPr>
          <w:rFonts w:hint="eastAsia" w:ascii="仿宋" w:hAnsi="仿宋" w:eastAsia="仿宋"/>
          <w:color w:val="000000"/>
          <w:sz w:val="32"/>
          <w:szCs w:val="32"/>
        </w:rPr>
        <w:t>概述</w:t>
      </w:r>
    </w:p>
    <w:p w14:paraId="26B5A580">
      <w:pPr>
        <w:ind w:firstLine="420"/>
        <w:rPr>
          <w:rFonts w:hint="eastAsia"/>
        </w:rPr>
      </w:pPr>
      <w:r>
        <w:rPr>
          <w:rFonts w:hint="eastAsia"/>
        </w:rPr>
        <w:t>天喻精准教学产品围绕初高中教学质量提升的核心述求，借助AI+教学大数据技术，整合智能教学终端，为学校提供工具+内容+用法+服务的一站式精准教学解决方案，为教学赋能，助力规模化因材施教的实施，创新差异化、个性化的教育教学模式，为教师教学提升效率、提高效果，为学生学习减轻负担、提高质量。</w:t>
      </w:r>
    </w:p>
    <w:p w14:paraId="7B87CCBD">
      <w:r>
        <w:drawing>
          <wp:inline distT="0" distB="0" distL="114300" distR="114300">
            <wp:extent cx="5261610" cy="2962910"/>
            <wp:effectExtent l="0" t="0" r="5715" b="889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6">
                      <a:grayscl/>
                    </a:blip>
                    <a:stretch>
                      <a:fillRect/>
                    </a:stretch>
                  </pic:blipFill>
                  <pic:spPr>
                    <a:xfrm>
                      <a:off x="0" y="0"/>
                      <a:ext cx="5261610" cy="2962910"/>
                    </a:xfrm>
                    <a:prstGeom prst="rect">
                      <a:avLst/>
                    </a:prstGeom>
                    <a:noFill/>
                    <a:ln>
                      <a:noFill/>
                    </a:ln>
                  </pic:spPr>
                </pic:pic>
              </a:graphicData>
            </a:graphic>
          </wp:inline>
        </w:drawing>
      </w:r>
    </w:p>
    <w:p w14:paraId="41FAD478">
      <w:pPr>
        <w:pStyle w:val="4"/>
        <w:numPr>
          <w:ilvl w:val="1"/>
          <w:numId w:val="4"/>
        </w:numPr>
        <w:spacing w:before="0" w:after="0" w:line="360" w:lineRule="auto"/>
        <w:ind w:left="720" w:leftChars="0" w:hanging="720" w:firstLineChars="0"/>
        <w:jc w:val="both"/>
        <w:rPr>
          <w:rFonts w:hint="eastAsia" w:ascii="仿宋" w:hAnsi="仿宋" w:eastAsia="仿宋"/>
          <w:color w:val="000000"/>
          <w:sz w:val="30"/>
          <w:szCs w:val="30"/>
        </w:rPr>
      </w:pPr>
      <w:r>
        <w:rPr>
          <w:rFonts w:hint="eastAsia" w:ascii="仿宋" w:hAnsi="仿宋" w:eastAsia="仿宋"/>
          <w:color w:val="000000"/>
          <w:sz w:val="30"/>
          <w:szCs w:val="30"/>
        </w:rPr>
        <w:t>产品组成</w:t>
      </w:r>
    </w:p>
    <w:p w14:paraId="152419BE">
      <w:pPr>
        <w:ind w:firstLine="420" w:firstLineChars="0"/>
        <w:rPr>
          <w:rFonts w:hint="eastAsia"/>
          <w:szCs w:val="24"/>
          <w:lang w:val="en-US" w:eastAsia="zh-CN"/>
        </w:rPr>
      </w:pPr>
      <w:r>
        <w:rPr>
          <w:rFonts w:hint="eastAsia"/>
          <w:szCs w:val="24"/>
          <w:lang w:val="en-US" w:eastAsia="zh-CN"/>
        </w:rPr>
        <w:t>天喻精准教学产品由精品资源、精准教学服务、个性化学习服务、教学管理大数据服务、</w:t>
      </w:r>
      <w:r>
        <w:rPr>
          <w:rFonts w:hint="eastAsia"/>
          <w:szCs w:val="24"/>
        </w:rPr>
        <w:t>家长人人通APP和驻校服务</w:t>
      </w:r>
      <w:r>
        <w:rPr>
          <w:rFonts w:hint="eastAsia"/>
          <w:szCs w:val="24"/>
          <w:lang w:val="en-US" w:eastAsia="zh-CN"/>
        </w:rPr>
        <w:t>组成。</w:t>
      </w:r>
    </w:p>
    <w:p w14:paraId="105F0133">
      <w:pPr>
        <w:ind w:firstLine="420" w:firstLineChars="0"/>
        <w:rPr>
          <w:rFonts w:hint="default"/>
          <w:szCs w:val="24"/>
          <w:lang w:val="en-US" w:eastAsia="zh-CN"/>
        </w:rPr>
      </w:pPr>
      <w:r>
        <w:rPr>
          <w:rFonts w:hint="eastAsia"/>
          <w:szCs w:val="24"/>
          <w:lang w:val="en-US" w:eastAsia="zh-CN"/>
        </w:rPr>
        <w:t>精品资源由学科知识图谱、1300万智能题库和校本题库组成，为学校提供优质的教学题库资源，智能组卷、智能习题推荐等AI服务，同时为校本题库建设提供导卷助手、AI智能切题、知识点智能标注等服务，帮助学校快速建设校本资源。</w:t>
      </w:r>
    </w:p>
    <w:p w14:paraId="57D0CDC4">
      <w:pPr>
        <w:ind w:firstLine="420" w:firstLineChars="0"/>
        <w:rPr>
          <w:szCs w:val="24"/>
        </w:rPr>
      </w:pPr>
      <w:r>
        <w:rPr>
          <w:rFonts w:hint="eastAsia"/>
          <w:szCs w:val="24"/>
        </w:rPr>
        <w:t>精准教学</w:t>
      </w:r>
      <w:r>
        <w:rPr>
          <w:rFonts w:hint="eastAsia"/>
          <w:szCs w:val="24"/>
          <w:lang w:val="en-US" w:eastAsia="zh-CN"/>
        </w:rPr>
        <w:t>服务为教师提供智能备课、智能授课、智能作业、智能检测</w:t>
      </w:r>
      <w:r>
        <w:rPr>
          <w:rFonts w:hint="eastAsia"/>
          <w:szCs w:val="24"/>
        </w:rPr>
        <w:t>、</w:t>
      </w:r>
      <w:r>
        <w:rPr>
          <w:rFonts w:hint="eastAsia"/>
          <w:szCs w:val="24"/>
          <w:lang w:val="en-US" w:eastAsia="zh-CN"/>
        </w:rPr>
        <w:t>AI智能批改引擎、学情跟踪、错题本</w:t>
      </w:r>
      <w:r>
        <w:rPr>
          <w:rFonts w:hint="eastAsia"/>
          <w:szCs w:val="24"/>
        </w:rPr>
        <w:t>等服务，核心是</w:t>
      </w:r>
      <w:r>
        <w:rPr>
          <w:rFonts w:hint="eastAsia"/>
          <w:szCs w:val="24"/>
          <w:lang w:val="en-US" w:eastAsia="zh-CN"/>
        </w:rPr>
        <w:t>满足</w:t>
      </w:r>
      <w:r>
        <w:rPr>
          <w:rFonts w:hint="eastAsia"/>
          <w:szCs w:val="24"/>
        </w:rPr>
        <w:t>教师常态化的精准教学</w:t>
      </w:r>
      <w:r>
        <w:rPr>
          <w:rFonts w:hint="eastAsia"/>
          <w:szCs w:val="24"/>
          <w:lang w:val="en-US" w:eastAsia="zh-CN"/>
        </w:rPr>
        <w:t>需求</w:t>
      </w:r>
      <w:r>
        <w:rPr>
          <w:rFonts w:hint="eastAsia"/>
          <w:szCs w:val="24"/>
        </w:rPr>
        <w:t>；</w:t>
      </w:r>
    </w:p>
    <w:p w14:paraId="628D6623">
      <w:pPr>
        <w:ind w:firstLine="480" w:firstLineChars="200"/>
        <w:rPr>
          <w:szCs w:val="24"/>
        </w:rPr>
      </w:pPr>
      <w:r>
        <w:rPr>
          <w:rFonts w:hint="eastAsia"/>
          <w:szCs w:val="24"/>
        </w:rPr>
        <w:t>个性化学习</w:t>
      </w:r>
      <w:r>
        <w:rPr>
          <w:rFonts w:hint="eastAsia"/>
          <w:szCs w:val="24"/>
          <w:lang w:val="en-US" w:eastAsia="zh-CN"/>
        </w:rPr>
        <w:t>服务基于智能学习终端，为学生提供个性化学习服务，</w:t>
      </w:r>
      <w:r>
        <w:rPr>
          <w:rFonts w:hint="eastAsia"/>
          <w:szCs w:val="24"/>
        </w:rPr>
        <w:t>包括智能作业、课堂互动、学情反馈、学习笔记、资料分享、课后复习、AI背单词、</w:t>
      </w:r>
      <w:r>
        <w:rPr>
          <w:rFonts w:hint="eastAsia"/>
          <w:szCs w:val="24"/>
          <w:lang w:val="en-US" w:eastAsia="zh-CN"/>
        </w:rPr>
        <w:t>闯关练习、</w:t>
      </w:r>
      <w:r>
        <w:rPr>
          <w:rFonts w:hint="eastAsia"/>
          <w:szCs w:val="24"/>
        </w:rPr>
        <w:t>个性化错题本</w:t>
      </w:r>
      <w:r>
        <w:rPr>
          <w:rFonts w:hint="eastAsia"/>
          <w:szCs w:val="24"/>
          <w:lang w:val="en-US" w:eastAsia="zh-CN"/>
        </w:rPr>
        <w:t>和AI精准学</w:t>
      </w:r>
      <w:r>
        <w:rPr>
          <w:rFonts w:hint="eastAsia"/>
          <w:szCs w:val="24"/>
        </w:rPr>
        <w:t>等服务；</w:t>
      </w:r>
    </w:p>
    <w:p w14:paraId="636A48E9">
      <w:pPr>
        <w:ind w:firstLine="480" w:firstLineChars="200"/>
        <w:rPr>
          <w:szCs w:val="24"/>
        </w:rPr>
      </w:pPr>
      <w:r>
        <w:rPr>
          <w:rFonts w:hint="eastAsia"/>
          <w:szCs w:val="24"/>
          <w:lang w:val="en-US" w:eastAsia="zh-CN"/>
        </w:rPr>
        <w:t>教学管理大数据服务</w:t>
      </w:r>
      <w:r>
        <w:rPr>
          <w:rFonts w:hint="eastAsia"/>
          <w:szCs w:val="24"/>
        </w:rPr>
        <w:t>为学校、教师提供</w:t>
      </w:r>
      <w:r>
        <w:rPr>
          <w:szCs w:val="24"/>
        </w:rPr>
        <w:t>一套教学数据可视化动态</w:t>
      </w:r>
      <w:r>
        <w:rPr>
          <w:rFonts w:hint="eastAsia"/>
          <w:szCs w:val="24"/>
        </w:rPr>
        <w:t>分析</w:t>
      </w:r>
      <w:r>
        <w:rPr>
          <w:szCs w:val="24"/>
        </w:rPr>
        <w:t>模型及数据明细报表</w:t>
      </w:r>
      <w:r>
        <w:rPr>
          <w:rFonts w:hint="eastAsia"/>
          <w:szCs w:val="24"/>
        </w:rPr>
        <w:t>，为帮助学校及时了解</w:t>
      </w:r>
      <w:r>
        <w:rPr>
          <w:szCs w:val="24"/>
        </w:rPr>
        <w:t>师生的教学与学习环节的开展情况</w:t>
      </w:r>
      <w:r>
        <w:rPr>
          <w:rFonts w:hint="eastAsia"/>
          <w:szCs w:val="24"/>
        </w:rPr>
        <w:t>，为教学管理提供数据支撑。</w:t>
      </w:r>
    </w:p>
    <w:p w14:paraId="27BF3E1A">
      <w:pPr>
        <w:ind w:firstLine="480" w:firstLineChars="200"/>
        <w:rPr>
          <w:szCs w:val="24"/>
        </w:rPr>
      </w:pPr>
      <w:r>
        <w:rPr>
          <w:szCs w:val="24"/>
        </w:rPr>
        <w:t>家长人人通APP</w:t>
      </w:r>
      <w:r>
        <w:rPr>
          <w:rFonts w:hint="eastAsia"/>
          <w:szCs w:val="24"/>
        </w:rPr>
        <w:t>核心为教师和家长提供家校沟通的桥梁，让家长第一时间及时了解孩子在学校的学习、生活的情况，提高家校沟通的效率。</w:t>
      </w:r>
    </w:p>
    <w:p w14:paraId="430EDBA8">
      <w:pPr>
        <w:ind w:firstLine="480" w:firstLineChars="200"/>
      </w:pPr>
      <w:r>
        <w:rPr>
          <w:rFonts w:hint="eastAsia"/>
        </w:rPr>
        <w:t>驻校服务核心是通过专人驻专校，为学校提供本地资源建设、教师信息化培训、软件升级等服务，保障学校精准教学的正常推进。</w:t>
      </w:r>
    </w:p>
    <w:p w14:paraId="615BA6F8">
      <w:pPr>
        <w:pStyle w:val="4"/>
        <w:numPr>
          <w:ilvl w:val="1"/>
          <w:numId w:val="4"/>
        </w:numPr>
        <w:spacing w:before="0" w:after="0" w:line="360" w:lineRule="auto"/>
        <w:ind w:left="720" w:leftChars="0" w:hanging="720" w:firstLineChars="0"/>
        <w:jc w:val="both"/>
        <w:rPr>
          <w:rFonts w:hint="eastAsia" w:ascii="仿宋" w:hAnsi="仿宋" w:eastAsia="仿宋"/>
          <w:color w:val="000000"/>
          <w:sz w:val="30"/>
          <w:szCs w:val="30"/>
        </w:rPr>
      </w:pPr>
      <w:bookmarkStart w:id="1" w:name="_Hlk503087865"/>
      <w:r>
        <w:rPr>
          <w:rFonts w:hint="eastAsia" w:ascii="仿宋" w:hAnsi="仿宋" w:eastAsia="仿宋"/>
          <w:color w:val="000000"/>
          <w:sz w:val="30"/>
          <w:szCs w:val="30"/>
        </w:rPr>
        <w:t>业务场景</w:t>
      </w:r>
    </w:p>
    <w:bookmarkEnd w:id="1"/>
    <w:p w14:paraId="0B43010D">
      <w:pPr>
        <w:rPr>
          <w:szCs w:val="24"/>
        </w:rPr>
      </w:pPr>
      <w:r>
        <w:rPr>
          <w:szCs w:val="24"/>
        </w:rPr>
        <w:tab/>
      </w:r>
      <w:r>
        <w:rPr>
          <w:rFonts w:hint="eastAsia"/>
          <w:szCs w:val="24"/>
        </w:rPr>
        <w:t>天喻精准教学产品为学校、老师和学生核心服务</w:t>
      </w:r>
      <w:r>
        <w:rPr>
          <w:rFonts w:hint="eastAsia"/>
          <w:szCs w:val="24"/>
          <w:lang w:val="en-US" w:eastAsia="zh-CN"/>
        </w:rPr>
        <w:t>九大核心教学</w:t>
      </w:r>
      <w:r>
        <w:rPr>
          <w:rFonts w:hint="eastAsia"/>
          <w:szCs w:val="24"/>
        </w:rPr>
        <w:t>场景：</w:t>
      </w:r>
    </w:p>
    <w:p w14:paraId="49BAA1C9">
      <w:pPr>
        <w:pStyle w:val="5"/>
        <w:numPr>
          <w:ilvl w:val="2"/>
          <w:numId w:val="5"/>
        </w:numPr>
        <w:spacing w:before="0" w:after="0" w:line="360" w:lineRule="auto"/>
        <w:ind w:left="1080" w:leftChars="0" w:hanging="1080" w:firstLineChars="0"/>
        <w:jc w:val="both"/>
        <w:rPr>
          <w:rFonts w:hint="default" w:ascii="仿宋" w:hAnsi="仿宋" w:eastAsia="仿宋"/>
          <w:color w:val="000000"/>
          <w:sz w:val="28"/>
          <w:szCs w:val="28"/>
          <w:lang w:val="en-US"/>
        </w:rPr>
      </w:pPr>
      <w:r>
        <w:rPr>
          <w:rFonts w:hint="eastAsia" w:ascii="仿宋" w:hAnsi="仿宋" w:eastAsia="仿宋"/>
          <w:color w:val="000000"/>
          <w:sz w:val="28"/>
          <w:szCs w:val="28"/>
          <w:lang w:val="en-US" w:eastAsia="zh-CN"/>
        </w:rPr>
        <w:t>基于校本资源的常态化作业场景</w:t>
      </w:r>
    </w:p>
    <w:p w14:paraId="4267EFAB">
      <w:pPr>
        <w:pStyle w:val="52"/>
        <w:ind w:firstLine="480"/>
        <w:rPr>
          <w:rFonts w:hint="eastAsia" w:eastAsiaTheme="minorEastAsia"/>
          <w:szCs w:val="24"/>
          <w:lang w:eastAsia="zh-CN"/>
        </w:rPr>
      </w:pPr>
      <w:r>
        <w:rPr>
          <w:rFonts w:hint="eastAsia"/>
          <w:szCs w:val="24"/>
          <w:lang w:val="en-US" w:eastAsia="zh-CN"/>
        </w:rPr>
        <w:t>基于校本课程（教辅）资源，</w:t>
      </w:r>
      <w:r>
        <w:rPr>
          <w:rFonts w:hint="eastAsia"/>
          <w:szCs w:val="24"/>
        </w:rPr>
        <w:t>教师可一键</w:t>
      </w:r>
      <w:r>
        <w:rPr>
          <w:rFonts w:hint="eastAsia"/>
          <w:szCs w:val="24"/>
          <w:lang w:val="en-US" w:eastAsia="zh-CN"/>
        </w:rPr>
        <w:t>在线</w:t>
      </w:r>
      <w:r>
        <w:rPr>
          <w:rFonts w:hint="eastAsia"/>
          <w:szCs w:val="24"/>
        </w:rPr>
        <w:t>布置作业，满足学校常态化作业/周测的需要。</w:t>
      </w:r>
      <w:r>
        <w:rPr>
          <w:rFonts w:hint="eastAsia"/>
          <w:szCs w:val="24"/>
          <w:lang w:val="en-US" w:eastAsia="zh-CN"/>
        </w:rPr>
        <w:t>学生借助智能终端的原笔迹书写技术，手写作答</w:t>
      </w:r>
      <w:r>
        <w:rPr>
          <w:rFonts w:hint="eastAsia"/>
          <w:szCs w:val="24"/>
          <w:lang w:eastAsia="zh-CN"/>
        </w:rPr>
        <w:t>，</w:t>
      </w:r>
      <w:r>
        <w:rPr>
          <w:rFonts w:hint="eastAsia"/>
          <w:szCs w:val="24"/>
        </w:rPr>
        <w:t>杜绝纸上写拍照上传，帮助学生提升作答效率；</w:t>
      </w:r>
      <w:r>
        <w:rPr>
          <w:rFonts w:hint="eastAsia"/>
          <w:szCs w:val="24"/>
          <w:lang w:val="en-US" w:eastAsia="zh-CN"/>
        </w:rPr>
        <w:t>同时</w:t>
      </w:r>
      <w:r>
        <w:rPr>
          <w:rFonts w:hint="eastAsia"/>
          <w:szCs w:val="24"/>
        </w:rPr>
        <w:t>实时采集学生作答轨迹和时间，支持学生作答分析，帮助教师对学生的作答习惯进行深度分析</w:t>
      </w:r>
      <w:r>
        <w:rPr>
          <w:rFonts w:hint="eastAsia"/>
          <w:szCs w:val="24"/>
          <w:lang w:eastAsia="zh-CN"/>
        </w:rPr>
        <w:t>。</w:t>
      </w:r>
    </w:p>
    <w:p w14:paraId="66CD8E31">
      <w:pPr>
        <w:pStyle w:val="52"/>
        <w:ind w:firstLine="480"/>
        <w:rPr>
          <w:rFonts w:hint="eastAsia" w:eastAsiaTheme="minorEastAsia"/>
          <w:lang w:val="en-US" w:eastAsia="zh-CN"/>
        </w:rPr>
      </w:pPr>
      <w:r>
        <w:rPr>
          <w:rFonts w:hint="eastAsia" w:ascii="宋体" w:hAnsi="宋体" w:eastAsia="宋体"/>
          <w:szCs w:val="24"/>
        </w:rPr>
        <w:t>借助AI智能批阅技术，实现作业客观题+部分主观题的智能批改，减轻教师人工批改负担。通过</w:t>
      </w:r>
      <w:r>
        <w:rPr>
          <w:rFonts w:hint="eastAsia" w:ascii="宋体" w:hAnsi="宋体" w:eastAsia="宋体"/>
          <w:szCs w:val="24"/>
          <w:lang w:val="en-US" w:eastAsia="zh-CN"/>
        </w:rPr>
        <w:t>自动</w:t>
      </w:r>
      <w:r>
        <w:rPr>
          <w:rFonts w:hint="eastAsia" w:ascii="宋体" w:hAnsi="宋体" w:eastAsia="宋体"/>
          <w:szCs w:val="24"/>
        </w:rPr>
        <w:t>生成的</w:t>
      </w:r>
      <w:r>
        <w:rPr>
          <w:rFonts w:hint="eastAsia" w:ascii="宋体" w:hAnsi="宋体" w:eastAsia="宋体"/>
          <w:szCs w:val="24"/>
          <w:lang w:val="en-US" w:eastAsia="zh-CN"/>
        </w:rPr>
        <w:t>作业分析</w:t>
      </w:r>
      <w:r>
        <w:rPr>
          <w:rFonts w:hint="eastAsia" w:ascii="宋体" w:hAnsi="宋体" w:eastAsia="宋体"/>
          <w:szCs w:val="24"/>
        </w:rPr>
        <w:t>报告，让老师由“批改作业”转变为“分析作业”，还原学生的答题思路，通过思维可视化分析，实现学生的精准辅导和精准突破。</w:t>
      </w:r>
    </w:p>
    <w:p w14:paraId="6BC1D8A4">
      <w:pPr>
        <w:pStyle w:val="5"/>
        <w:numPr>
          <w:ilvl w:val="2"/>
          <w:numId w:val="5"/>
        </w:numPr>
        <w:spacing w:before="0" w:after="0" w:line="360" w:lineRule="auto"/>
        <w:ind w:left="1080" w:leftChars="0" w:hanging="1080" w:firstLineChars="0"/>
        <w:jc w:val="both"/>
        <w:rPr>
          <w:rFonts w:hint="default" w:ascii="仿宋" w:hAnsi="仿宋" w:eastAsia="仿宋"/>
          <w:color w:val="000000"/>
          <w:sz w:val="28"/>
          <w:szCs w:val="28"/>
          <w:lang w:val="en-US" w:eastAsia="zh-CN"/>
        </w:rPr>
      </w:pPr>
      <w:r>
        <w:rPr>
          <w:rFonts w:hint="eastAsia" w:ascii="仿宋" w:hAnsi="仿宋" w:eastAsia="仿宋"/>
          <w:color w:val="000000"/>
          <w:sz w:val="28"/>
          <w:szCs w:val="28"/>
          <w:lang w:val="en-US" w:eastAsia="zh-CN"/>
        </w:rPr>
        <mc:AlternateContent>
          <mc:Choice Requires="wps">
            <w:drawing>
              <wp:anchor distT="0" distB="0" distL="114300" distR="114300" simplePos="0" relativeHeight="251659264" behindDoc="0" locked="0" layoutInCell="1" allowOverlap="1">
                <wp:simplePos x="0" y="0"/>
                <wp:positionH relativeFrom="column">
                  <wp:posOffset>325120</wp:posOffset>
                </wp:positionH>
                <wp:positionV relativeFrom="paragraph">
                  <wp:posOffset>3336925</wp:posOffset>
                </wp:positionV>
                <wp:extent cx="4932680" cy="553085"/>
                <wp:effectExtent l="0" t="0" r="0" b="0"/>
                <wp:wrapNone/>
                <wp:docPr id="14" name="文本框 8"/>
                <wp:cNvGraphicFramePr/>
                <a:graphic xmlns:a="http://schemas.openxmlformats.org/drawingml/2006/main">
                  <a:graphicData uri="http://schemas.microsoft.com/office/word/2010/wordprocessingShape">
                    <wps:wsp>
                      <wps:cNvSpPr txBox="1"/>
                      <wps:spPr>
                        <a:xfrm>
                          <a:off x="0" y="0"/>
                          <a:ext cx="4932680" cy="553085"/>
                        </a:xfrm>
                        <a:prstGeom prst="rect">
                          <a:avLst/>
                        </a:prstGeom>
                        <a:noFill/>
                      </wps:spPr>
                      <wps:txbx>
                        <w:txbxContent>
                          <w:p w14:paraId="4BA691FD">
                            <w:pPr>
                              <w:pStyle w:val="18"/>
                              <w:spacing w:line="360" w:lineRule="auto"/>
                              <w:jc w:val="center"/>
                            </w:pPr>
                            <w:r>
                              <w:rPr>
                                <w:rFonts w:hint="eastAsia" w:ascii="微软雅黑" w:eastAsia="微软雅黑" w:hAnsiTheme="minorBidi"/>
                                <w:b/>
                                <w:color w:val="D73E4A"/>
                                <w:kern w:val="24"/>
                                <w:sz w:val="32"/>
                                <w:szCs w:val="32"/>
                              </w:rPr>
                              <w:t>智能批改</w:t>
                            </w:r>
                          </w:p>
                        </w:txbxContent>
                      </wps:txbx>
                      <wps:bodyPr wrap="square" rtlCol="0">
                        <a:noAutofit/>
                      </wps:bodyPr>
                    </wps:wsp>
                  </a:graphicData>
                </a:graphic>
              </wp:anchor>
            </w:drawing>
          </mc:Choice>
          <mc:Fallback>
            <w:pict>
              <v:shape id="文本框 8" o:spid="_x0000_s1026" o:spt="202" type="#_x0000_t202" style="position:absolute;left:0pt;margin-left:25.6pt;margin-top:262.75pt;height:43.55pt;width:388.4pt;z-index:251659264;mso-width-relative:page;mso-height-relative:page;" filled="f" stroked="f" coordsize="21600,21600" o:gfxdata="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DW44pTWAAAACgEAAA8AAAAAAAAAAQAgAAAAIgAAAGRycy9kb3ducmV2LnhtbFBLAQIUABQA&#10;AAAIAIdO4kDwZg2ouQEAAF4DAAAOAAAAAAAAAAEAIAAAACUBAABkcnMvZTJvRG9jLnhtbFBLBQYA&#10;AAAABgAGAFkBAABQBQAAAAA=&#10;">
                <v:fill on="f" focussize="0,0"/>
                <v:stroke on="f"/>
                <v:imagedata o:title=""/>
                <o:lock v:ext="edit" aspectratio="f"/>
                <v:textbox>
                  <w:txbxContent>
                    <w:p w14:paraId="4BA691FD">
                      <w:pPr>
                        <w:pStyle w:val="18"/>
                        <w:spacing w:line="360" w:lineRule="auto"/>
                        <w:jc w:val="center"/>
                      </w:pPr>
                      <w:r>
                        <w:rPr>
                          <w:rFonts w:hint="eastAsia" w:ascii="微软雅黑" w:eastAsia="微软雅黑" w:hAnsiTheme="minorBidi"/>
                          <w:b/>
                          <w:color w:val="D73E4A"/>
                          <w:kern w:val="24"/>
                          <w:sz w:val="32"/>
                          <w:szCs w:val="32"/>
                        </w:rPr>
                        <w:t>智能批改</w:t>
                      </w:r>
                    </w:p>
                  </w:txbxContent>
                </v:textbox>
              </v:shape>
            </w:pict>
          </mc:Fallback>
        </mc:AlternateContent>
      </w:r>
      <w:r>
        <w:rPr>
          <w:rFonts w:hint="eastAsia" w:ascii="仿宋" w:hAnsi="仿宋" w:eastAsia="仿宋"/>
          <w:color w:val="000000"/>
          <w:sz w:val="28"/>
          <w:szCs w:val="28"/>
          <w:lang w:val="en-US" w:eastAsia="zh-CN"/>
        </w:rPr>
        <mc:AlternateContent>
          <mc:Choice Requires="wps">
            <w:drawing>
              <wp:anchor distT="0" distB="0" distL="114300" distR="114300" simplePos="0" relativeHeight="251660288" behindDoc="0" locked="0" layoutInCell="1" allowOverlap="1">
                <wp:simplePos x="0" y="0"/>
                <wp:positionH relativeFrom="column">
                  <wp:posOffset>515620</wp:posOffset>
                </wp:positionH>
                <wp:positionV relativeFrom="paragraph">
                  <wp:posOffset>4197985</wp:posOffset>
                </wp:positionV>
                <wp:extent cx="4932680" cy="553085"/>
                <wp:effectExtent l="0" t="0" r="0" b="0"/>
                <wp:wrapNone/>
                <wp:docPr id="63" name="文本框 8"/>
                <wp:cNvGraphicFramePr/>
                <a:graphic xmlns:a="http://schemas.openxmlformats.org/drawingml/2006/main">
                  <a:graphicData uri="http://schemas.microsoft.com/office/word/2010/wordprocessingShape">
                    <wps:wsp>
                      <wps:cNvSpPr txBox="1"/>
                      <wps:spPr>
                        <a:xfrm>
                          <a:off x="0" y="0"/>
                          <a:ext cx="4932680" cy="553085"/>
                        </a:xfrm>
                        <a:prstGeom prst="rect">
                          <a:avLst/>
                        </a:prstGeom>
                        <a:noFill/>
                      </wps:spPr>
                      <wps:txbx>
                        <w:txbxContent>
                          <w:p w14:paraId="681D3C56">
                            <w:pPr>
                              <w:pStyle w:val="18"/>
                              <w:spacing w:line="360" w:lineRule="auto"/>
                              <w:jc w:val="center"/>
                            </w:pPr>
                            <w:r>
                              <w:rPr>
                                <w:rFonts w:hint="eastAsia" w:ascii="微软雅黑" w:eastAsia="微软雅黑" w:hAnsiTheme="minorBidi"/>
                                <w:b/>
                                <w:color w:val="D73E4A"/>
                                <w:kern w:val="24"/>
                                <w:sz w:val="32"/>
                                <w:szCs w:val="32"/>
                              </w:rPr>
                              <w:t>学生墨水屏作答</w:t>
                            </w:r>
                          </w:p>
                        </w:txbxContent>
                      </wps:txbx>
                      <wps:bodyPr wrap="square" rtlCol="0">
                        <a:noAutofit/>
                      </wps:bodyPr>
                    </wps:wsp>
                  </a:graphicData>
                </a:graphic>
              </wp:anchor>
            </w:drawing>
          </mc:Choice>
          <mc:Fallback>
            <w:pict>
              <v:shape id="文本框 8" o:spid="_x0000_s1026" o:spt="202" type="#_x0000_t202" style="position:absolute;left:0pt;margin-left:40.6pt;margin-top:330.55pt;height:43.55pt;width:388.4pt;z-index:251660288;mso-width-relative:page;mso-height-relative:page;" filled="f" stroked="f" coordsize="21600,21600" o:gfxdata="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oFM0BtcAAAAKAQAADwAAAAAAAAABACAAAAAiAAAAZHJzL2Rvd25yZXYueG1sUEsBAhQA&#10;FAAAAAgAh07iQOHhl++6AQAAXgMAAA4AAAAAAAAAAQAgAAAAJgEAAGRycy9lMm9Eb2MueG1sUEsF&#10;BgAAAAAGAAYAWQEAAFIFAAAAAA==&#10;">
                <v:fill on="f" focussize="0,0"/>
                <v:stroke on="f"/>
                <v:imagedata o:title=""/>
                <o:lock v:ext="edit" aspectratio="f"/>
                <v:textbox>
                  <w:txbxContent>
                    <w:p w14:paraId="681D3C56">
                      <w:pPr>
                        <w:pStyle w:val="18"/>
                        <w:spacing w:line="360" w:lineRule="auto"/>
                        <w:jc w:val="center"/>
                      </w:pPr>
                      <w:r>
                        <w:rPr>
                          <w:rFonts w:hint="eastAsia" w:ascii="微软雅黑" w:eastAsia="微软雅黑" w:hAnsiTheme="minorBidi"/>
                          <w:b/>
                          <w:color w:val="D73E4A"/>
                          <w:kern w:val="24"/>
                          <w:sz w:val="32"/>
                          <w:szCs w:val="32"/>
                        </w:rPr>
                        <w:t>学生墨水屏作答</w:t>
                      </w:r>
                    </w:p>
                  </w:txbxContent>
                </v:textbox>
              </v:shape>
            </w:pict>
          </mc:Fallback>
        </mc:AlternateContent>
      </w:r>
      <w:r>
        <w:rPr>
          <w:rFonts w:hint="eastAsia" w:ascii="仿宋" w:hAnsi="仿宋" w:eastAsia="仿宋"/>
          <w:color w:val="000000"/>
          <w:sz w:val="28"/>
          <w:szCs w:val="28"/>
          <w:lang w:val="en-US" w:eastAsia="zh-CN"/>
        </w:rPr>
        <w:t>基于薄弱知识点的个性化、分层作业场景</w:t>
      </w:r>
    </w:p>
    <w:p w14:paraId="2AD5ADBE">
      <w:pPr>
        <w:pStyle w:val="52"/>
        <w:ind w:firstLine="480"/>
        <w:rPr>
          <w:rFonts w:hint="eastAsia"/>
          <w:szCs w:val="24"/>
          <w:lang w:val="en-US" w:eastAsia="zh-CN"/>
        </w:rPr>
      </w:pPr>
      <w:r>
        <w:rPr>
          <w:rFonts w:hint="eastAsia"/>
          <w:szCs w:val="24"/>
          <w:lang w:val="en-US" w:eastAsia="zh-CN"/>
        </w:rPr>
        <w:t>借助知识图谱、大数据、AI知识诊断引擎，教师可以基于学生的阶段性的错题针对布置个性化作业内容。学生收到的个性化作业内容包含特定时间范围内其他作业中所产生的错题，以及与错题原题类似的推荐题。除此之外，还根据学生分层、题目难度分层设置一部分题目选做，从而避免了学优生将时间花费在简单题上，也避免了学困生将时间花费在难题上。</w:t>
      </w:r>
    </w:p>
    <w:p w14:paraId="6FA85A03">
      <w:pPr>
        <w:pStyle w:val="52"/>
        <w:ind w:firstLine="480"/>
        <w:rPr>
          <w:rFonts w:hint="eastAsia"/>
          <w:szCs w:val="24"/>
        </w:rPr>
      </w:pPr>
      <w:r>
        <w:rPr>
          <w:rFonts w:hint="eastAsia"/>
          <w:szCs w:val="24"/>
          <w:lang w:val="en-US" w:eastAsia="zh-CN"/>
        </w:rPr>
        <w:t>教师根据知识图谱发布智能分层作业，同一个知识，会根据学生的掌握水平匹配有针对性的训练。对于掌握得特别好的学生，会为其提供与其能力水平相匹配，同时又具有一定挑战性的难题。对于掌握得不太好的学生，系统会自动降低难度。绝大多数学生，无论优秀还是普通，都完成相同数量的练习题。通过智能分层作业，实现“因材施教”。</w:t>
      </w:r>
    </w:p>
    <w:p w14:paraId="18C30251">
      <w:pPr>
        <w:pStyle w:val="5"/>
        <w:numPr>
          <w:ilvl w:val="2"/>
          <w:numId w:val="5"/>
        </w:numPr>
        <w:spacing w:before="0" w:after="0" w:line="360" w:lineRule="auto"/>
        <w:ind w:left="1080" w:leftChars="0" w:hanging="1080" w:firstLineChars="0"/>
        <w:jc w:val="both"/>
        <w:rPr>
          <w:rFonts w:hint="eastAsia" w:ascii="仿宋" w:hAnsi="仿宋" w:eastAsia="仿宋"/>
          <w:color w:val="000000"/>
          <w:sz w:val="28"/>
          <w:szCs w:val="28"/>
          <w:lang w:val="en-US" w:eastAsia="zh-CN"/>
        </w:rPr>
      </w:pPr>
      <w:r>
        <w:rPr>
          <w:rFonts w:hint="eastAsia" w:ascii="仿宋" w:hAnsi="仿宋" w:eastAsia="仿宋"/>
          <w:color w:val="000000"/>
          <w:sz w:val="28"/>
          <w:szCs w:val="28"/>
          <w:lang w:val="en-US" w:eastAsia="zh-CN"/>
        </w:rPr>
        <w:t>基于作业学情的作业智能讲评场景</w:t>
      </w:r>
    </w:p>
    <w:p w14:paraId="2891D40A">
      <w:pPr>
        <w:ind w:firstLine="480" w:firstLineChars="200"/>
        <w:rPr>
          <w:szCs w:val="24"/>
        </w:rPr>
      </w:pPr>
      <w:r>
        <w:rPr>
          <w:rFonts w:hint="eastAsia"/>
          <w:szCs w:val="24"/>
        </w:rPr>
        <w:t>基于常态化作业/周测批改后，自动为教师生成讲评课件，让教师在课前备课环节中，从“传统的画正字”转变为“一键生成”，在课堂上由“传统的题题讲”提升到“重难点精讲”，同时提供支持一键调取每道题优秀作答、典型作答数据，方便教师讲评更有针对性。针对学生课堂听课后，</w:t>
      </w:r>
      <w:r>
        <w:rPr>
          <w:rFonts w:hint="eastAsia"/>
          <w:szCs w:val="24"/>
          <w:lang w:val="en-US" w:eastAsia="zh-CN"/>
        </w:rPr>
        <w:t>借助AI相似题推荐引擎，</w:t>
      </w:r>
      <w:r>
        <w:rPr>
          <w:rFonts w:hint="eastAsia"/>
          <w:szCs w:val="24"/>
        </w:rPr>
        <w:t>会基于班级共性错题自动推荐变式练习题，当堂巩固练习提升课堂效率。在课堂上，教师讲解的板书标记，也由教师发送或者去学生获取同步至学生学生终端，方便学生课后巩固复习使用。</w:t>
      </w:r>
    </w:p>
    <w:p w14:paraId="7A3BCE7D">
      <w:pPr>
        <w:pStyle w:val="5"/>
        <w:numPr>
          <w:ilvl w:val="2"/>
          <w:numId w:val="5"/>
        </w:numPr>
        <w:spacing w:before="0" w:after="0" w:line="360" w:lineRule="auto"/>
        <w:ind w:left="1080" w:leftChars="0" w:hanging="1080" w:firstLineChars="0"/>
        <w:jc w:val="both"/>
        <w:rPr>
          <w:rFonts w:hint="eastAsia" w:ascii="仿宋" w:hAnsi="仿宋" w:eastAsia="仿宋"/>
          <w:color w:val="000000"/>
          <w:sz w:val="28"/>
          <w:szCs w:val="28"/>
          <w:lang w:val="en-US" w:eastAsia="zh-CN"/>
        </w:rPr>
      </w:pPr>
      <w:r>
        <w:rPr>
          <w:rFonts w:hint="eastAsia" w:ascii="仿宋" w:hAnsi="仿宋" w:eastAsia="仿宋"/>
          <w:color w:val="000000"/>
          <w:sz w:val="28"/>
          <w:szCs w:val="28"/>
          <w:lang w:val="en-US" w:eastAsia="zh-CN"/>
        </w:rPr>
        <w:t>基于师生互动、高效反馈的课堂授课场景</w:t>
      </w:r>
    </w:p>
    <w:p w14:paraId="7D1005A2">
      <w:pPr>
        <w:ind w:firstLine="480" w:firstLineChars="200"/>
        <w:rPr>
          <w:rFonts w:hint="eastAsia"/>
          <w:szCs w:val="24"/>
          <w:lang w:eastAsia="zh-CN"/>
        </w:rPr>
      </w:pPr>
      <w:r>
        <w:rPr>
          <w:rFonts w:hint="eastAsia"/>
          <w:szCs w:val="24"/>
          <w:lang w:val="en-US" w:eastAsia="zh-CN"/>
        </w:rPr>
        <w:t>在课堂上，</w:t>
      </w:r>
      <w:r>
        <w:rPr>
          <w:rFonts w:hint="eastAsia"/>
          <w:szCs w:val="24"/>
        </w:rPr>
        <w:t>教师借助随堂检测、作品观摩等活动，</w:t>
      </w:r>
      <w:r>
        <w:rPr>
          <w:rFonts w:hint="eastAsia"/>
          <w:szCs w:val="24"/>
          <w:lang w:val="en-US" w:eastAsia="zh-CN"/>
        </w:rPr>
        <w:t>将课堂练习推送给学生在线作答，学生在智能终端上手写作答，作答过程中，老师可以实时查看学生作答进度，学生提交后，借助Ai智能批改引擎，快速生成课堂检测报告和讲评课件，让老师</w:t>
      </w:r>
      <w:r>
        <w:rPr>
          <w:rFonts w:hint="eastAsia"/>
          <w:szCs w:val="24"/>
        </w:rPr>
        <w:t>精准了解学生知识掌握情况</w:t>
      </w:r>
      <w:r>
        <w:rPr>
          <w:rFonts w:hint="eastAsia"/>
          <w:szCs w:val="24"/>
          <w:lang w:eastAsia="zh-CN"/>
        </w:rPr>
        <w:t>。</w:t>
      </w:r>
    </w:p>
    <w:p w14:paraId="70C78599">
      <w:pPr>
        <w:ind w:firstLine="480" w:firstLineChars="200"/>
        <w:rPr>
          <w:rFonts w:hint="eastAsia"/>
          <w:szCs w:val="24"/>
        </w:rPr>
      </w:pPr>
      <w:r>
        <w:rPr>
          <w:rFonts w:hint="eastAsia"/>
          <w:szCs w:val="24"/>
          <w:lang w:val="en-US" w:eastAsia="zh-CN"/>
        </w:rPr>
        <w:t>点击学生的作答结构，可以查看学生做题书写过程，让</w:t>
      </w:r>
      <w:r>
        <w:rPr>
          <w:rFonts w:hint="eastAsia"/>
          <w:szCs w:val="24"/>
        </w:rPr>
        <w:t>学生思维可视化，同时</w:t>
      </w:r>
      <w:r>
        <w:rPr>
          <w:rFonts w:hint="eastAsia"/>
          <w:szCs w:val="24"/>
          <w:lang w:val="en-US" w:eastAsia="zh-CN"/>
        </w:rPr>
        <w:t>支持</w:t>
      </w:r>
      <w:r>
        <w:rPr>
          <w:rFonts w:hint="eastAsia"/>
          <w:szCs w:val="24"/>
        </w:rPr>
        <w:t>邀请学生分享解题思路，发挥同侪力量。</w:t>
      </w:r>
    </w:p>
    <w:p w14:paraId="454AEB50">
      <w:pPr>
        <w:ind w:firstLine="480" w:firstLineChars="200"/>
        <w:rPr>
          <w:szCs w:val="24"/>
        </w:rPr>
      </w:pPr>
      <w:r>
        <w:rPr>
          <w:rFonts w:hint="eastAsia"/>
          <w:szCs w:val="24"/>
        </w:rPr>
        <w:t>教师可通过抢答、随机挑人等活动，请学生分享自己的解题思路和作答方法，活跃氛围提高学生互助学习的积极性。对于坐在后排、靠窗的学生，教师可开启屏幕分享，方便学生随时能看到当前的讲评画面，更好的参与到课堂学习中。</w:t>
      </w:r>
    </w:p>
    <w:p w14:paraId="40CDD869">
      <w:pPr>
        <w:ind w:firstLine="480" w:firstLineChars="200"/>
        <w:rPr>
          <w:szCs w:val="24"/>
        </w:rPr>
      </w:pPr>
      <w:r>
        <w:rPr>
          <w:rFonts w:hint="eastAsia"/>
        </w:rPr>
        <w:t>课堂上，学生可以通过墨水屏随时记录课堂笔记，并获取老师的课件板书进行重点标记，下课后自动保存到云笔记中，方便学生课后复习、整理。</w:t>
      </w:r>
    </w:p>
    <w:p w14:paraId="114A0A30">
      <w:pPr>
        <w:pStyle w:val="5"/>
        <w:numPr>
          <w:ilvl w:val="2"/>
          <w:numId w:val="5"/>
        </w:numPr>
        <w:spacing w:before="0" w:after="0" w:line="360" w:lineRule="auto"/>
        <w:ind w:left="1080" w:leftChars="0" w:hanging="1080" w:firstLineChars="0"/>
        <w:jc w:val="both"/>
        <w:rPr>
          <w:rFonts w:hint="eastAsia" w:ascii="仿宋" w:hAnsi="仿宋" w:eastAsia="仿宋"/>
          <w:color w:val="000000"/>
          <w:sz w:val="28"/>
          <w:szCs w:val="28"/>
          <w:lang w:val="en-US" w:eastAsia="zh-CN"/>
        </w:rPr>
      </w:pPr>
      <w:r>
        <w:rPr>
          <w:rFonts w:hint="eastAsia" w:ascii="仿宋" w:hAnsi="仿宋" w:eastAsia="仿宋"/>
          <w:color w:val="000000"/>
          <w:sz w:val="28"/>
          <w:szCs w:val="28"/>
          <w:lang w:val="en-US" w:eastAsia="zh-CN"/>
        </w:rPr>
        <w:t>基于对点靶向、对人靶向的精准辅导场景</w:t>
      </w:r>
    </w:p>
    <w:p w14:paraId="456527A2">
      <w:pPr>
        <w:ind w:firstLine="482" w:firstLineChars="200"/>
        <w:rPr>
          <w:rFonts w:hint="eastAsia"/>
        </w:rPr>
      </w:pPr>
      <w:r>
        <w:rPr>
          <w:rFonts w:hint="eastAsia"/>
          <w:b/>
          <w:bCs/>
          <w:szCs w:val="24"/>
          <w:lang w:val="en-US" w:eastAsia="zh-CN"/>
        </w:rPr>
        <w:t>“对点靶向”精准辅导：</w:t>
      </w:r>
      <w:r>
        <w:rPr>
          <w:rFonts w:hint="eastAsia"/>
          <w:lang w:val="en-US" w:eastAsia="zh-CN"/>
        </w:rPr>
        <w:t>借助全方位采集学生的作业、检测、考试数据，为老师提供基于学科知识点的班级或年级学情诊断数据，通过知识图谱画像，帮助教师精准分析班级学生对所学知识点的掌握程度，并快速定位班级学科薄弱知识项，以便即时调整教学策略，同时支持针对薄弱知识点智能推送学习资源，实现群体提升</w:t>
      </w:r>
      <w:r>
        <w:rPr>
          <w:rFonts w:hint="eastAsia"/>
        </w:rPr>
        <w:t>。</w:t>
      </w:r>
    </w:p>
    <w:p w14:paraId="386583F9">
      <w:pPr>
        <w:ind w:firstLine="482" w:firstLineChars="200"/>
        <w:rPr>
          <w:rFonts w:hint="eastAsia"/>
          <w:lang w:val="en-US" w:eastAsia="zh-CN"/>
        </w:rPr>
      </w:pPr>
      <w:r>
        <w:rPr>
          <w:rFonts w:hint="eastAsia"/>
          <w:b/>
          <w:bCs/>
          <w:szCs w:val="24"/>
          <w:lang w:val="en-US" w:eastAsia="zh-CN"/>
        </w:rPr>
        <w:t>“对人靶向”精准辅导：</w:t>
      </w:r>
      <w:r>
        <w:rPr>
          <w:rFonts w:hint="eastAsia"/>
          <w:lang w:val="en-US" w:eastAsia="zh-CN"/>
        </w:rPr>
        <w:t>老师师查看学生个人的学情分析数据，并为每一位学生量身定制知识图谱画像，通过知识点的不同颜色精准定位其知识掌握程度，并为其知识盲区精准推送学习资源、打造个性化学习方案，实现“人机共教”。</w:t>
      </w:r>
    </w:p>
    <w:p w14:paraId="7BBBE068">
      <w:pPr>
        <w:pStyle w:val="5"/>
        <w:numPr>
          <w:ilvl w:val="2"/>
          <w:numId w:val="5"/>
        </w:numPr>
        <w:spacing w:before="0" w:after="0" w:line="360" w:lineRule="auto"/>
        <w:ind w:left="1080" w:leftChars="0" w:hanging="1080" w:firstLineChars="0"/>
        <w:jc w:val="both"/>
        <w:rPr>
          <w:rFonts w:hint="eastAsia" w:ascii="仿宋" w:hAnsi="仿宋" w:eastAsia="仿宋"/>
          <w:color w:val="000000"/>
          <w:sz w:val="28"/>
          <w:szCs w:val="28"/>
          <w:lang w:val="en-US" w:eastAsia="zh-CN"/>
        </w:rPr>
      </w:pPr>
      <w:r>
        <w:rPr>
          <w:rFonts w:hint="eastAsia" w:ascii="仿宋" w:hAnsi="仿宋" w:eastAsia="仿宋"/>
          <w:color w:val="000000"/>
          <w:sz w:val="28"/>
          <w:szCs w:val="28"/>
          <w:lang w:val="en-US" w:eastAsia="zh-CN"/>
        </w:rPr>
        <w:t>基于错题巩固练习的个性化学习场景</w:t>
      </w:r>
    </w:p>
    <w:p w14:paraId="7036E4E6">
      <w:pPr>
        <w:ind w:firstLine="480" w:firstLineChars="200"/>
      </w:pPr>
      <w:r>
        <w:rPr>
          <w:rFonts w:hint="eastAsia" w:ascii="宋体" w:hAnsi="宋体" w:eastAsia="宋体" w:cs="宋体"/>
          <w:szCs w:val="24"/>
        </w:rPr>
        <w:t>通过伴随式采集学生每次作业和测练中的错题数据，形成学生个性化错题本，错因归类、试题解析、微课讲解一目了然，实现学生对照教师批阅结果进行错题复习的常态教学场景，并依据错题推送变式巩固练习，帮助学生</w:t>
      </w:r>
      <w:r>
        <w:rPr>
          <w:rFonts w:ascii="宋体" w:hAnsi="宋体" w:eastAsia="宋体" w:cs="宋体"/>
          <w:szCs w:val="24"/>
        </w:rPr>
        <w:t>针对性巩固复习</w:t>
      </w:r>
      <w:r>
        <w:rPr>
          <w:rFonts w:hint="eastAsia" w:ascii="宋体" w:hAnsi="宋体" w:eastAsia="宋体" w:cs="宋体"/>
          <w:szCs w:val="24"/>
        </w:rPr>
        <w:t>。同时，教师可查看班级错题本，多维度呈现错题分析数据，重组共性错题让学生巩固练习，有效掌握学生薄弱环节，提升教学效能。</w:t>
      </w:r>
    </w:p>
    <w:p w14:paraId="4F020390">
      <w:pPr>
        <w:pStyle w:val="5"/>
        <w:numPr>
          <w:ilvl w:val="2"/>
          <w:numId w:val="5"/>
        </w:numPr>
        <w:spacing w:before="0" w:after="0" w:line="360" w:lineRule="auto"/>
        <w:ind w:left="1080" w:leftChars="0" w:hanging="1080" w:firstLineChars="0"/>
        <w:jc w:val="both"/>
        <w:rPr>
          <w:rFonts w:hint="eastAsia" w:ascii="仿宋" w:hAnsi="仿宋" w:eastAsia="仿宋"/>
          <w:color w:val="000000"/>
          <w:sz w:val="28"/>
          <w:szCs w:val="28"/>
          <w:lang w:val="en-US" w:eastAsia="zh-CN"/>
        </w:rPr>
      </w:pPr>
      <w:r>
        <w:rPr>
          <w:rFonts w:hint="eastAsia" w:ascii="仿宋" w:hAnsi="仿宋" w:eastAsia="仿宋"/>
          <w:color w:val="000000"/>
          <w:sz w:val="28"/>
          <w:szCs w:val="28"/>
          <w:lang w:val="en-US" w:eastAsia="zh-CN"/>
        </w:rPr>
        <w:t>基于趣味化闯关练习的个性化学习场景</w:t>
      </w:r>
    </w:p>
    <w:p w14:paraId="02AFC0C8">
      <w:pPr>
        <w:ind w:firstLine="480" w:firstLineChars="200"/>
        <w:rPr>
          <w:rFonts w:hint="eastAsia" w:ascii="宋体" w:hAnsi="宋体" w:eastAsia="宋体" w:cs="宋体"/>
          <w:szCs w:val="24"/>
        </w:rPr>
      </w:pPr>
      <w:r>
        <w:rPr>
          <w:rFonts w:hint="eastAsia" w:ascii="宋体" w:hAnsi="宋体" w:eastAsia="宋体" w:cs="宋体"/>
          <w:szCs w:val="24"/>
        </w:rPr>
        <w:t>教师选择适合学生学习水平的教辅习题，学生在课余时间进行相关教辅的专题练习，练习完成自动批阅，学生可以重复练习加深记忆。同时通过排行榜的形式激发学生的好胜心，提升练习积极性。</w:t>
      </w:r>
    </w:p>
    <w:p w14:paraId="25154D82">
      <w:pPr>
        <w:pStyle w:val="5"/>
        <w:numPr>
          <w:ilvl w:val="2"/>
          <w:numId w:val="5"/>
        </w:numPr>
        <w:spacing w:before="0" w:after="0" w:line="360" w:lineRule="auto"/>
        <w:ind w:left="1080" w:leftChars="0" w:hanging="1080" w:firstLineChars="0"/>
        <w:jc w:val="both"/>
        <w:rPr>
          <w:rFonts w:hint="eastAsia" w:ascii="仿宋" w:hAnsi="仿宋" w:eastAsia="仿宋"/>
          <w:color w:val="000000"/>
          <w:sz w:val="28"/>
          <w:szCs w:val="28"/>
          <w:lang w:val="en-US" w:eastAsia="zh-CN"/>
        </w:rPr>
      </w:pPr>
      <w:r>
        <w:rPr>
          <w:rFonts w:hint="eastAsia" w:ascii="仿宋" w:hAnsi="仿宋" w:eastAsia="仿宋"/>
          <w:color w:val="000000"/>
          <w:sz w:val="28"/>
          <w:szCs w:val="28"/>
          <w:lang w:val="en-US" w:eastAsia="zh-CN"/>
        </w:rPr>
        <w:t>基于知识图谱的自适应学习场景</w:t>
      </w:r>
    </w:p>
    <w:p w14:paraId="57FBCF1B">
      <w:pPr>
        <w:ind w:firstLine="480" w:firstLineChars="200"/>
        <w:rPr>
          <w:szCs w:val="24"/>
        </w:rPr>
      </w:pPr>
      <w:r>
        <w:rPr>
          <w:rFonts w:hint="eastAsia" w:ascii="宋体" w:hAnsi="宋体" w:eastAsia="宋体" w:cs="宋体"/>
          <w:szCs w:val="24"/>
        </w:rPr>
        <w:t>动态采集学生的学情数据，借助AI引擎+“知识空间理论”为学生推荐适合学生学情的个性化同步学习资源，学生每次完成后，会根据完成情况，自动推荐对应的知识卡片、微课资源，学生学习完成后，为每位学生动态规划适合其当前知识水平的个性化学习路径，帮助学生精准的规划学习路径，提高学习效率。</w:t>
      </w:r>
    </w:p>
    <w:p w14:paraId="6ADF8828">
      <w:pPr>
        <w:pStyle w:val="3"/>
        <w:numPr>
          <w:ilvl w:val="0"/>
          <w:numId w:val="1"/>
        </w:numPr>
        <w:spacing w:before="120" w:after="120" w:line="360" w:lineRule="auto"/>
        <w:jc w:val="left"/>
        <w:rPr>
          <w:rFonts w:hint="eastAsia" w:ascii="仿宋" w:hAnsi="仿宋" w:eastAsia="仿宋"/>
          <w:color w:val="000000"/>
          <w:sz w:val="32"/>
          <w:szCs w:val="32"/>
        </w:rPr>
      </w:pPr>
      <w:r>
        <w:rPr>
          <w:rFonts w:hint="eastAsia" w:ascii="仿宋" w:hAnsi="仿宋" w:eastAsia="仿宋"/>
          <w:color w:val="000000"/>
          <w:sz w:val="32"/>
          <w:szCs w:val="32"/>
        </w:rPr>
        <w:t>产品体系</w:t>
      </w:r>
    </w:p>
    <w:p w14:paraId="08C9BF45">
      <w:pPr>
        <w:pStyle w:val="4"/>
        <w:numPr>
          <w:ilvl w:val="1"/>
          <w:numId w:val="6"/>
        </w:numPr>
        <w:spacing w:before="0" w:after="0" w:line="360" w:lineRule="auto"/>
        <w:ind w:left="720" w:leftChars="0" w:hanging="720" w:firstLineChars="0"/>
        <w:jc w:val="both"/>
        <w:rPr>
          <w:rFonts w:hint="eastAsia" w:ascii="仿宋" w:hAnsi="仿宋" w:eastAsia="仿宋"/>
          <w:color w:val="000000"/>
          <w:sz w:val="30"/>
          <w:szCs w:val="30"/>
        </w:rPr>
      </w:pPr>
      <w:r>
        <w:rPr>
          <w:rFonts w:hint="eastAsia" w:ascii="仿宋" w:hAnsi="仿宋" w:eastAsia="仿宋"/>
          <w:color w:val="000000"/>
          <w:sz w:val="30"/>
          <w:szCs w:val="30"/>
          <w:lang w:val="en-US" w:eastAsia="zh-CN"/>
        </w:rPr>
        <w:t>精品资源</w:t>
      </w:r>
    </w:p>
    <w:p w14:paraId="3A4E2B54">
      <w:pPr>
        <w:pStyle w:val="5"/>
        <w:numPr>
          <w:ilvl w:val="2"/>
          <w:numId w:val="6"/>
        </w:numPr>
        <w:spacing w:before="0" w:after="0" w:line="360" w:lineRule="auto"/>
        <w:ind w:left="1080" w:leftChars="0" w:hanging="1080" w:firstLineChars="0"/>
        <w:jc w:val="both"/>
        <w:outlineLvl w:val="2"/>
        <w:rPr>
          <w:rFonts w:hint="eastAsia" w:ascii="仿宋" w:hAnsi="仿宋" w:eastAsia="仿宋"/>
          <w:color w:val="000000"/>
          <w:sz w:val="30"/>
          <w:szCs w:val="30"/>
          <w:lang w:val="en-US" w:eastAsia="zh-CN"/>
        </w:rPr>
      </w:pPr>
      <w:r>
        <w:rPr>
          <w:rFonts w:hint="eastAsia" w:ascii="仿宋" w:hAnsi="仿宋" w:eastAsia="仿宋"/>
          <w:color w:val="000000"/>
          <w:sz w:val="30"/>
          <w:szCs w:val="30"/>
          <w:lang w:val="en-US" w:eastAsia="zh-CN"/>
        </w:rPr>
        <w:t>学科知识图谱</w:t>
      </w:r>
    </w:p>
    <w:p w14:paraId="24229D70">
      <w:pPr>
        <w:ind w:firstLine="480" w:firstLineChars="200"/>
        <w:rPr>
          <w:rFonts w:hint="eastAsia" w:ascii="宋体" w:hAnsi="宋体" w:eastAsia="宋体" w:cs="宋体"/>
          <w:szCs w:val="24"/>
        </w:rPr>
      </w:pPr>
      <w:r>
        <w:rPr>
          <w:rFonts w:hint="eastAsia" w:ascii="宋体" w:hAnsi="宋体" w:eastAsia="宋体" w:cs="宋体"/>
          <w:szCs w:val="24"/>
        </w:rPr>
        <w:t>学科知识图谱是由结点和结点之间的关系组成的知识库，其中结点是根据中高考命题思路（解题方法思路的异同）进行归纳总结的题型与该题型相关的资源构成，通过每个题型解题思路的详细剖析，让学生轻松掌握每种题型解题技巧。</w:t>
      </w:r>
    </w:p>
    <w:p w14:paraId="3A57B58E">
      <w:pPr>
        <w:ind w:firstLine="480" w:firstLineChars="200"/>
        <w:rPr>
          <w:rFonts w:hint="eastAsia" w:ascii="宋体" w:hAnsi="宋体" w:eastAsia="宋体" w:cs="宋体"/>
          <w:szCs w:val="24"/>
        </w:rPr>
      </w:pPr>
      <w:r>
        <w:rPr>
          <w:rFonts w:hint="eastAsia" w:ascii="宋体" w:hAnsi="宋体" w:eastAsia="宋体" w:cs="宋体"/>
          <w:szCs w:val="24"/>
        </w:rPr>
        <w:t>知识图谱的建设需要根据教材章节目录进行划分，包括一级目录：章，二级目录：节，三级目录：题型，四级目录：模型。知识图谱建设分类原则需要满足：完整性（总体覆盖全面）、互斥性（不同题型间界限分明）、最小颗粒度（题型精细度够细，同时满足考情、学情）；将各学段学科的学习内容，根据新课标和学科系统性要求，梳理成碎片化的知识点和技能点，根据中高考评价标准、解题思路进行归纳总结，构建学科知识图谱，通过对每个知识点和技能点解题思路的详细剖析，让学生轻松掌握每种题型解题思路和技巧。</w:t>
      </w:r>
    </w:p>
    <w:p w14:paraId="04C2ABD1">
      <w:pPr>
        <w:ind w:firstLine="480" w:firstLineChars="200"/>
        <w:rPr>
          <w:rFonts w:hint="eastAsia" w:ascii="宋体" w:hAnsi="宋体" w:eastAsia="宋体" w:cs="宋体"/>
          <w:szCs w:val="24"/>
        </w:rPr>
      </w:pPr>
      <w:r>
        <w:rPr>
          <w:rFonts w:hint="eastAsia" w:ascii="宋体" w:hAnsi="宋体" w:eastAsia="宋体" w:cs="宋体"/>
          <w:szCs w:val="24"/>
        </w:rPr>
        <w:t>初中学科知识图谱：初中数学知识和技能点不少于950个，初中物理知识和技能点不少于600个，初中化学知识和技能点不少于200个；</w:t>
      </w:r>
    </w:p>
    <w:p w14:paraId="7760DD74">
      <w:pPr>
        <w:ind w:firstLine="480" w:firstLineChars="200"/>
        <w:rPr>
          <w:rFonts w:hint="eastAsia" w:ascii="宋体" w:hAnsi="宋体" w:eastAsia="宋体" w:cs="宋体"/>
          <w:szCs w:val="24"/>
        </w:rPr>
      </w:pPr>
      <w:r>
        <w:rPr>
          <w:rFonts w:hint="eastAsia" w:ascii="宋体" w:hAnsi="宋体" w:eastAsia="宋体" w:cs="宋体"/>
          <w:szCs w:val="24"/>
        </w:rPr>
        <w:t>高中学科知识图谱：高中数学知识和技能点不少于1400个，高中物理知识和技能点不少于1000个，高中化学知识和技能点不少于750个，高中生物知识和技能点不少于350个。</w:t>
      </w:r>
    </w:p>
    <w:p w14:paraId="612E5D89">
      <w:pPr>
        <w:pStyle w:val="5"/>
        <w:numPr>
          <w:ilvl w:val="2"/>
          <w:numId w:val="6"/>
        </w:numPr>
        <w:spacing w:before="0" w:after="0" w:line="360" w:lineRule="auto"/>
        <w:ind w:left="1080" w:leftChars="0" w:hanging="1080" w:firstLineChars="0"/>
        <w:jc w:val="both"/>
        <w:outlineLvl w:val="2"/>
        <w:rPr>
          <w:rFonts w:hint="eastAsia" w:ascii="仿宋" w:hAnsi="仿宋" w:eastAsia="仿宋"/>
          <w:color w:val="000000"/>
          <w:sz w:val="30"/>
          <w:szCs w:val="30"/>
          <w:lang w:val="en-US" w:eastAsia="zh-CN"/>
        </w:rPr>
      </w:pPr>
      <w:r>
        <w:rPr>
          <w:rFonts w:hint="eastAsia" w:ascii="仿宋" w:hAnsi="仿宋" w:eastAsia="仿宋"/>
          <w:color w:val="000000"/>
          <w:sz w:val="30"/>
          <w:szCs w:val="30"/>
          <w:lang w:val="en-US" w:eastAsia="zh-CN"/>
        </w:rPr>
        <w:t>智能题库</w:t>
      </w:r>
    </w:p>
    <w:p w14:paraId="74DD9CEB">
      <w:pPr>
        <w:ind w:firstLine="480" w:firstLineChars="200"/>
        <w:rPr>
          <w:rFonts w:hint="eastAsia" w:ascii="宋体" w:hAnsi="宋体" w:eastAsia="宋体" w:cs="宋体"/>
          <w:szCs w:val="24"/>
        </w:rPr>
      </w:pPr>
      <w:r>
        <w:rPr>
          <w:rFonts w:hint="eastAsia" w:ascii="宋体" w:hAnsi="宋体" w:eastAsia="宋体" w:cs="宋体"/>
          <w:szCs w:val="24"/>
        </w:rPr>
        <w:t>提供全学科全学段主要教材版本的试题、试卷资源，试题来源于历年真题、名校试卷，试题需要有详细标注信息，试题覆盖的学科主要包括语文、数学、英语、物理、化学、生物、政治、地理、历史等学科,试题总量不少于1200万道题，试卷总量不少于50万套，每学期更新套卷不少于3万套，更新习题不少于30万道题；</w:t>
      </w:r>
    </w:p>
    <w:p w14:paraId="257B6B2C">
      <w:pPr>
        <w:ind w:firstLine="480" w:firstLineChars="200"/>
        <w:rPr>
          <w:rFonts w:hint="eastAsia" w:ascii="宋体" w:hAnsi="宋体" w:eastAsia="宋体" w:cs="宋体"/>
          <w:szCs w:val="24"/>
        </w:rPr>
      </w:pPr>
      <w:r>
        <w:rPr>
          <w:rFonts w:hint="eastAsia" w:ascii="宋体" w:hAnsi="宋体" w:eastAsia="宋体" w:cs="宋体"/>
          <w:szCs w:val="24"/>
        </w:rPr>
        <w:t>试题来源于历年真题、名校试卷、优质辅导资料，所有试题均由一线资深教研教师严格把关，并根据最新版本教材，精心设计知识点体系，精细化标注、审核校对；每道试题均标注题型、答案、解析、知识点、难度、所属区域、所属试卷、组卷次数、学生作答次数等信息，每套试卷均提供配套答案及详细解析，试题和试卷内容均支持选题组卷并支持下载打印。提供同步选题、试卷选题、校本教辅选题、错题本选题、模拟组卷、专项组卷、学情组卷、细目表组卷等多种选题组卷方式。</w:t>
      </w:r>
    </w:p>
    <w:p w14:paraId="54C6A091">
      <w:pPr>
        <w:pStyle w:val="5"/>
        <w:numPr>
          <w:ilvl w:val="2"/>
          <w:numId w:val="6"/>
        </w:numPr>
        <w:spacing w:before="0" w:after="0" w:line="360" w:lineRule="auto"/>
        <w:ind w:left="1080" w:leftChars="0" w:hanging="1080" w:firstLineChars="0"/>
        <w:jc w:val="both"/>
        <w:outlineLvl w:val="2"/>
        <w:rPr>
          <w:rFonts w:hint="eastAsia" w:ascii="仿宋" w:hAnsi="仿宋" w:eastAsia="仿宋"/>
          <w:color w:val="000000"/>
          <w:sz w:val="30"/>
          <w:szCs w:val="30"/>
          <w:lang w:val="en-US" w:eastAsia="zh-CN"/>
        </w:rPr>
      </w:pPr>
      <w:r>
        <w:rPr>
          <w:rFonts w:hint="eastAsia" w:ascii="仿宋" w:hAnsi="仿宋" w:eastAsia="仿宋"/>
          <w:color w:val="000000"/>
          <w:sz w:val="30"/>
          <w:szCs w:val="30"/>
          <w:lang w:val="en-US" w:eastAsia="zh-CN"/>
        </w:rPr>
        <w:t>校本题库</w:t>
      </w:r>
    </w:p>
    <w:p w14:paraId="43BF1EC7">
      <w:pPr>
        <w:ind w:firstLine="480" w:firstLineChars="200"/>
        <w:rPr>
          <w:rFonts w:hint="eastAsia" w:ascii="宋体" w:hAnsi="宋体" w:eastAsia="宋体" w:cs="宋体"/>
          <w:szCs w:val="24"/>
        </w:rPr>
      </w:pPr>
      <w:r>
        <w:rPr>
          <w:rFonts w:hint="eastAsia" w:ascii="宋体" w:hAnsi="宋体" w:eastAsia="宋体" w:cs="宋体"/>
          <w:szCs w:val="24"/>
        </w:rPr>
        <w:t>校本题库系统帮助学校快速构建一套符合国家课程标准并基于新课标大单元教学作业目标建设学校特色的高质量校本作业库。校本题库系统提供完善的知识图谱以及符合新课标核心素养、思想方法、试题情境、难度分层、学科能力、学习水平、作业目标、预估时长等多维度的题库标签体系，帮助提高教师作业设计水平和作业质量。</w:t>
      </w:r>
    </w:p>
    <w:p w14:paraId="13BE84E4">
      <w:pPr>
        <w:ind w:firstLine="480" w:firstLineChars="200"/>
        <w:rPr>
          <w:rFonts w:hint="eastAsia"/>
        </w:rPr>
      </w:pPr>
      <w:r>
        <w:rPr>
          <w:rFonts w:hint="eastAsia" w:ascii="宋体" w:hAnsi="宋体" w:eastAsia="宋体" w:cs="宋体"/>
          <w:szCs w:val="24"/>
        </w:rPr>
        <w:t>校本题库提供AI识图、智能导入、智能标注等工具和功能，帮助学校高效的将纸质教辅、试卷、Word习题上传到校本题库，构建学校数字化题库内容，并能采集习题使用的过程数据，帮助学校沉淀和甄选优质内容，智能动态的完善和优化校本题库内容。</w:t>
      </w:r>
    </w:p>
    <w:p w14:paraId="19B7C8D9">
      <w:pPr>
        <w:pStyle w:val="4"/>
        <w:numPr>
          <w:ilvl w:val="1"/>
          <w:numId w:val="6"/>
        </w:numPr>
        <w:spacing w:before="0" w:after="0" w:line="360" w:lineRule="auto"/>
        <w:ind w:left="720" w:leftChars="0" w:hanging="720" w:firstLineChars="0"/>
        <w:jc w:val="both"/>
        <w:rPr>
          <w:rFonts w:hint="eastAsia" w:ascii="仿宋" w:hAnsi="仿宋" w:eastAsia="仿宋"/>
          <w:color w:val="000000"/>
          <w:sz w:val="30"/>
          <w:szCs w:val="30"/>
          <w:lang w:val="en-US" w:eastAsia="zh-CN"/>
        </w:rPr>
      </w:pPr>
      <w:r>
        <w:rPr>
          <w:rFonts w:hint="eastAsia" w:ascii="仿宋" w:hAnsi="仿宋" w:eastAsia="仿宋"/>
          <w:color w:val="000000"/>
          <w:sz w:val="30"/>
          <w:szCs w:val="30"/>
          <w:lang w:val="en-US" w:eastAsia="zh-CN"/>
        </w:rPr>
        <w:t>精准教学服务</w:t>
      </w:r>
    </w:p>
    <w:p w14:paraId="28ACB0F7">
      <w:pPr>
        <w:pStyle w:val="5"/>
        <w:numPr>
          <w:ilvl w:val="2"/>
          <w:numId w:val="6"/>
        </w:numPr>
        <w:spacing w:before="0" w:after="0" w:line="360" w:lineRule="auto"/>
        <w:ind w:left="1080" w:leftChars="0" w:hanging="1080" w:firstLineChars="0"/>
        <w:jc w:val="both"/>
        <w:outlineLvl w:val="2"/>
        <w:rPr>
          <w:rFonts w:hint="eastAsia" w:ascii="仿宋" w:hAnsi="仿宋" w:eastAsia="仿宋"/>
          <w:color w:val="000000"/>
          <w:sz w:val="30"/>
          <w:szCs w:val="30"/>
          <w:lang w:val="en-US" w:eastAsia="zh-CN"/>
        </w:rPr>
      </w:pPr>
      <w:r>
        <w:rPr>
          <w:rFonts w:hint="eastAsia" w:ascii="仿宋" w:hAnsi="仿宋" w:eastAsia="仿宋"/>
          <w:color w:val="000000"/>
          <w:sz w:val="30"/>
          <w:szCs w:val="30"/>
          <w:lang w:val="en-US" w:eastAsia="zh-CN"/>
        </w:rPr>
        <w:t>智能备课</w:t>
      </w:r>
    </w:p>
    <w:p w14:paraId="3DB67C2C">
      <w:pPr>
        <w:pStyle w:val="6"/>
        <w:numPr>
          <w:ilvl w:val="3"/>
          <w:numId w:val="6"/>
        </w:numPr>
        <w:bidi w:val="0"/>
        <w:ind w:left="1080" w:leftChars="0" w:hanging="1080" w:firstLineChars="0"/>
        <w:rPr>
          <w:rFonts w:hint="eastAsia"/>
          <w:lang w:val="en-US" w:eastAsia="zh-CN"/>
        </w:rPr>
      </w:pPr>
      <w:r>
        <w:rPr>
          <w:rFonts w:hint="eastAsia"/>
          <w:lang w:val="en-US" w:eastAsia="zh-CN"/>
        </w:rPr>
        <w:t>PPT备课助手</w:t>
      </w:r>
    </w:p>
    <w:p w14:paraId="41A311A7">
      <w:pPr>
        <w:ind w:firstLine="480" w:firstLineChars="200"/>
        <w:rPr>
          <w:rFonts w:hint="eastAsia" w:ascii="宋体" w:hAnsi="宋体" w:eastAsia="宋体" w:cs="宋体"/>
          <w:szCs w:val="24"/>
        </w:rPr>
      </w:pPr>
      <w:r>
        <w:rPr>
          <w:rFonts w:hint="eastAsia" w:ascii="宋体" w:hAnsi="宋体" w:eastAsia="宋体" w:cs="宋体"/>
          <w:szCs w:val="24"/>
        </w:rPr>
        <w:t>为教师提供一站式PPT备课工具，教师在WPS或Office PPT工具登录智慧教学系统账号后，可一键调用云端资源、创建题型多样的互动试题、引入实用丰富的互动学科工具，可一键引用配套数字教材内容，可按教材章节、知识点、试卷、班级错题等方式选题引用，满足教师各类课型备课需求，帮助教师快速制作高质量互动课件。</w:t>
      </w:r>
    </w:p>
    <w:p w14:paraId="10B01128">
      <w:pPr>
        <w:pStyle w:val="6"/>
        <w:numPr>
          <w:ilvl w:val="3"/>
          <w:numId w:val="6"/>
        </w:numPr>
        <w:bidi w:val="0"/>
        <w:ind w:left="1080" w:leftChars="0" w:hanging="1080" w:firstLineChars="0"/>
        <w:rPr>
          <w:rFonts w:hint="eastAsia"/>
          <w:lang w:val="en-US" w:eastAsia="zh-CN"/>
        </w:rPr>
      </w:pPr>
      <w:r>
        <w:rPr>
          <w:rFonts w:hint="eastAsia"/>
          <w:lang w:val="en-US" w:eastAsia="zh-CN"/>
        </w:rPr>
        <w:t>智能题型组课</w:t>
      </w:r>
    </w:p>
    <w:p w14:paraId="51FC7894">
      <w:pPr>
        <w:ind w:firstLine="480" w:firstLineChars="200"/>
        <w:rPr>
          <w:rFonts w:hint="eastAsia" w:ascii="宋体" w:hAnsi="宋体" w:eastAsia="宋体" w:cs="宋体"/>
          <w:szCs w:val="24"/>
        </w:rPr>
      </w:pPr>
      <w:r>
        <w:rPr>
          <w:rFonts w:hint="eastAsia" w:ascii="宋体" w:hAnsi="宋体" w:eastAsia="宋体" w:cs="宋体"/>
          <w:szCs w:val="24"/>
        </w:rPr>
        <w:t>题型智能组课工具满足教师阶段性复习讲评的习题备课需求，提供同步教材章节、基于解题模型的一键式备课方式，自动匹配优质精编习题、知识框架、解题方法等内容，帮助教师轻松生成备课课件及教案；教师也可以从题库中心自由选取习题，满足其个性化讲授需求。同时，支持教师针对习题添加推荐练习，可按习题原题统一推荐，或按作答对错、作答选项分层推荐，满足课堂上基于学情的分层练习需求。</w:t>
      </w:r>
    </w:p>
    <w:p w14:paraId="715B5956">
      <w:pPr>
        <w:pStyle w:val="5"/>
        <w:numPr>
          <w:ilvl w:val="2"/>
          <w:numId w:val="6"/>
        </w:numPr>
        <w:spacing w:before="0" w:after="0" w:line="360" w:lineRule="auto"/>
        <w:ind w:left="1080" w:leftChars="0" w:hanging="1080" w:firstLineChars="0"/>
        <w:jc w:val="both"/>
        <w:outlineLvl w:val="2"/>
        <w:rPr>
          <w:rFonts w:hint="eastAsia" w:ascii="仿宋" w:hAnsi="仿宋" w:eastAsia="仿宋"/>
          <w:color w:val="000000"/>
          <w:sz w:val="30"/>
          <w:szCs w:val="30"/>
          <w:lang w:val="en-US" w:eastAsia="zh-CN"/>
        </w:rPr>
      </w:pPr>
      <w:r>
        <w:rPr>
          <w:rFonts w:hint="eastAsia" w:ascii="仿宋" w:hAnsi="仿宋" w:eastAsia="仿宋"/>
          <w:color w:val="000000"/>
          <w:sz w:val="30"/>
          <w:szCs w:val="30"/>
          <w:lang w:val="en-US" w:eastAsia="zh-CN"/>
        </w:rPr>
        <w:t>智能授课</w:t>
      </w:r>
    </w:p>
    <w:p w14:paraId="40480D39">
      <w:pPr>
        <w:ind w:firstLine="480" w:firstLineChars="200"/>
        <w:rPr>
          <w:rFonts w:hint="eastAsia" w:ascii="宋体" w:hAnsi="宋体" w:eastAsia="宋体" w:cs="宋体"/>
          <w:szCs w:val="24"/>
        </w:rPr>
      </w:pPr>
      <w:r>
        <w:rPr>
          <w:rFonts w:hint="eastAsia" w:ascii="宋体" w:hAnsi="宋体" w:eastAsia="宋体" w:cs="宋体"/>
          <w:szCs w:val="24"/>
        </w:rPr>
        <w:t>借助与智能学习终端、无线网络构造智慧课堂环境，教师进入课堂后，结合教学一体机可以实现课堂互动学习、探究学习、小组协作学习、个性化学习方式等课堂教学。</w:t>
      </w:r>
    </w:p>
    <w:p w14:paraId="6235E144">
      <w:pPr>
        <w:pStyle w:val="6"/>
        <w:numPr>
          <w:ilvl w:val="3"/>
          <w:numId w:val="6"/>
        </w:numPr>
        <w:bidi w:val="0"/>
        <w:ind w:left="1080" w:leftChars="0" w:hanging="1080" w:firstLineChars="0"/>
        <w:rPr>
          <w:rFonts w:hint="eastAsia"/>
          <w:lang w:val="en-US" w:eastAsia="zh-CN"/>
        </w:rPr>
      </w:pPr>
      <w:r>
        <w:rPr>
          <w:rFonts w:hint="eastAsia"/>
          <w:lang w:val="en-US" w:eastAsia="zh-CN"/>
        </w:rPr>
        <w:t>课堂互动</w:t>
      </w:r>
    </w:p>
    <w:p w14:paraId="3A37B62C">
      <w:pPr>
        <w:ind w:firstLine="480" w:firstLineChars="200"/>
        <w:rPr>
          <w:rFonts w:hint="eastAsia" w:ascii="宋体" w:hAnsi="宋体" w:eastAsia="宋体" w:cs="宋体"/>
          <w:szCs w:val="24"/>
        </w:rPr>
      </w:pPr>
      <w:r>
        <w:rPr>
          <w:rFonts w:hint="eastAsia" w:ascii="宋体" w:hAnsi="宋体" w:eastAsia="宋体" w:cs="宋体"/>
          <w:szCs w:val="24"/>
        </w:rPr>
        <w:t>教师在课堂上借助智慧课堂环境，可以一键调用作业讲评课件，精准讲评作业内容，可以随机挑选学生参与课堂活动，可以借助抢答，激发学生的课堂学习积极性，可以借助作品观摩功能，将学生的作品在大屏上进行呈现出来，随机挑选学生进行点评，分享解题思路，发挥同侪力量。</w:t>
      </w:r>
    </w:p>
    <w:p w14:paraId="609FCE33">
      <w:pPr>
        <w:pStyle w:val="6"/>
        <w:numPr>
          <w:ilvl w:val="3"/>
          <w:numId w:val="6"/>
        </w:numPr>
        <w:bidi w:val="0"/>
        <w:ind w:left="1080" w:leftChars="0" w:hanging="1080" w:firstLineChars="0"/>
        <w:rPr>
          <w:rFonts w:hint="eastAsia"/>
          <w:lang w:val="en-US" w:eastAsia="zh-CN"/>
        </w:rPr>
      </w:pPr>
      <w:r>
        <w:rPr>
          <w:rFonts w:hint="eastAsia"/>
          <w:lang w:val="en-US" w:eastAsia="zh-CN"/>
        </w:rPr>
        <w:t>移动授课</w:t>
      </w:r>
    </w:p>
    <w:p w14:paraId="4FB701D7">
      <w:pPr>
        <w:ind w:firstLine="480" w:firstLineChars="200"/>
        <w:rPr>
          <w:rFonts w:hint="eastAsia" w:ascii="宋体" w:hAnsi="宋体" w:eastAsia="宋体" w:cs="宋体"/>
          <w:szCs w:val="24"/>
        </w:rPr>
      </w:pPr>
      <w:r>
        <w:rPr>
          <w:rFonts w:hint="eastAsia" w:ascii="宋体" w:hAnsi="宋体" w:eastAsia="宋体" w:cs="宋体"/>
          <w:szCs w:val="24"/>
        </w:rPr>
        <w:t>支持基于教师平板、智能手机进行移动授课，实现支持无线投屏、多屏互动、实物展台、拍照讲解、移动批注、课堂互动、学生点评、PPT控制等移动教学功能，完成移动过程中的白板授课、课件授课、讲评授课、课堂评价等教学场景，方便教师与学生保持近距离的交流探讨。</w:t>
      </w:r>
    </w:p>
    <w:p w14:paraId="6989ED3A">
      <w:pPr>
        <w:pStyle w:val="6"/>
        <w:numPr>
          <w:ilvl w:val="3"/>
          <w:numId w:val="6"/>
        </w:numPr>
        <w:bidi w:val="0"/>
        <w:ind w:left="1080" w:leftChars="0" w:hanging="1080" w:firstLineChars="0"/>
        <w:rPr>
          <w:rFonts w:hint="eastAsia"/>
          <w:lang w:val="en-US" w:eastAsia="zh-CN"/>
        </w:rPr>
      </w:pPr>
      <w:r>
        <w:rPr>
          <w:rFonts w:hint="eastAsia"/>
          <w:lang w:val="en-US" w:eastAsia="zh-CN"/>
        </w:rPr>
        <w:t>作业精准讲评</w:t>
      </w:r>
    </w:p>
    <w:p w14:paraId="5F03527C">
      <w:pPr>
        <w:ind w:firstLine="420"/>
        <w:rPr>
          <w:rFonts w:hint="eastAsia" w:cs="Times New Roman" w:asciiTheme="minorEastAsia" w:hAnsiTheme="minorEastAsia"/>
          <w:lang w:val="en-US" w:eastAsia="zh-CN"/>
        </w:rPr>
      </w:pPr>
      <w:r>
        <w:rPr>
          <w:rFonts w:hint="eastAsia" w:cs="Times New Roman" w:asciiTheme="minorEastAsia" w:hAnsiTheme="minorEastAsia"/>
          <w:lang w:val="en-US" w:eastAsia="zh-CN"/>
        </w:rPr>
        <w:t xml:space="preserve">通过采集学生作业、检测、考试等数据，自动为教师生成质量分析、讲评课件，课件应包括本次作业/考试的整体学情分析、各个分数段的学生信息、每一题的题干、学生作答数据、典型和优秀作答展示等信息，满足老师基于作业和考试常态化讲评场景。 </w:t>
      </w:r>
    </w:p>
    <w:p w14:paraId="722EC7A6">
      <w:pPr>
        <w:ind w:firstLine="420"/>
        <w:rPr>
          <w:rFonts w:hint="eastAsia"/>
        </w:rPr>
      </w:pPr>
      <w:r>
        <w:rPr>
          <w:rFonts w:hint="eastAsia" w:cs="Times New Roman" w:asciiTheme="minorEastAsia" w:hAnsiTheme="minorEastAsia"/>
          <w:lang w:val="en-US" w:eastAsia="zh-CN"/>
        </w:rPr>
        <w:t>针对学生课堂听课后，会基于班级共性错题自动推荐变式练习题，当堂巩固练习提升课堂效率。在课堂上，教师讲解的板书标记，也由教师发送或者去学生获取同步至学生终端，方便学生课后巩固复习使用。</w:t>
      </w:r>
    </w:p>
    <w:p w14:paraId="259C10C7">
      <w:pPr>
        <w:pStyle w:val="6"/>
        <w:numPr>
          <w:ilvl w:val="3"/>
          <w:numId w:val="6"/>
        </w:numPr>
        <w:bidi w:val="0"/>
        <w:ind w:left="1080" w:leftChars="0" w:hanging="1080" w:firstLineChars="0"/>
        <w:rPr>
          <w:rFonts w:hint="eastAsia"/>
          <w:lang w:val="en-US" w:eastAsia="zh-CN"/>
        </w:rPr>
      </w:pPr>
      <w:r>
        <w:rPr>
          <w:rFonts w:hint="eastAsia"/>
          <w:lang w:val="en-US" w:eastAsia="zh-CN"/>
        </w:rPr>
        <w:t>习题课分层教学</w:t>
      </w:r>
    </w:p>
    <w:p w14:paraId="6AE18C2A">
      <w:pPr>
        <w:ind w:firstLine="420" w:firstLineChars="0"/>
        <w:rPr>
          <w:rFonts w:hint="eastAsia" w:ascii="宋体" w:hAnsi="宋体" w:eastAsia="宋体" w:cs="宋体"/>
          <w:szCs w:val="24"/>
        </w:rPr>
      </w:pPr>
      <w:r>
        <w:rPr>
          <w:rFonts w:hint="eastAsia" w:ascii="宋体" w:hAnsi="宋体" w:eastAsia="宋体" w:cs="宋体"/>
          <w:szCs w:val="24"/>
        </w:rPr>
        <w:t>教师在课前基于习题备课服务，快速创建习题备课的课件，同时系统自动为习题配置相应的推荐练习。</w:t>
      </w:r>
    </w:p>
    <w:p w14:paraId="634FAAAB">
      <w:pPr>
        <w:ind w:firstLine="420" w:firstLineChars="0"/>
        <w:rPr>
          <w:rFonts w:hint="eastAsia" w:ascii="宋体" w:hAnsi="宋体" w:eastAsia="宋体" w:cs="宋体"/>
          <w:szCs w:val="24"/>
        </w:rPr>
      </w:pPr>
      <w:r>
        <w:rPr>
          <w:rFonts w:hint="eastAsia" w:ascii="宋体" w:hAnsi="宋体" w:eastAsia="宋体" w:cs="宋体"/>
          <w:szCs w:val="24"/>
        </w:rPr>
        <w:t>在课堂上，教师基于例题进行习题讲解，在课堂检测环节，快速将课件中的习题推送给学生终端，学生借助墨水屏终端，在线作答，实时提交，支持AI智能批改客观题，主观题可以借助互评、小组评等方式，快速实现学情反馈。</w:t>
      </w:r>
    </w:p>
    <w:p w14:paraId="1B1132CE">
      <w:pPr>
        <w:ind w:firstLine="420" w:firstLineChars="0"/>
        <w:rPr>
          <w:rFonts w:cs="Times New Roman" w:asciiTheme="minorEastAsia" w:hAnsiTheme="minorEastAsia"/>
          <w:lang w:val="zh-CN"/>
        </w:rPr>
      </w:pPr>
      <w:r>
        <w:rPr>
          <w:rFonts w:hint="eastAsia" w:ascii="宋体" w:hAnsi="宋体" w:eastAsia="宋体" w:cs="宋体"/>
          <w:szCs w:val="24"/>
        </w:rPr>
        <w:t>同时教师可以根据学生作答学情，在后续练习中，针对不同层次的学生，分别推送不同的学习资源和练习，实现课堂教学的分层</w:t>
      </w:r>
    </w:p>
    <w:p w14:paraId="1AA65723">
      <w:pPr>
        <w:pStyle w:val="5"/>
        <w:numPr>
          <w:ilvl w:val="2"/>
          <w:numId w:val="6"/>
        </w:numPr>
        <w:spacing w:before="0" w:after="0" w:line="360" w:lineRule="auto"/>
        <w:ind w:left="1080" w:leftChars="0" w:hanging="1080" w:firstLineChars="0"/>
        <w:jc w:val="both"/>
        <w:outlineLvl w:val="2"/>
        <w:rPr>
          <w:rFonts w:hint="eastAsia" w:ascii="仿宋" w:hAnsi="仿宋" w:eastAsia="仿宋"/>
          <w:color w:val="000000"/>
          <w:sz w:val="30"/>
          <w:szCs w:val="30"/>
          <w:lang w:val="en-US" w:eastAsia="zh-CN"/>
        </w:rPr>
      </w:pPr>
      <w:r>
        <w:rPr>
          <w:rFonts w:hint="eastAsia" w:ascii="仿宋" w:hAnsi="仿宋" w:eastAsia="仿宋"/>
          <w:color w:val="000000"/>
          <w:sz w:val="30"/>
          <w:szCs w:val="30"/>
          <w:lang w:val="en-US" w:eastAsia="zh-CN"/>
        </w:rPr>
        <w:t>智能作业</w:t>
      </w:r>
    </w:p>
    <w:p w14:paraId="181CA91C">
      <w:pPr>
        <w:pStyle w:val="6"/>
        <w:numPr>
          <w:ilvl w:val="3"/>
          <w:numId w:val="6"/>
        </w:numPr>
        <w:bidi w:val="0"/>
        <w:ind w:left="1080" w:leftChars="0" w:hanging="1080" w:firstLineChars="0"/>
        <w:rPr>
          <w:rFonts w:hint="eastAsia"/>
          <w:lang w:val="en-US" w:eastAsia="zh-CN"/>
        </w:rPr>
      </w:pPr>
      <w:r>
        <w:rPr>
          <w:rFonts w:hint="eastAsia"/>
          <w:lang w:val="en-US" w:eastAsia="zh-CN"/>
        </w:rPr>
        <w:t>基于课程的常态化作业</w:t>
      </w:r>
    </w:p>
    <w:p w14:paraId="0862FD2E">
      <w:pPr>
        <w:ind w:firstLine="420"/>
        <w:rPr>
          <w:rFonts w:cs="Times New Roman" w:asciiTheme="minorEastAsia" w:hAnsiTheme="minorEastAsia"/>
        </w:rPr>
      </w:pPr>
      <w:r>
        <w:rPr>
          <w:rFonts w:hint="eastAsia" w:cs="Times New Roman" w:asciiTheme="minorEastAsia" w:hAnsiTheme="minorEastAsia"/>
        </w:rPr>
        <w:t>针对教辅作业，支持一键发布同步课时的</w:t>
      </w:r>
      <w:r>
        <w:rPr>
          <w:rFonts w:hint="eastAsia" w:cs="Times New Roman" w:asciiTheme="minorEastAsia" w:hAnsiTheme="minorEastAsia"/>
          <w:lang w:val="en-US" w:eastAsia="zh-CN"/>
        </w:rPr>
        <w:t>课程（教辅）</w:t>
      </w:r>
      <w:r>
        <w:rPr>
          <w:rFonts w:hint="eastAsia" w:cs="Times New Roman" w:asciiTheme="minorEastAsia" w:hAnsiTheme="minorEastAsia"/>
        </w:rPr>
        <w:t>作业、题卡作业；针对日常检测、练习，校本题库提供多种组卷方式，提供线上+线下的检测模式，满足老师常态化作业的使用场景。</w:t>
      </w:r>
    </w:p>
    <w:p w14:paraId="0E2D6838">
      <w:pPr>
        <w:ind w:firstLine="420"/>
        <w:rPr>
          <w:rFonts w:ascii="宋体" w:hAnsi="宋体" w:eastAsia="宋体"/>
          <w:szCs w:val="24"/>
        </w:rPr>
      </w:pPr>
      <w:r>
        <w:rPr>
          <w:rFonts w:hint="eastAsia"/>
          <w:szCs w:val="24"/>
        </w:rPr>
        <w:t>基于识别准确率高达98%的OCR识别技术、语义识别技术，实现客观题全自动批改，实现部分主观题（英语填空题、英语作文题）自动识别判分，减轻教师批阅负担</w:t>
      </w:r>
      <w:r>
        <w:rPr>
          <w:rFonts w:hint="eastAsia" w:ascii="宋体" w:hAnsi="宋体" w:eastAsia="宋体"/>
          <w:szCs w:val="24"/>
        </w:rPr>
        <w:t>。</w:t>
      </w:r>
    </w:p>
    <w:p w14:paraId="29A0662F">
      <w:pPr>
        <w:ind w:firstLine="420"/>
        <w:rPr>
          <w:rFonts w:cs="Times New Roman" w:asciiTheme="minorEastAsia" w:hAnsiTheme="minorEastAsia"/>
        </w:rPr>
      </w:pPr>
      <w:r>
        <w:rPr>
          <w:rFonts w:hint="eastAsia"/>
          <w:szCs w:val="24"/>
        </w:rPr>
        <w:t>通过采集学生作业、周测等数据，一键</w:t>
      </w:r>
      <w:r>
        <w:rPr>
          <w:rFonts w:hint="eastAsia" w:ascii="宋体" w:hAnsi="宋体" w:eastAsia="宋体"/>
          <w:szCs w:val="24"/>
        </w:rPr>
        <w:t>生成大数据诊断分析报告。同时采集学生答题数据、作答笔记、作答时长等过程性数据。</w:t>
      </w:r>
    </w:p>
    <w:p w14:paraId="46981006">
      <w:pPr>
        <w:pStyle w:val="6"/>
        <w:numPr>
          <w:ilvl w:val="3"/>
          <w:numId w:val="6"/>
        </w:numPr>
        <w:bidi w:val="0"/>
        <w:ind w:left="1080" w:leftChars="0" w:hanging="1080" w:firstLineChars="0"/>
        <w:rPr>
          <w:rFonts w:hint="default"/>
          <w:lang w:val="en-US" w:eastAsia="zh-CN"/>
        </w:rPr>
      </w:pPr>
      <w:r>
        <w:rPr>
          <w:rFonts w:hint="eastAsia"/>
          <w:lang w:val="en-US" w:eastAsia="zh-CN"/>
        </w:rPr>
        <w:t>基于错题的个性化作业</w:t>
      </w:r>
    </w:p>
    <w:p w14:paraId="1E290F09">
      <w:pPr>
        <w:ind w:firstLine="420"/>
        <w:rPr>
          <w:rFonts w:hint="eastAsia" w:cs="Times New Roman" w:asciiTheme="minorEastAsia" w:hAnsiTheme="minorEastAsia"/>
        </w:rPr>
      </w:pPr>
      <w:r>
        <w:rPr>
          <w:rFonts w:hint="eastAsia" w:cs="Times New Roman" w:asciiTheme="minorEastAsia" w:hAnsiTheme="minorEastAsia"/>
        </w:rPr>
        <w:t>个性化作业可支持学生进行阶段性的错题重练。学生收到的个性化作业内容包含特定时间范围内其他作业中所产生的错题，以及与错题原题类似的推荐题。除此之外，还根据学生分层、题目难度分层设置一部分题目选做，从而避免了学优生将时间花费在简单题上，也避免了学困生将时间花费在难题上。</w:t>
      </w:r>
    </w:p>
    <w:p w14:paraId="74C1BA20">
      <w:pPr>
        <w:ind w:firstLine="420"/>
        <w:rPr>
          <w:rFonts w:hint="eastAsia" w:cs="Times New Roman" w:asciiTheme="minorEastAsia" w:hAnsiTheme="minorEastAsia"/>
        </w:rPr>
      </w:pPr>
      <w:r>
        <w:rPr>
          <w:rFonts w:hint="eastAsia" w:cs="Times New Roman" w:asciiTheme="minorEastAsia" w:hAnsiTheme="minorEastAsia"/>
        </w:rPr>
        <w:t>老师设置错题来源的范围，并设置题目推送的规则，即可完成发布。学生收到作业后，可在</w:t>
      </w:r>
      <w:r>
        <w:rPr>
          <w:rFonts w:hint="eastAsia" w:cs="Times New Roman" w:asciiTheme="minorEastAsia" w:hAnsiTheme="minorEastAsia"/>
          <w:lang w:val="en-US" w:eastAsia="zh-CN"/>
        </w:rPr>
        <w:t>智能学习终端上手写</w:t>
      </w:r>
      <w:r>
        <w:rPr>
          <w:rFonts w:hint="eastAsia" w:cs="Times New Roman" w:asciiTheme="minorEastAsia" w:hAnsiTheme="minorEastAsia"/>
        </w:rPr>
        <w:t>完成作业。作业完成后可以老师批阅或者学生自批。老师可以在教师端查看作业报告，并挑选题目进行讲评。</w:t>
      </w:r>
    </w:p>
    <w:p w14:paraId="1EDC8389">
      <w:pPr>
        <w:pStyle w:val="6"/>
        <w:numPr>
          <w:ilvl w:val="3"/>
          <w:numId w:val="6"/>
        </w:numPr>
        <w:bidi w:val="0"/>
        <w:ind w:left="1080" w:leftChars="0" w:hanging="1080" w:firstLineChars="0"/>
        <w:rPr>
          <w:rFonts w:hint="default"/>
          <w:lang w:val="en-US" w:eastAsia="zh-CN"/>
        </w:rPr>
      </w:pPr>
      <w:r>
        <w:rPr>
          <w:rFonts w:hint="eastAsia"/>
          <w:lang w:val="en-US" w:eastAsia="zh-CN"/>
        </w:rPr>
        <w:t>基于知识图谱的智能分层作业</w:t>
      </w:r>
    </w:p>
    <w:p w14:paraId="183BA325">
      <w:pPr>
        <w:ind w:firstLine="420"/>
        <w:rPr>
          <w:rFonts w:hint="eastAsia" w:cs="Times New Roman" w:asciiTheme="minorEastAsia" w:hAnsiTheme="minorEastAsia"/>
        </w:rPr>
      </w:pPr>
      <w:r>
        <w:rPr>
          <w:rFonts w:hint="eastAsia" w:cs="Times New Roman" w:asciiTheme="minorEastAsia" w:hAnsiTheme="minorEastAsia"/>
        </w:rPr>
        <w:t>通过分层教学设计，将学生需要学习和掌握的知识内容进行系统梳理，为每个知识点建设不同难度层次的练习题；教师根据作业要求选择对应的知识点发布智能分层作业，系统通过学生练习情况智能弹性的优化作业结构和习题难度，实现为不同知识水平的学生提供相适应的练习题，使不同层次学生的学习得到不同程度的提高。</w:t>
      </w:r>
    </w:p>
    <w:p w14:paraId="4201F74C">
      <w:pPr>
        <w:ind w:firstLine="420"/>
        <w:rPr>
          <w:rFonts w:hint="eastAsia" w:cs="Times New Roman" w:asciiTheme="minorEastAsia" w:hAnsiTheme="minorEastAsia"/>
        </w:rPr>
      </w:pPr>
      <w:r>
        <w:rPr>
          <w:rFonts w:hint="eastAsia" w:cs="Times New Roman" w:asciiTheme="minorEastAsia" w:hAnsiTheme="minorEastAsia"/>
        </w:rPr>
        <w:t>智能分层作业会针对每个知识点学生练习情况实时动态调整作业难度，让暂时消化不了的学生做基础题继续消化，完成适合自己难度的作业，不会因为太难做不了而打击学习积极性；对于基础题和中档题比较熟练的学生，系统智能安排拓展题进行巩固训练，让吃不饱的学生通过智能分层作业得到更多锻炼的机会，不会因为重复做一些简单题而失去学习兴趣，激发优生学习的动力，真正做到了因材施教。</w:t>
      </w:r>
    </w:p>
    <w:p w14:paraId="3AB037DE">
      <w:pPr>
        <w:pStyle w:val="6"/>
        <w:numPr>
          <w:ilvl w:val="3"/>
          <w:numId w:val="6"/>
        </w:numPr>
        <w:bidi w:val="0"/>
        <w:ind w:left="1080" w:leftChars="0" w:hanging="1080" w:firstLineChars="0"/>
        <w:rPr>
          <w:rFonts w:hint="eastAsia"/>
          <w:lang w:val="en-US" w:eastAsia="zh-CN"/>
        </w:rPr>
      </w:pPr>
      <w:r>
        <w:rPr>
          <w:rFonts w:hint="eastAsia"/>
          <w:lang w:val="en-US" w:eastAsia="zh-CN"/>
        </w:rPr>
        <w:t>作业分析报告</w:t>
      </w:r>
    </w:p>
    <w:p w14:paraId="2AA4F7E6">
      <w:pPr>
        <w:ind w:firstLine="420"/>
        <w:rPr>
          <w:rFonts w:hint="eastAsia"/>
        </w:rPr>
      </w:pPr>
      <w:r>
        <w:rPr>
          <w:rFonts w:hint="eastAsia" w:cs="Times New Roman" w:asciiTheme="minorEastAsia" w:hAnsiTheme="minorEastAsia"/>
          <w:lang w:val="en-US" w:eastAsia="zh-CN"/>
        </w:rPr>
        <w:t>教师完成批改后，会自动生成检测分析报告，包括学情总览、班组成绩对比、多班成绩分布分析、重点关注学生趋势分析、大题与小题分析、知识点分析等，为教师提供基于检测的多维度分析指标，同时针对单个学生，在单次检测的成绩分析、薄弱知识点分析外，将学生每一个题目的得分率、开始作答时间、作答时长、查看次数全部呈现出来，帮助教师对学生的检测情况做更加全面的分析，关注学生检测过程中难点、易错点，同时优化做题习惯等，从而更加精确的进行个性化辅导。</w:t>
      </w:r>
    </w:p>
    <w:p w14:paraId="78A7A20D">
      <w:pPr>
        <w:pStyle w:val="6"/>
        <w:numPr>
          <w:ilvl w:val="3"/>
          <w:numId w:val="6"/>
        </w:numPr>
        <w:bidi w:val="0"/>
        <w:ind w:left="1080" w:leftChars="0" w:hanging="1080" w:firstLineChars="0"/>
        <w:rPr>
          <w:rFonts w:hint="eastAsia"/>
          <w:lang w:val="en-US" w:eastAsia="zh-CN"/>
        </w:rPr>
      </w:pPr>
      <w:r>
        <w:rPr>
          <w:rFonts w:hint="eastAsia"/>
          <w:lang w:val="en-US" w:eastAsia="zh-CN"/>
        </w:rPr>
        <w:t>作业个性辅导</w:t>
      </w:r>
    </w:p>
    <w:p w14:paraId="3991682D">
      <w:pPr>
        <w:ind w:firstLine="420"/>
        <w:rPr>
          <w:rFonts w:hint="eastAsia" w:cs="Times New Roman" w:asciiTheme="minorEastAsia" w:hAnsiTheme="minorEastAsia"/>
          <w:lang w:val="en-US" w:eastAsia="zh-CN"/>
        </w:rPr>
      </w:pPr>
      <w:r>
        <w:rPr>
          <w:rFonts w:hint="eastAsia" w:cs="Times New Roman" w:asciiTheme="minorEastAsia" w:hAnsiTheme="minorEastAsia"/>
          <w:lang w:val="en-US" w:eastAsia="zh-CN"/>
        </w:rPr>
        <w:t>针对学生个性化问题，教师可在批改作业时录制语音、视频讲解，推送给指定的学生（或者类似错题的学生），学生借助智能终端设备，在查看错题时，可随时听、反复学，实现一对一辅导；即使全班只有你做错了，依然有老师为你单独讲解，让每一个孩子感受到校园的温暖。</w:t>
      </w:r>
    </w:p>
    <w:p w14:paraId="0D89F311">
      <w:pPr>
        <w:ind w:firstLine="420"/>
        <w:rPr>
          <w:rFonts w:hint="eastAsia"/>
          <w:lang w:val="en-US" w:eastAsia="zh-CN"/>
        </w:rPr>
      </w:pPr>
      <w:r>
        <w:rPr>
          <w:rFonts w:hint="eastAsia" w:cs="Times New Roman" w:asciiTheme="minorEastAsia" w:hAnsiTheme="minorEastAsia"/>
          <w:lang w:val="en-US" w:eastAsia="zh-CN"/>
        </w:rPr>
        <w:t>教师也可以依据学情跟踪服务，对阶段性学情进行分析，查看当前所在班级全体、单个小组和单个学生的知识点掌握情况，针对薄弱知识点，教师可以针对未掌握学生在线推送学习资料、知识点巩固练习等，实现针对学生个体的精准辅导。</w:t>
      </w:r>
    </w:p>
    <w:p w14:paraId="4C6767A4">
      <w:pPr>
        <w:pStyle w:val="5"/>
        <w:numPr>
          <w:ilvl w:val="2"/>
          <w:numId w:val="6"/>
        </w:numPr>
        <w:spacing w:before="0" w:after="0" w:line="360" w:lineRule="auto"/>
        <w:ind w:left="1080" w:leftChars="0" w:hanging="1080" w:firstLineChars="0"/>
        <w:jc w:val="both"/>
        <w:outlineLvl w:val="2"/>
        <w:rPr>
          <w:rFonts w:hint="eastAsia" w:ascii="仿宋" w:hAnsi="仿宋" w:eastAsia="仿宋"/>
          <w:color w:val="000000"/>
          <w:sz w:val="30"/>
          <w:szCs w:val="30"/>
          <w:lang w:val="en-US" w:eastAsia="zh-CN"/>
        </w:rPr>
      </w:pPr>
      <w:r>
        <w:rPr>
          <w:rFonts w:hint="eastAsia" w:ascii="仿宋" w:hAnsi="仿宋" w:eastAsia="仿宋"/>
          <w:color w:val="000000"/>
          <w:sz w:val="30"/>
          <w:szCs w:val="30"/>
          <w:lang w:val="en-US" w:eastAsia="zh-CN"/>
        </w:rPr>
        <w:t>智能检测</w:t>
      </w:r>
    </w:p>
    <w:p w14:paraId="1F03D921">
      <w:pPr>
        <w:ind w:firstLine="420"/>
        <w:rPr>
          <w:rFonts w:hint="eastAsia" w:cs="Times New Roman" w:asciiTheme="minorEastAsia" w:hAnsiTheme="minorEastAsia"/>
          <w:lang w:val="en-US" w:eastAsia="zh-CN"/>
        </w:rPr>
      </w:pPr>
      <w:r>
        <w:rPr>
          <w:rFonts w:hint="eastAsia" w:cs="Times New Roman" w:asciiTheme="minorEastAsia" w:hAnsiTheme="minorEastAsia"/>
          <w:lang w:val="en-US" w:eastAsia="zh-CN"/>
        </w:rPr>
        <w:t>基于学生智能终端，教师可以在线组卷（或从精品题库、校本题库中选取组好的试卷）布置在线检测任务。学生需要在规定时间内完成作答，超时后系统自动提交，模拟限时检测场景。</w:t>
      </w:r>
    </w:p>
    <w:p w14:paraId="2BF50B30">
      <w:pPr>
        <w:ind w:firstLine="420"/>
        <w:rPr>
          <w:rFonts w:hint="eastAsia" w:cs="Times New Roman" w:asciiTheme="minorEastAsia" w:hAnsiTheme="minorEastAsia"/>
          <w:lang w:val="en-US" w:eastAsia="zh-CN"/>
        </w:rPr>
      </w:pPr>
      <w:r>
        <w:rPr>
          <w:rFonts w:hint="eastAsia" w:cs="Times New Roman" w:asciiTheme="minorEastAsia" w:hAnsiTheme="minorEastAsia"/>
          <w:lang w:val="en-US" w:eastAsia="zh-CN"/>
        </w:rPr>
        <w:t>教师完成批改后，会自动生成检测分析报告。为教师提供基于检测的多维度分析指标，包括检测情况总览、班组成绩对比、多班成绩分析、重点关注学生趋势分析、大题与小题分析、知识点分析等。同时针对单个学生，在单次检测的成绩分析、薄弱知识点分析外，将学生每一个题目的得分率、开始作答时间、作答时长、查看次数全部呈现出来，帮助教师对学生的检测情况做更加全面的分析，关注学生检测过程中难点、易错点，同时优化做题习惯等，从而更加精确的进行个性化辅导。</w:t>
      </w:r>
    </w:p>
    <w:p w14:paraId="6081CBEB">
      <w:pPr>
        <w:pStyle w:val="2"/>
        <w:rPr>
          <w:rFonts w:hint="eastAsia" w:cs="Times New Roman" w:asciiTheme="minorEastAsia" w:hAnsiTheme="minorEastAsia"/>
          <w:lang w:val="en-US" w:eastAsia="zh-CN"/>
        </w:rPr>
      </w:pPr>
    </w:p>
    <w:p w14:paraId="2F6A2D18">
      <w:pPr>
        <w:pStyle w:val="5"/>
        <w:numPr>
          <w:ilvl w:val="2"/>
          <w:numId w:val="6"/>
        </w:numPr>
        <w:spacing w:before="0" w:after="0" w:line="360" w:lineRule="auto"/>
        <w:ind w:left="1080" w:leftChars="0" w:hanging="1080" w:firstLineChars="0"/>
        <w:jc w:val="both"/>
        <w:outlineLvl w:val="2"/>
        <w:rPr>
          <w:rFonts w:hint="default" w:ascii="仿宋" w:hAnsi="仿宋" w:eastAsia="仿宋"/>
          <w:color w:val="000000"/>
          <w:sz w:val="30"/>
          <w:szCs w:val="30"/>
          <w:lang w:val="en-US" w:eastAsia="zh-CN"/>
        </w:rPr>
      </w:pPr>
      <w:r>
        <w:rPr>
          <w:rFonts w:hint="eastAsia" w:ascii="仿宋" w:hAnsi="仿宋" w:eastAsia="仿宋"/>
          <w:color w:val="000000"/>
          <w:sz w:val="30"/>
          <w:szCs w:val="30"/>
          <w:lang w:val="en-US" w:eastAsia="zh-CN"/>
        </w:rPr>
        <w:t>智能批改</w:t>
      </w:r>
    </w:p>
    <w:p w14:paraId="39E1FE0A">
      <w:pPr>
        <w:pStyle w:val="6"/>
        <w:numPr>
          <w:ilvl w:val="3"/>
          <w:numId w:val="6"/>
        </w:numPr>
        <w:bidi w:val="0"/>
        <w:ind w:left="1080" w:leftChars="0" w:hanging="1080" w:firstLineChars="0"/>
        <w:rPr>
          <w:rFonts w:hint="eastAsia"/>
          <w:lang w:val="en-US" w:eastAsia="zh-CN"/>
        </w:rPr>
      </w:pPr>
      <w:r>
        <w:rPr>
          <w:rFonts w:hint="eastAsia"/>
          <w:lang w:val="en-US" w:eastAsia="zh-CN"/>
        </w:rPr>
        <w:t>智能批改引擎：</w:t>
      </w:r>
    </w:p>
    <w:p w14:paraId="1B4B7233">
      <w:pPr>
        <w:numPr>
          <w:ilvl w:val="0"/>
          <w:numId w:val="7"/>
        </w:numPr>
        <w:ind w:left="420" w:leftChars="0" w:hanging="420" w:firstLineChars="0"/>
        <w:rPr>
          <w:rFonts w:hint="eastAsia" w:cs="Times New Roman" w:asciiTheme="minorEastAsia" w:hAnsiTheme="minorEastAsia"/>
          <w:b/>
          <w:bCs/>
          <w:lang w:val="en-US" w:eastAsia="zh-CN"/>
        </w:rPr>
      </w:pPr>
      <w:r>
        <w:rPr>
          <w:rFonts w:hint="eastAsia" w:cs="Times New Roman" w:asciiTheme="minorEastAsia" w:hAnsiTheme="minorEastAsia"/>
          <w:b/>
          <w:bCs/>
          <w:lang w:val="en-US" w:eastAsia="zh-CN"/>
        </w:rPr>
        <w:t>支持全学科的手写填空题智能批改</w:t>
      </w:r>
    </w:p>
    <w:p w14:paraId="4DC24EE5">
      <w:pPr>
        <w:ind w:firstLine="420"/>
        <w:rPr>
          <w:rFonts w:hint="eastAsia" w:cs="Times New Roman" w:asciiTheme="minorEastAsia" w:hAnsiTheme="minorEastAsia"/>
          <w:lang w:val="en-US" w:eastAsia="zh-CN"/>
        </w:rPr>
      </w:pPr>
      <w:r>
        <w:rPr>
          <w:rFonts w:hint="eastAsia" w:cs="Times New Roman" w:asciiTheme="minorEastAsia" w:hAnsiTheme="minorEastAsia"/>
          <w:lang w:val="en-US" w:eastAsia="zh-CN"/>
        </w:rPr>
        <w:t>基于深度学习的NLP识别技术、图像OCR处理技术，提取手写输入内容进行识别处理，答案比对判分。目前支持九大主流学科手写文字、公式进行智能批改；其中答案支持Latex、MathML、Html混合等多种格式，内置多种比对引擎，支持一题多答，英文填空题支持缩写批改，识别精度高，适应性强。手写公式识别支持300多种符号，涵盖常见数理化公式，方程组，并支持公式等价换算、等式化简比对判分；支持对中文相似度匹配，对中文答案进行词性标注、语义分析，实现语义的精准理解匹配；</w:t>
      </w:r>
    </w:p>
    <w:p w14:paraId="55BB826C">
      <w:pPr>
        <w:numPr>
          <w:ilvl w:val="0"/>
          <w:numId w:val="7"/>
        </w:numPr>
        <w:ind w:left="420" w:leftChars="0" w:hanging="420" w:firstLineChars="0"/>
        <w:rPr>
          <w:rFonts w:hint="eastAsia" w:cs="Times New Roman" w:asciiTheme="minorEastAsia" w:hAnsiTheme="minorEastAsia"/>
          <w:b/>
          <w:bCs/>
          <w:lang w:val="en-US" w:eastAsia="zh-CN"/>
        </w:rPr>
      </w:pPr>
      <w:r>
        <w:rPr>
          <w:rFonts w:hint="eastAsia" w:cs="Times New Roman" w:asciiTheme="minorEastAsia" w:hAnsiTheme="minorEastAsia"/>
          <w:b/>
          <w:bCs/>
          <w:lang w:val="en-US" w:eastAsia="zh-CN"/>
        </w:rPr>
        <w:t>支持英语作文题智能批改</w:t>
      </w:r>
    </w:p>
    <w:p w14:paraId="4DC1D6E3">
      <w:pPr>
        <w:ind w:firstLine="420"/>
        <w:rPr>
          <w:rFonts w:hint="eastAsia" w:cs="Times New Roman" w:asciiTheme="minorEastAsia" w:hAnsiTheme="minorEastAsia"/>
          <w:lang w:val="en-US" w:eastAsia="zh-CN"/>
        </w:rPr>
      </w:pPr>
      <w:r>
        <w:rPr>
          <w:rFonts w:hint="eastAsia" w:cs="Times New Roman" w:asciiTheme="minorEastAsia" w:hAnsiTheme="minorEastAsia"/>
          <w:lang w:val="en-US" w:eastAsia="zh-CN"/>
        </w:rPr>
        <w:t>基于深度学习的NLP识别算法技术，支持对英文作文进行批阅，基于数十个评分维度，对作文进行评分建议，语法纠错，并提供离题检测和文本抄袭检测，提高对教师作文批改效率。其中根据语法、篇章等多个维度给出评分，并给出评分建议，对基本的语法拼写错误进行智能纠错；对离题和抄袭进行快速辨别，对检测考试场景，进行打分行为学习，动态改进优化。</w:t>
      </w:r>
    </w:p>
    <w:p w14:paraId="4DD5F9FF">
      <w:pPr>
        <w:pStyle w:val="6"/>
        <w:numPr>
          <w:ilvl w:val="3"/>
          <w:numId w:val="6"/>
        </w:numPr>
        <w:bidi w:val="0"/>
        <w:ind w:left="1080" w:leftChars="0" w:hanging="1080" w:firstLineChars="0"/>
        <w:rPr>
          <w:rFonts w:hint="eastAsia"/>
          <w:lang w:val="en-US" w:eastAsia="zh-CN"/>
        </w:rPr>
      </w:pPr>
      <w:r>
        <w:rPr>
          <w:rFonts w:hint="eastAsia"/>
          <w:lang w:val="en-US" w:eastAsia="zh-CN"/>
        </w:rPr>
        <w:t>学生互助批改</w:t>
      </w:r>
    </w:p>
    <w:p w14:paraId="12A47EED">
      <w:pPr>
        <w:ind w:firstLine="420"/>
        <w:rPr>
          <w:rFonts w:hint="eastAsia" w:cs="Times New Roman" w:asciiTheme="minorEastAsia" w:hAnsiTheme="minorEastAsia"/>
          <w:lang w:val="en-US" w:eastAsia="zh-CN"/>
        </w:rPr>
      </w:pPr>
      <w:r>
        <w:rPr>
          <w:rFonts w:hint="eastAsia" w:cs="Times New Roman" w:asciiTheme="minorEastAsia" w:hAnsiTheme="minorEastAsia"/>
          <w:lang w:val="en-US" w:eastAsia="zh-CN"/>
        </w:rPr>
        <w:t>支持在课堂检测、课后作业等环节，由教师发起的学生随机互批、组长批改组员、学生自批等多种批改方式，充分调用学生的学习积极性，在批改的过程中，促进学生之间的互相学习、扬长避短，提升自身的学习能力。</w:t>
      </w:r>
    </w:p>
    <w:p w14:paraId="1A3C90F3">
      <w:pPr>
        <w:pStyle w:val="5"/>
        <w:numPr>
          <w:ilvl w:val="2"/>
          <w:numId w:val="6"/>
        </w:numPr>
        <w:spacing w:before="0" w:after="0" w:line="360" w:lineRule="auto"/>
        <w:ind w:left="1080" w:leftChars="0" w:hanging="1080" w:firstLineChars="0"/>
        <w:jc w:val="both"/>
        <w:outlineLvl w:val="2"/>
        <w:rPr>
          <w:rFonts w:hint="eastAsia" w:ascii="仿宋" w:hAnsi="仿宋" w:eastAsia="仿宋"/>
          <w:color w:val="000000"/>
          <w:sz w:val="30"/>
          <w:szCs w:val="30"/>
          <w:lang w:val="en-US" w:eastAsia="zh-CN"/>
        </w:rPr>
      </w:pPr>
      <w:r>
        <w:rPr>
          <w:rFonts w:hint="eastAsia" w:ascii="仿宋" w:hAnsi="仿宋" w:eastAsia="仿宋"/>
          <w:color w:val="000000"/>
          <w:sz w:val="30"/>
          <w:szCs w:val="30"/>
          <w:lang w:val="en-US" w:eastAsia="zh-CN"/>
        </w:rPr>
        <w:t>学情追踪</w:t>
      </w:r>
    </w:p>
    <w:p w14:paraId="3FEE1495">
      <w:pPr>
        <w:ind w:firstLine="560"/>
        <w:rPr>
          <w:rFonts w:hint="eastAsia"/>
        </w:rPr>
      </w:pPr>
      <w:r>
        <w:rPr>
          <w:rFonts w:hint="eastAsia"/>
        </w:rPr>
        <w:t>学情分析服务基于智能诊断引擎和大数据技术，对学生每一次作业、检测、考试进行全方位数据采集分析，精准反馈班级学生的学业表现、知识点掌握及错题分析，帮助教师及时调整教学方案，优化教学方法；同时为每一位学生绘制知识图谱，精准定位其知识薄弱项，帮助教师针对不同层次的学生推送差异化学习资源。</w:t>
      </w:r>
    </w:p>
    <w:p w14:paraId="513C5C53">
      <w:pPr>
        <w:pStyle w:val="6"/>
        <w:numPr>
          <w:ilvl w:val="3"/>
          <w:numId w:val="6"/>
        </w:numPr>
        <w:bidi w:val="0"/>
        <w:ind w:left="1080" w:leftChars="0" w:hanging="1080" w:firstLineChars="0"/>
        <w:rPr>
          <w:rFonts w:hint="eastAsia"/>
          <w:lang w:val="en-US" w:eastAsia="zh-CN"/>
        </w:rPr>
      </w:pPr>
      <w:r>
        <w:rPr>
          <w:rFonts w:hint="eastAsia"/>
          <w:lang w:val="en-US" w:eastAsia="zh-CN"/>
        </w:rPr>
        <w:t>多级学情分析</w:t>
      </w:r>
    </w:p>
    <w:p w14:paraId="3B8910EE">
      <w:pPr>
        <w:ind w:firstLine="560"/>
        <w:rPr>
          <w:rFonts w:hint="eastAsia"/>
        </w:rPr>
      </w:pPr>
      <w:r>
        <w:rPr>
          <w:rFonts w:hint="eastAsia"/>
        </w:rPr>
        <w:t>基于用户不同身份，系统为其提供不同视角的学情分析数据及多维度分析视图，为精准教学及教学管理提供数据参考依据。</w:t>
      </w:r>
    </w:p>
    <w:p w14:paraId="06CDD193">
      <w:pPr>
        <w:ind w:firstLine="560"/>
        <w:rPr>
          <w:rFonts w:hint="eastAsia"/>
        </w:rPr>
      </w:pPr>
      <w:r>
        <w:rPr>
          <w:rFonts w:hint="eastAsia"/>
        </w:rPr>
        <w:t>学科老师可查看班内学科的阶段性学情数据。支持查看任务整体情况，包括任务量、完成率、批改率、得分率、订正率等；支持查看任务明细情况，包括各项任务的提交率、批改率、得分率、及订正率等；支持查看班级学生的知识点掌握情况，包括知识点得分率及做题量；支持查看学生的成绩分布及明细列表。</w:t>
      </w:r>
    </w:p>
    <w:p w14:paraId="18431C1B">
      <w:pPr>
        <w:ind w:firstLine="560"/>
        <w:rPr>
          <w:rFonts w:hint="eastAsia"/>
        </w:rPr>
      </w:pPr>
      <w:r>
        <w:rPr>
          <w:rFonts w:hint="eastAsia"/>
        </w:rPr>
        <w:t>班主任可查看班内所有学科的阶段性学情数据。支持查看班内任务总体情况和各科对比情况，包括任务量、完成率、批改率、得分率、订正率等；支持按学科查看班级学生的知识点掌握情况，包括知识点得分率及做题量；支持查看班内学生的成绩表，按中高考满分折算其各科得分及总分。</w:t>
      </w:r>
    </w:p>
    <w:p w14:paraId="54C8DA76">
      <w:pPr>
        <w:ind w:firstLine="560"/>
        <w:rPr>
          <w:rFonts w:hint="eastAsia"/>
        </w:rPr>
      </w:pPr>
      <w:r>
        <w:rPr>
          <w:rFonts w:hint="eastAsia"/>
        </w:rPr>
        <w:t>学科组长可查看本学科全年级的阶段性学情数据。支持查看任务整体情况，包括任务量、完成率、批改率、得分率、订正率等；支持查看任务明细情况，即各项任务的年级得分率；支持查看年级学生的知识点掌握情况，包括知识点得分率及做题量；支持查看年级学生的成绩分布及明细列表。</w:t>
      </w:r>
    </w:p>
    <w:p w14:paraId="110C6136">
      <w:pPr>
        <w:ind w:firstLine="560"/>
        <w:rPr>
          <w:rFonts w:hint="eastAsia"/>
        </w:rPr>
      </w:pPr>
      <w:r>
        <w:rPr>
          <w:rFonts w:hint="eastAsia"/>
        </w:rPr>
        <w:t>年级组长可查看全年级的阶段性学情数据。支持查看年级任务总体情况，及各科任务对比、各班任务对比情况，包括任务量、完成率、批改率、得分率等；支持按学科查看年级学生的知识点掌握情况，包括知识点得分率及做题量；支持查看年级学生的成绩表，按中高考满分折算其各科得分及总分。</w:t>
      </w:r>
    </w:p>
    <w:p w14:paraId="06BC619D">
      <w:pPr>
        <w:pStyle w:val="6"/>
        <w:numPr>
          <w:ilvl w:val="3"/>
          <w:numId w:val="6"/>
        </w:numPr>
        <w:bidi w:val="0"/>
        <w:ind w:left="1080" w:leftChars="0" w:hanging="1080" w:firstLineChars="0"/>
        <w:rPr>
          <w:rFonts w:hint="eastAsia"/>
          <w:lang w:val="en-US" w:eastAsia="zh-CN"/>
        </w:rPr>
      </w:pPr>
      <w:r>
        <w:rPr>
          <w:rFonts w:hint="eastAsia"/>
          <w:lang w:val="en-US" w:eastAsia="zh-CN"/>
        </w:rPr>
        <w:t>知识图谱诊断</w:t>
      </w:r>
    </w:p>
    <w:p w14:paraId="20F823C8">
      <w:pPr>
        <w:ind w:firstLine="560"/>
        <w:rPr>
          <w:rFonts w:hint="eastAsia"/>
        </w:rPr>
      </w:pPr>
      <w:r>
        <w:rPr>
          <w:rFonts w:hint="eastAsia"/>
        </w:rPr>
        <w:t>系统提供基于学科知识点的学情诊断数据，通过知识图谱画像，帮助老师快速且精准掌握班级或年级的知识点掌握情况；并支持优势及弱项知识点的对比分析，可通过知识点得分率进行纵向对比，或选择班级、年级平均为目标进行横向对比。</w:t>
      </w:r>
    </w:p>
    <w:p w14:paraId="7DD3D80B">
      <w:pPr>
        <w:ind w:firstLine="560"/>
        <w:rPr>
          <w:rFonts w:hint="eastAsia"/>
        </w:rPr>
      </w:pPr>
      <w:r>
        <w:rPr>
          <w:rFonts w:hint="eastAsia"/>
        </w:rPr>
        <w:t>针对知识点薄弱的学生，教师可以创建精准教学班，基于错题原题进行相似题推荐或一键筛选错题原题，帮助老师快速组成强化练习试卷，精准推送给目标学生，及时巩固知识薄弱项。</w:t>
      </w:r>
    </w:p>
    <w:p w14:paraId="105674AD">
      <w:pPr>
        <w:pStyle w:val="6"/>
        <w:numPr>
          <w:ilvl w:val="3"/>
          <w:numId w:val="6"/>
        </w:numPr>
        <w:bidi w:val="0"/>
        <w:ind w:left="1080" w:leftChars="0" w:hanging="1080" w:firstLineChars="0"/>
        <w:rPr>
          <w:rFonts w:hint="eastAsia"/>
          <w:lang w:val="en-US" w:eastAsia="zh-CN"/>
        </w:rPr>
      </w:pPr>
      <w:r>
        <w:rPr>
          <w:rFonts w:hint="eastAsia"/>
          <w:lang w:val="en-US" w:eastAsia="zh-CN"/>
        </w:rPr>
        <w:t>学生成绩跟踪</w:t>
      </w:r>
    </w:p>
    <w:p w14:paraId="113283EA">
      <w:pPr>
        <w:ind w:firstLine="560"/>
        <w:rPr>
          <w:rFonts w:hint="eastAsia"/>
        </w:rPr>
      </w:pPr>
      <w:r>
        <w:rPr>
          <w:rFonts w:hint="eastAsia"/>
        </w:rPr>
        <w:t>支持按学科查看学生的阶段性整体成绩，包括班级或年级学生的得分率分布、题量练习分布及学生个人明细 ，并支持按学生的得分率、订正率、错题量等进行排序查看；同时支持按班级或年级查看学生的成绩表，按中高考满分折算其各科得分及总分。针对学生的阶段性成绩，老师可以组建精准教学班，进行分层推荐练习，实现靶向教学、个性化辅导。</w:t>
      </w:r>
    </w:p>
    <w:p w14:paraId="0D6B88EF">
      <w:pPr>
        <w:ind w:firstLine="560"/>
        <w:rPr>
          <w:rFonts w:hint="eastAsia"/>
        </w:rPr>
      </w:pPr>
      <w:r>
        <w:rPr>
          <w:rFonts w:hint="eastAsia"/>
        </w:rPr>
        <w:t>支持老师查看单个学生的阶段性学情分析数据，包括作业、检测及考试任务的整体情况，含任务完成量、题目练习量、得分率、成绩对比趋势，及任务明细；同时提供学生个人的知识图谱和错题，帮助老师精准掌握每个学生学情，进行个性化教学辅导。</w:t>
      </w:r>
    </w:p>
    <w:p w14:paraId="17190A3F">
      <w:pPr>
        <w:pStyle w:val="6"/>
        <w:numPr>
          <w:ilvl w:val="3"/>
          <w:numId w:val="6"/>
        </w:numPr>
        <w:bidi w:val="0"/>
        <w:ind w:left="1080" w:leftChars="0" w:hanging="1080" w:firstLineChars="0"/>
        <w:rPr>
          <w:rFonts w:hint="eastAsia"/>
          <w:lang w:val="en-US" w:eastAsia="zh-CN"/>
        </w:rPr>
      </w:pPr>
      <w:r>
        <w:rPr>
          <w:rFonts w:hint="eastAsia"/>
          <w:lang w:val="en-US" w:eastAsia="zh-CN"/>
        </w:rPr>
        <w:t>任务统计分析</w:t>
      </w:r>
    </w:p>
    <w:p w14:paraId="5348791C">
      <w:pPr>
        <w:ind w:firstLine="560"/>
        <w:rPr>
          <w:rFonts w:hint="eastAsia"/>
        </w:rPr>
      </w:pPr>
      <w:r>
        <w:rPr>
          <w:rFonts w:hint="eastAsia"/>
        </w:rPr>
        <w:t>基于用户不同角色，分别提供班内学科、班级整体、年级学科、年级整体不同视角下的作业、检测及考试统计数据，包括任务量、题目量、完成率、批改率、得分率、订正率等；同时支持查看任务明细数据，包括每项任务的提交率、批改率、得分率、订正率等。</w:t>
      </w:r>
    </w:p>
    <w:p w14:paraId="639E8F8B">
      <w:pPr>
        <w:pStyle w:val="5"/>
        <w:numPr>
          <w:ilvl w:val="2"/>
          <w:numId w:val="6"/>
        </w:numPr>
        <w:spacing w:before="0" w:after="0" w:line="360" w:lineRule="auto"/>
        <w:ind w:left="1080" w:leftChars="0" w:hanging="1080" w:firstLineChars="0"/>
        <w:jc w:val="both"/>
        <w:outlineLvl w:val="2"/>
        <w:rPr>
          <w:rFonts w:hint="eastAsia" w:ascii="仿宋" w:hAnsi="仿宋" w:eastAsia="仿宋"/>
          <w:color w:val="000000"/>
          <w:sz w:val="30"/>
          <w:szCs w:val="30"/>
          <w:lang w:val="en-US" w:eastAsia="zh-CN"/>
        </w:rPr>
      </w:pPr>
      <w:r>
        <w:rPr>
          <w:rFonts w:hint="eastAsia" w:ascii="仿宋" w:hAnsi="仿宋" w:eastAsia="仿宋"/>
          <w:color w:val="000000"/>
          <w:sz w:val="30"/>
          <w:szCs w:val="30"/>
          <w:lang w:val="en-US" w:eastAsia="zh-CN"/>
        </w:rPr>
        <w:t>错题本</w:t>
      </w:r>
    </w:p>
    <w:p w14:paraId="3AC53DEE">
      <w:pPr>
        <w:ind w:firstLine="560"/>
      </w:pPr>
      <w:r>
        <w:rPr>
          <w:rFonts w:hint="eastAsia"/>
        </w:rPr>
        <w:t>基于针对学生作业、测练和考试全流程的数据记录。期间产生的错题，系统会自动收录形成错题本。为教师提供班级错题本，教师可以根据时间维度、测练维度和知识点维度查看全班学生错题情况，同时也可以查看每个学生的个人错题本，供教师精准辅导；教师可以筛选班级共性错题并推荐变式练习和微课，同时也支持教师选择错题后布置练习给学生进行巩固复习。</w:t>
      </w:r>
    </w:p>
    <w:p w14:paraId="6C881219">
      <w:pPr>
        <w:pStyle w:val="4"/>
        <w:numPr>
          <w:ilvl w:val="1"/>
          <w:numId w:val="6"/>
        </w:numPr>
        <w:spacing w:before="0" w:after="0" w:line="360" w:lineRule="auto"/>
        <w:ind w:left="720" w:leftChars="0" w:hanging="720" w:firstLineChars="0"/>
        <w:jc w:val="both"/>
        <w:rPr>
          <w:rFonts w:hint="eastAsia" w:ascii="仿宋" w:hAnsi="仿宋" w:eastAsia="仿宋"/>
          <w:color w:val="000000"/>
          <w:sz w:val="30"/>
          <w:szCs w:val="30"/>
          <w:lang w:val="en-US" w:eastAsia="zh-CN"/>
        </w:rPr>
      </w:pPr>
      <w:r>
        <w:rPr>
          <w:rFonts w:hint="eastAsia" w:ascii="仿宋" w:hAnsi="仿宋" w:eastAsia="仿宋"/>
          <w:color w:val="000000"/>
          <w:sz w:val="30"/>
          <w:szCs w:val="30"/>
          <w:lang w:val="en-US" w:eastAsia="zh-CN"/>
        </w:rPr>
        <w:t>个性化学习服务</w:t>
      </w:r>
    </w:p>
    <w:p w14:paraId="09880D94">
      <w:pPr>
        <w:pStyle w:val="5"/>
        <w:numPr>
          <w:ilvl w:val="2"/>
          <w:numId w:val="6"/>
        </w:numPr>
        <w:spacing w:before="0" w:after="0" w:line="360" w:lineRule="auto"/>
        <w:ind w:left="1080" w:leftChars="0" w:hanging="1080" w:firstLineChars="0"/>
        <w:jc w:val="both"/>
        <w:outlineLvl w:val="2"/>
        <w:rPr>
          <w:rFonts w:hint="eastAsia" w:ascii="仿宋" w:hAnsi="仿宋" w:eastAsia="仿宋"/>
          <w:color w:val="000000"/>
          <w:sz w:val="30"/>
          <w:szCs w:val="30"/>
          <w:lang w:val="en-US" w:eastAsia="zh-CN"/>
        </w:rPr>
      </w:pPr>
      <w:r>
        <w:rPr>
          <w:rFonts w:hint="eastAsia" w:ascii="仿宋" w:hAnsi="仿宋" w:eastAsia="仿宋"/>
          <w:color w:val="000000"/>
          <w:sz w:val="30"/>
          <w:szCs w:val="30"/>
          <w:lang w:val="en-US" w:eastAsia="zh-CN"/>
        </w:rPr>
        <w:t>智能作业</w:t>
      </w:r>
    </w:p>
    <w:p w14:paraId="6CC00550">
      <w:pPr>
        <w:ind w:firstLine="480" w:firstLineChars="200"/>
      </w:pPr>
      <w:r>
        <w:rPr>
          <w:rFonts w:hint="eastAsia"/>
        </w:rPr>
        <w:t>智能作业满足学生常态化作业练习的需求，教师基于教辅题库、校本题库等进行组卷发布，学生通过墨水屏原笔迹手写作答提交，并可即时查看批阅结果和答案解析，有效提升常态化作业效率。同时，</w:t>
      </w:r>
      <w:r>
        <w:t>教师</w:t>
      </w:r>
      <w:r>
        <w:rPr>
          <w:rFonts w:hint="eastAsia"/>
        </w:rPr>
        <w:t>可发起</w:t>
      </w:r>
      <w:r>
        <w:t>学生批阅任务，支持</w:t>
      </w:r>
      <w:r>
        <w:rPr>
          <w:rFonts w:hint="eastAsia"/>
        </w:rPr>
        <w:t>学生</w:t>
      </w:r>
      <w:r>
        <w:t>对作业进行自批、互评或者指定组长批阅。</w:t>
      </w:r>
      <w:r>
        <w:rPr>
          <w:rFonts w:hint="eastAsia"/>
        </w:rPr>
        <w:t>另外，学生可以打开作业记录，直接进行书写标记，实现教师在讲评作业时，学生对照原题订正、记笔记的场景。</w:t>
      </w:r>
    </w:p>
    <w:p w14:paraId="5B36E7CC">
      <w:pPr>
        <w:pStyle w:val="5"/>
        <w:numPr>
          <w:ilvl w:val="2"/>
          <w:numId w:val="6"/>
        </w:numPr>
        <w:spacing w:before="0" w:after="0" w:line="360" w:lineRule="auto"/>
        <w:ind w:left="1080" w:leftChars="0" w:hanging="1080" w:firstLineChars="0"/>
        <w:jc w:val="both"/>
        <w:outlineLvl w:val="2"/>
        <w:rPr>
          <w:rFonts w:hint="eastAsia" w:ascii="仿宋" w:hAnsi="仿宋" w:eastAsia="仿宋"/>
          <w:color w:val="000000"/>
          <w:sz w:val="30"/>
          <w:szCs w:val="30"/>
          <w:lang w:val="en-US" w:eastAsia="zh-CN"/>
        </w:rPr>
      </w:pPr>
      <w:r>
        <w:rPr>
          <w:rFonts w:hint="eastAsia" w:ascii="仿宋" w:hAnsi="仿宋" w:eastAsia="仿宋"/>
          <w:color w:val="000000"/>
          <w:sz w:val="30"/>
          <w:szCs w:val="30"/>
          <w:lang w:val="en-US" w:eastAsia="zh-CN"/>
        </w:rPr>
        <w:t>课堂互动</w:t>
      </w:r>
    </w:p>
    <w:p w14:paraId="0C0009E0">
      <w:pPr>
        <w:ind w:firstLine="480" w:firstLineChars="200"/>
      </w:pPr>
      <w:r>
        <w:rPr>
          <w:rFonts w:hint="eastAsia"/>
        </w:rPr>
        <w:t>互动课堂满足学生课堂学习的场景需求，学生可以通过墨水屏随时记录课堂笔记，并获取老师的课件板书进行重点标记，下课后自动保存到云笔记中，方便学生课后复习、整理。 在课堂上，学生可以通过墨水屏进行检测答题，学生随堂做，老师随堂讲，答题统计数据一目了然。另外还支持抢答、投票、师生同屏书写等互动功能，有效提升课堂效率。</w:t>
      </w:r>
    </w:p>
    <w:p w14:paraId="7EB804A2">
      <w:pPr>
        <w:pStyle w:val="5"/>
        <w:numPr>
          <w:ilvl w:val="2"/>
          <w:numId w:val="6"/>
        </w:numPr>
        <w:spacing w:before="0" w:after="0" w:line="360" w:lineRule="auto"/>
        <w:ind w:left="1080" w:leftChars="0" w:hanging="1080" w:firstLineChars="0"/>
        <w:jc w:val="both"/>
        <w:outlineLvl w:val="2"/>
        <w:rPr>
          <w:rFonts w:hint="eastAsia" w:ascii="仿宋" w:hAnsi="仿宋" w:eastAsia="仿宋"/>
          <w:color w:val="000000"/>
          <w:sz w:val="30"/>
          <w:szCs w:val="30"/>
          <w:lang w:val="en-US" w:eastAsia="zh-CN"/>
        </w:rPr>
      </w:pPr>
      <w:r>
        <w:rPr>
          <w:rFonts w:hint="eastAsia" w:ascii="仿宋" w:hAnsi="仿宋" w:eastAsia="仿宋"/>
          <w:color w:val="000000"/>
          <w:sz w:val="30"/>
          <w:szCs w:val="30"/>
          <w:lang w:val="en-US" w:eastAsia="zh-CN"/>
        </w:rPr>
        <w:t>学习笔记</w:t>
      </w:r>
    </w:p>
    <w:p w14:paraId="244CE5BB">
      <w:pPr>
        <w:ind w:firstLine="480" w:firstLineChars="200"/>
        <w:rPr>
          <w:rFonts w:hint="eastAsia"/>
        </w:rPr>
      </w:pPr>
      <w:r>
        <w:rPr>
          <w:rFonts w:hint="eastAsia"/>
          <w:lang w:val="en-US" w:eastAsia="zh-CN"/>
        </w:rPr>
        <w:t>学习</w:t>
      </w:r>
      <w:r>
        <w:rPr>
          <w:rFonts w:hint="eastAsia"/>
        </w:rPr>
        <w:t>笔记实现学生通过手写笔随记随存，支持学生自定义笔记本名称、笔记标签和学科分类等，方便学生笔记查找。</w:t>
      </w:r>
    </w:p>
    <w:p w14:paraId="39D9ACC2">
      <w:pPr>
        <w:ind w:firstLine="480" w:firstLineChars="200"/>
        <w:rPr>
          <w:rFonts w:hint="eastAsia"/>
        </w:rPr>
      </w:pPr>
      <w:r>
        <w:rPr>
          <w:rFonts w:hint="eastAsia"/>
        </w:rPr>
        <w:t>在课堂上，教师在教学一体机上进行书写讲解，学生可以一键获取教师的课堂板书，保存到智能笔记中，方便学生课后进行回顾学习。</w:t>
      </w:r>
    </w:p>
    <w:p w14:paraId="1D2D66EF">
      <w:pPr>
        <w:ind w:firstLine="480" w:firstLineChars="200"/>
        <w:rPr>
          <w:rFonts w:hint="eastAsia"/>
        </w:rPr>
      </w:pPr>
      <w:r>
        <w:rPr>
          <w:rFonts w:hint="eastAsia"/>
        </w:rPr>
        <w:t>教师讲评作业时，学生打开作业内容，记录教师的作业讲评内容，典型题、易错题、难题一键收藏到智能笔记中，方便学生复习使用。</w:t>
      </w:r>
    </w:p>
    <w:p w14:paraId="78D7FA05">
      <w:pPr>
        <w:ind w:firstLine="480" w:firstLineChars="200"/>
      </w:pPr>
      <w:r>
        <w:rPr>
          <w:rFonts w:hint="eastAsia"/>
        </w:rPr>
        <w:t>学生在阅读教师推送的学习资料时，可以进行书写标记，重点内容一键收藏到智能笔记中，自动按照学科进行保存，方便学生学习过程中资料查阅。</w:t>
      </w:r>
    </w:p>
    <w:p w14:paraId="2C3B7E5A">
      <w:pPr>
        <w:pStyle w:val="5"/>
        <w:numPr>
          <w:ilvl w:val="2"/>
          <w:numId w:val="6"/>
        </w:numPr>
        <w:spacing w:before="0" w:after="0" w:line="360" w:lineRule="auto"/>
        <w:ind w:left="1080" w:leftChars="0" w:hanging="1080" w:firstLineChars="0"/>
        <w:jc w:val="both"/>
        <w:outlineLvl w:val="2"/>
        <w:rPr>
          <w:rFonts w:hint="eastAsia" w:ascii="仿宋" w:hAnsi="仿宋" w:eastAsia="仿宋"/>
          <w:color w:val="000000"/>
          <w:sz w:val="30"/>
          <w:szCs w:val="30"/>
          <w:lang w:val="en-US" w:eastAsia="zh-CN"/>
        </w:rPr>
      </w:pPr>
      <w:r>
        <w:rPr>
          <w:rFonts w:hint="eastAsia" w:ascii="仿宋" w:hAnsi="仿宋" w:eastAsia="仿宋"/>
          <w:color w:val="000000"/>
          <w:sz w:val="30"/>
          <w:szCs w:val="30"/>
          <w:lang w:val="en-US" w:eastAsia="zh-CN"/>
        </w:rPr>
        <w:t>资料分享</w:t>
      </w:r>
    </w:p>
    <w:p w14:paraId="3F7825B7">
      <w:pPr>
        <w:ind w:firstLine="480" w:firstLineChars="200"/>
      </w:pPr>
      <w:r>
        <w:rPr>
          <w:rFonts w:hint="eastAsia"/>
        </w:rPr>
        <w:t>资料分享实现学生即时接收教师推送的预习、复习等学科资源，包括音频、视频、文档、图片等资源类型，学生可通过墨水屏进行学习查看，自动记录学习时长，并向老师反馈学习结果，并支持按学科、时间、学习状态等进行筛选查看，方便学生集中查看，有针对性的学习。教师可实时查看学生的学习进度、学习时长，以及学生是否看懂等反馈数据，便于教师掌握学情，以学定教。</w:t>
      </w:r>
    </w:p>
    <w:p w14:paraId="0CAA92BF">
      <w:pPr>
        <w:pStyle w:val="5"/>
        <w:numPr>
          <w:ilvl w:val="2"/>
          <w:numId w:val="6"/>
        </w:numPr>
        <w:spacing w:before="0" w:after="0" w:line="360" w:lineRule="auto"/>
        <w:ind w:left="1080" w:leftChars="0" w:hanging="1080" w:firstLineChars="0"/>
        <w:jc w:val="both"/>
        <w:outlineLvl w:val="2"/>
        <w:rPr>
          <w:rFonts w:hint="eastAsia" w:ascii="仿宋" w:hAnsi="仿宋" w:eastAsia="仿宋"/>
          <w:color w:val="000000"/>
          <w:sz w:val="30"/>
          <w:szCs w:val="30"/>
          <w:lang w:val="en-US" w:eastAsia="zh-CN"/>
        </w:rPr>
      </w:pPr>
      <w:r>
        <w:rPr>
          <w:rFonts w:hint="eastAsia" w:ascii="仿宋" w:hAnsi="仿宋" w:eastAsia="仿宋"/>
          <w:color w:val="000000"/>
          <w:sz w:val="30"/>
          <w:szCs w:val="30"/>
          <w:lang w:val="en-US" w:eastAsia="zh-CN"/>
        </w:rPr>
        <w:t>课后复习</w:t>
      </w:r>
    </w:p>
    <w:p w14:paraId="58B30D38">
      <w:pPr>
        <w:pStyle w:val="18"/>
        <w:shd w:val="clear" w:color="auto" w:fill="FFFFFF"/>
        <w:spacing w:before="0" w:beforeAutospacing="0" w:after="0" w:afterAutospacing="0" w:line="360" w:lineRule="auto"/>
        <w:ind w:firstLine="480" w:firstLineChars="200"/>
        <w:rPr>
          <w:rFonts w:hint="eastAsia"/>
        </w:rPr>
      </w:pPr>
      <w:r>
        <w:rPr>
          <w:rFonts w:hint="eastAsia"/>
        </w:rPr>
        <w:t xml:space="preserve">学生通过墨水屏上课，其课堂教学活动数据在下课后自动上传云端，支持学生在课后查看每节课的教师板书、微课实录、检测答题、课堂活动记录等，并支持按时间轴模式进行筛选查看，方便学生有针对性的进行温习。 </w:t>
      </w:r>
    </w:p>
    <w:p w14:paraId="12790324">
      <w:pPr>
        <w:pStyle w:val="5"/>
        <w:numPr>
          <w:ilvl w:val="2"/>
          <w:numId w:val="6"/>
        </w:numPr>
        <w:spacing w:before="0" w:after="0" w:line="360" w:lineRule="auto"/>
        <w:ind w:left="1080" w:leftChars="0" w:hanging="1080" w:firstLineChars="0"/>
        <w:jc w:val="both"/>
        <w:outlineLvl w:val="2"/>
        <w:rPr>
          <w:rFonts w:hint="eastAsia" w:ascii="仿宋" w:hAnsi="仿宋" w:eastAsia="仿宋"/>
          <w:color w:val="000000"/>
          <w:sz w:val="30"/>
          <w:szCs w:val="30"/>
          <w:lang w:val="en-US" w:eastAsia="zh-CN"/>
        </w:rPr>
      </w:pPr>
      <w:r>
        <w:rPr>
          <w:rFonts w:hint="eastAsia" w:ascii="仿宋" w:hAnsi="仿宋" w:eastAsia="仿宋"/>
          <w:color w:val="000000"/>
          <w:sz w:val="30"/>
          <w:szCs w:val="30"/>
          <w:lang w:val="en-US" w:eastAsia="zh-CN"/>
        </w:rPr>
        <w:t>AI背单词</w:t>
      </w:r>
    </w:p>
    <w:p w14:paraId="62F2CB39">
      <w:pPr>
        <w:pStyle w:val="18"/>
        <w:shd w:val="clear" w:color="auto" w:fill="FFFFFF"/>
        <w:spacing w:before="0" w:beforeAutospacing="0" w:after="0" w:afterAutospacing="0" w:line="360" w:lineRule="auto"/>
        <w:ind w:firstLine="480" w:firstLineChars="200"/>
        <w:rPr>
          <w:rFonts w:hint="eastAsia"/>
        </w:rPr>
      </w:pPr>
      <w:r>
        <w:rPr>
          <w:rFonts w:hint="eastAsia"/>
        </w:rPr>
        <w:t>AI背单词基于宾浩斯遗忘曲线理论，为学生智能制定每日背诵和复习计划，帮助学生牢记所学单词。教师可以选定词本推送给学生，学生通过平板终端和手写笔进行单词背诵，包括看词选义、看词义写单词、单词运用选择等方式，支持系统自动识别判断对错。教师也可以随时查看学生的背诵进度。</w:t>
      </w:r>
    </w:p>
    <w:p w14:paraId="7206A2EF">
      <w:pPr>
        <w:pStyle w:val="5"/>
        <w:numPr>
          <w:ilvl w:val="2"/>
          <w:numId w:val="6"/>
        </w:numPr>
        <w:spacing w:before="0" w:after="0" w:line="360" w:lineRule="auto"/>
        <w:ind w:left="1080" w:leftChars="0" w:hanging="1080" w:firstLineChars="0"/>
        <w:jc w:val="both"/>
        <w:outlineLvl w:val="2"/>
        <w:rPr>
          <w:rFonts w:hint="eastAsia" w:ascii="仿宋" w:hAnsi="仿宋" w:eastAsia="仿宋"/>
          <w:color w:val="000000"/>
          <w:sz w:val="30"/>
          <w:szCs w:val="30"/>
          <w:lang w:val="en-US" w:eastAsia="zh-CN"/>
        </w:rPr>
      </w:pPr>
      <w:r>
        <w:rPr>
          <w:rFonts w:hint="eastAsia" w:ascii="仿宋" w:hAnsi="仿宋" w:eastAsia="仿宋"/>
          <w:color w:val="000000"/>
          <w:sz w:val="30"/>
          <w:szCs w:val="30"/>
          <w:lang w:val="en-US" w:eastAsia="zh-CN"/>
        </w:rPr>
        <w:t>AI精准学</w:t>
      </w:r>
    </w:p>
    <w:p w14:paraId="55B091E8">
      <w:pPr>
        <w:pStyle w:val="18"/>
        <w:shd w:val="clear" w:color="auto" w:fill="FFFFFF"/>
        <w:spacing w:before="0" w:beforeAutospacing="0" w:after="0" w:afterAutospacing="0" w:line="360" w:lineRule="auto"/>
        <w:ind w:firstLine="480" w:firstLineChars="200"/>
        <w:rPr>
          <w:rFonts w:hint="eastAsia"/>
        </w:rPr>
      </w:pPr>
      <w:r>
        <w:rPr>
          <w:rFonts w:hint="eastAsia"/>
        </w:rPr>
        <w:t>通过对学生的作业、课堂练习、检测和考试数据的采集和分析，基于知识空间理论，分析学生的当前知识掌握状态，并根据学习目标为每一个学生智能规划学习路径，为学生推荐学习内容，学生通过智能终端，按照推荐的学习路径进行知识点学习和习题练习，系统根据学生的练习反馈结果，动态的调整学习路径。</w:t>
      </w:r>
    </w:p>
    <w:p w14:paraId="689AB410">
      <w:pPr>
        <w:pStyle w:val="5"/>
        <w:numPr>
          <w:ilvl w:val="2"/>
          <w:numId w:val="6"/>
        </w:numPr>
        <w:spacing w:before="0" w:after="0" w:line="360" w:lineRule="auto"/>
        <w:ind w:left="1080" w:leftChars="0" w:hanging="1080" w:firstLineChars="0"/>
        <w:jc w:val="both"/>
        <w:outlineLvl w:val="2"/>
        <w:rPr>
          <w:rFonts w:hint="eastAsia" w:ascii="仿宋" w:hAnsi="仿宋" w:eastAsia="仿宋"/>
          <w:color w:val="000000"/>
          <w:sz w:val="30"/>
          <w:szCs w:val="30"/>
          <w:lang w:val="en-US" w:eastAsia="zh-CN"/>
        </w:rPr>
      </w:pPr>
      <w:r>
        <w:rPr>
          <w:rFonts w:hint="eastAsia" w:ascii="仿宋" w:hAnsi="仿宋" w:eastAsia="仿宋"/>
          <w:color w:val="000000"/>
          <w:sz w:val="30"/>
          <w:szCs w:val="30"/>
          <w:lang w:val="en-US" w:eastAsia="zh-CN"/>
        </w:rPr>
        <w:t>过关练习</w:t>
      </w:r>
    </w:p>
    <w:p w14:paraId="67A60ADB">
      <w:pPr>
        <w:ind w:firstLine="480" w:firstLineChars="200"/>
        <w:rPr>
          <w:rFonts w:hint="eastAsia"/>
        </w:rPr>
      </w:pPr>
      <w:r>
        <w:rPr>
          <w:rFonts w:hint="eastAsia"/>
        </w:rPr>
        <w:t>教师根据教学需求，选择校本课程推送给学生进行课后自主练习，学生在智能终端上，根据自身的课余时间自主安排练习的计划，练习支持采用关卡模式，学生进入关卡，先进行课程内容的学习，再进行闯关练习，练习完成后，客观题自动批改，主观题学生自主判断。同时支持学生查看错题讲解视频，掌握解题思路，提升学习效果。</w:t>
      </w:r>
    </w:p>
    <w:p w14:paraId="4EC2B1E5">
      <w:pPr>
        <w:ind w:firstLine="480" w:firstLineChars="200"/>
      </w:pPr>
      <w:r>
        <w:rPr>
          <w:rFonts w:hint="eastAsia"/>
        </w:rPr>
        <w:t>学生自主练习的成果，支持按照年级、班级进行排行，激发学生的好胜心，提升自主练习的积极性，同时支持限制闯关次数，引导学生合理自主练习。</w:t>
      </w:r>
    </w:p>
    <w:p w14:paraId="3CDBF39C">
      <w:pPr>
        <w:pStyle w:val="5"/>
        <w:numPr>
          <w:ilvl w:val="2"/>
          <w:numId w:val="6"/>
        </w:numPr>
        <w:spacing w:before="0" w:after="0" w:line="360" w:lineRule="auto"/>
        <w:ind w:left="1080" w:leftChars="0" w:hanging="1080" w:firstLineChars="0"/>
        <w:jc w:val="both"/>
        <w:outlineLvl w:val="2"/>
        <w:rPr>
          <w:rFonts w:hint="eastAsia" w:ascii="仿宋" w:hAnsi="仿宋" w:eastAsia="仿宋"/>
          <w:color w:val="000000"/>
          <w:sz w:val="30"/>
          <w:szCs w:val="30"/>
          <w:lang w:val="en-US" w:eastAsia="zh-CN"/>
        </w:rPr>
      </w:pPr>
      <w:r>
        <w:rPr>
          <w:rFonts w:hint="eastAsia" w:ascii="仿宋" w:hAnsi="仿宋" w:eastAsia="仿宋"/>
          <w:color w:val="000000"/>
          <w:sz w:val="30"/>
          <w:szCs w:val="30"/>
          <w:lang w:val="en-US" w:eastAsia="zh-CN"/>
        </w:rPr>
        <w:t>个性化错题本</w:t>
      </w:r>
    </w:p>
    <w:p w14:paraId="24E102D9">
      <w:pPr>
        <w:adjustRightInd w:val="0"/>
        <w:snapToGrid w:val="0"/>
        <w:ind w:firstLine="480" w:firstLineChars="200"/>
        <w:rPr>
          <w:rFonts w:ascii="宋体" w:hAnsi="宋体" w:eastAsia="宋体"/>
          <w:szCs w:val="24"/>
        </w:rPr>
      </w:pPr>
      <w:r>
        <w:rPr>
          <w:rFonts w:hint="eastAsia"/>
        </w:rPr>
        <w:t>针对学生作业、测练和考试错题，系统自动收录形成错题本。学生可以根据学科筛选查看自己的错题集，可以对错题再次练习巩固复习，解决学习过程中的遗留问题，也可以选择错题进行举一反三练习，打造学习闭环，进一步巩固提升，通过分学科错题巩固练习，确保学生及时查漏补缺，加深知识理解，提升学习效率和学习效果。</w:t>
      </w:r>
    </w:p>
    <w:p w14:paraId="601DD7D2">
      <w:pPr>
        <w:pStyle w:val="4"/>
        <w:numPr>
          <w:ilvl w:val="1"/>
          <w:numId w:val="6"/>
        </w:numPr>
        <w:spacing w:before="0" w:after="0" w:line="360" w:lineRule="auto"/>
        <w:ind w:left="720" w:leftChars="0" w:hanging="720" w:firstLineChars="0"/>
        <w:jc w:val="both"/>
        <w:rPr>
          <w:rFonts w:hint="eastAsia" w:ascii="仿宋" w:hAnsi="仿宋" w:eastAsia="仿宋"/>
          <w:color w:val="000000"/>
          <w:sz w:val="30"/>
          <w:szCs w:val="30"/>
          <w:lang w:val="en-US" w:eastAsia="zh-CN"/>
        </w:rPr>
      </w:pPr>
      <w:r>
        <w:rPr>
          <w:rFonts w:hint="eastAsia" w:ascii="仿宋" w:hAnsi="仿宋" w:eastAsia="仿宋"/>
          <w:color w:val="000000"/>
          <w:sz w:val="30"/>
          <w:szCs w:val="30"/>
          <w:lang w:val="en-US" w:eastAsia="zh-CN"/>
        </w:rPr>
        <w:t>教学管理大数据</w:t>
      </w:r>
    </w:p>
    <w:p w14:paraId="4A18BFB1">
      <w:pPr>
        <w:pStyle w:val="18"/>
        <w:spacing w:before="32" w:beforeAutospacing="0" w:after="32" w:afterAutospacing="0" w:line="360" w:lineRule="auto"/>
        <w:ind w:firstLine="420"/>
        <w:jc w:val="both"/>
        <w:rPr>
          <w:rFonts w:hint="eastAsia"/>
        </w:rPr>
      </w:pPr>
      <w:r>
        <w:rPr>
          <w:rFonts w:hint="eastAsia"/>
        </w:rPr>
        <w:t>教学管理大数据借助借助人工智能、大数据技术和智能终端技术采集教学全场景的海量数据，如教学资源建设与使用数据、同步备课数据、课堂互动教学数据、作业与考试数据、阶段性学情数据等，进行多维度的数据统计、分析。以学科、年级、班级、个体的行政粒度，以学年、学期、月、周、日的时间粒度来可视化呈现学生、教师、管理者的多维度数据分析结果，为学生的个性化学习、教师的精准化教学、学校管理者的科学管理提供数据支撑。</w:t>
      </w:r>
    </w:p>
    <w:p w14:paraId="491AD9C0">
      <w:pPr>
        <w:pStyle w:val="5"/>
        <w:numPr>
          <w:ilvl w:val="2"/>
          <w:numId w:val="6"/>
        </w:numPr>
        <w:spacing w:before="0" w:after="0" w:line="360" w:lineRule="auto"/>
        <w:ind w:left="1080" w:leftChars="0" w:hanging="1080" w:firstLineChars="0"/>
        <w:jc w:val="both"/>
        <w:outlineLvl w:val="2"/>
        <w:rPr>
          <w:rFonts w:hint="eastAsia" w:ascii="仿宋" w:hAnsi="仿宋" w:eastAsia="仿宋"/>
          <w:color w:val="000000"/>
          <w:sz w:val="30"/>
          <w:szCs w:val="30"/>
          <w:lang w:val="en-US" w:eastAsia="zh-CN"/>
        </w:rPr>
      </w:pPr>
      <w:r>
        <w:rPr>
          <w:rFonts w:hint="eastAsia" w:ascii="仿宋" w:hAnsi="仿宋" w:eastAsia="仿宋"/>
          <w:color w:val="000000"/>
          <w:sz w:val="30"/>
          <w:szCs w:val="30"/>
          <w:lang w:val="en-US" w:eastAsia="zh-CN"/>
        </w:rPr>
        <w:t>资源建设与使用情况分析</w:t>
      </w:r>
    </w:p>
    <w:p w14:paraId="2AE32DCC">
      <w:pPr>
        <w:pStyle w:val="18"/>
        <w:spacing w:before="32" w:beforeAutospacing="0" w:after="32" w:afterAutospacing="0" w:line="360" w:lineRule="auto"/>
        <w:ind w:firstLine="420"/>
        <w:jc w:val="both"/>
        <w:rPr>
          <w:rFonts w:hint="eastAsia"/>
        </w:rPr>
      </w:pPr>
      <w:r>
        <w:rPr>
          <w:rFonts w:hint="eastAsia"/>
        </w:rPr>
        <w:t>资源建设与使用分析，主要包括校本共建资源量分析、可用资源总量分析、教师使用资源次数分析、资源建设分布分析、资源使用趋势分析、资源贡献分析和教师资源使用排行榜，同时针对数据明显，支持基于学年、学情、年级、学科查询资源使用明细及教师资源使用明细。</w:t>
      </w:r>
    </w:p>
    <w:p w14:paraId="5807C002">
      <w:pPr>
        <w:pStyle w:val="5"/>
        <w:numPr>
          <w:ilvl w:val="2"/>
          <w:numId w:val="6"/>
        </w:numPr>
        <w:spacing w:before="0" w:after="0" w:line="360" w:lineRule="auto"/>
        <w:ind w:left="1080" w:leftChars="0" w:hanging="1080" w:firstLineChars="0"/>
        <w:jc w:val="both"/>
        <w:outlineLvl w:val="2"/>
        <w:rPr>
          <w:rFonts w:hint="eastAsia" w:ascii="仿宋" w:hAnsi="仿宋" w:eastAsia="仿宋"/>
          <w:color w:val="000000"/>
          <w:sz w:val="30"/>
          <w:szCs w:val="30"/>
          <w:lang w:val="en-US" w:eastAsia="zh-CN"/>
        </w:rPr>
      </w:pPr>
      <w:r>
        <w:rPr>
          <w:rFonts w:hint="eastAsia" w:ascii="仿宋" w:hAnsi="仿宋" w:eastAsia="仿宋"/>
          <w:color w:val="000000"/>
          <w:sz w:val="30"/>
          <w:szCs w:val="30"/>
          <w:lang w:val="en-US" w:eastAsia="zh-CN"/>
        </w:rPr>
        <w:t>同步备课数据分析</w:t>
      </w:r>
    </w:p>
    <w:p w14:paraId="1DCAFE39">
      <w:pPr>
        <w:pStyle w:val="18"/>
        <w:spacing w:before="32" w:beforeAutospacing="0" w:after="32" w:afterAutospacing="0" w:line="360" w:lineRule="auto"/>
        <w:ind w:firstLine="420"/>
        <w:jc w:val="both"/>
        <w:rPr>
          <w:rFonts w:hint="eastAsia"/>
        </w:rPr>
      </w:pPr>
      <w:r>
        <w:rPr>
          <w:rFonts w:hint="eastAsia"/>
        </w:rPr>
        <w:t>同步备课数据分析，主要包括备课整体数据总览、备课频次、备课趋势、基于年级的备课数据对比、基于学科的备课数据对比、教师备课次数排行、备课资源使用排行等，同时针对数据明显，支持基于学年、学情、年级、学科查询备课使用明细及教师资源使用明细。</w:t>
      </w:r>
    </w:p>
    <w:p w14:paraId="4A3E7AF7">
      <w:pPr>
        <w:pStyle w:val="5"/>
        <w:numPr>
          <w:ilvl w:val="2"/>
          <w:numId w:val="6"/>
        </w:numPr>
        <w:spacing w:before="0" w:after="0" w:line="360" w:lineRule="auto"/>
        <w:ind w:left="1080" w:leftChars="0" w:hanging="1080" w:firstLineChars="0"/>
        <w:jc w:val="both"/>
        <w:outlineLvl w:val="2"/>
        <w:rPr>
          <w:rFonts w:hint="eastAsia" w:ascii="仿宋" w:hAnsi="仿宋" w:eastAsia="仿宋"/>
          <w:color w:val="000000"/>
          <w:sz w:val="30"/>
          <w:szCs w:val="30"/>
          <w:lang w:val="en-US" w:eastAsia="zh-CN"/>
        </w:rPr>
      </w:pPr>
      <w:r>
        <w:rPr>
          <w:rFonts w:hint="eastAsia" w:ascii="仿宋" w:hAnsi="仿宋" w:eastAsia="仿宋"/>
          <w:color w:val="000000"/>
          <w:sz w:val="30"/>
          <w:szCs w:val="30"/>
          <w:lang w:val="en-US" w:eastAsia="zh-CN"/>
        </w:rPr>
        <w:t>课堂互动教学数据分析</w:t>
      </w:r>
    </w:p>
    <w:p w14:paraId="6B6C6D44">
      <w:pPr>
        <w:pStyle w:val="18"/>
        <w:spacing w:before="32" w:beforeAutospacing="0" w:after="32" w:afterAutospacing="0" w:line="360" w:lineRule="auto"/>
        <w:ind w:firstLine="420"/>
        <w:jc w:val="both"/>
        <w:rPr>
          <w:rFonts w:hint="eastAsia"/>
        </w:rPr>
      </w:pPr>
      <w:r>
        <w:rPr>
          <w:rFonts w:hint="eastAsia"/>
        </w:rPr>
        <w:t>课堂互动教学数据分析，主要包括授课整体数据总览、授课频次、授课趋势、基于年级的授课数据对比、基于学科的授课数据对比、师生互动次数趋势分析、基于年级的师生互动数据对比、基于学科的师生互动数据对比、教师授课资料差异分析、教师课堂互动类型分析、教师授课排行榜，教师授课时长排行榜、互动次数排行榜，同时针对数据明显，支持基于学年、学情、年级、学科查询授课使用明细及教师课堂互动的数据明细。</w:t>
      </w:r>
    </w:p>
    <w:p w14:paraId="02E2F982">
      <w:pPr>
        <w:pStyle w:val="5"/>
        <w:numPr>
          <w:ilvl w:val="2"/>
          <w:numId w:val="6"/>
        </w:numPr>
        <w:spacing w:before="0" w:after="0" w:line="360" w:lineRule="auto"/>
        <w:ind w:left="1080" w:leftChars="0" w:hanging="1080" w:firstLineChars="0"/>
        <w:jc w:val="both"/>
        <w:outlineLvl w:val="2"/>
        <w:rPr>
          <w:rFonts w:hint="eastAsia" w:ascii="仿宋" w:hAnsi="仿宋" w:eastAsia="仿宋"/>
          <w:color w:val="000000"/>
          <w:sz w:val="30"/>
          <w:szCs w:val="30"/>
          <w:lang w:val="en-US" w:eastAsia="zh-CN"/>
        </w:rPr>
      </w:pPr>
      <w:r>
        <w:rPr>
          <w:rFonts w:hint="eastAsia" w:ascii="仿宋" w:hAnsi="仿宋" w:eastAsia="仿宋"/>
          <w:color w:val="000000"/>
          <w:sz w:val="30"/>
          <w:szCs w:val="30"/>
          <w:lang w:val="en-US" w:eastAsia="zh-CN"/>
        </w:rPr>
        <w:t>常态化作业及测练数据分析</w:t>
      </w:r>
    </w:p>
    <w:p w14:paraId="73B9A0D4">
      <w:pPr>
        <w:pStyle w:val="18"/>
        <w:spacing w:before="32" w:beforeAutospacing="0" w:after="32" w:afterAutospacing="0" w:line="360" w:lineRule="auto"/>
        <w:ind w:firstLine="420"/>
        <w:jc w:val="both"/>
        <w:rPr>
          <w:rFonts w:hint="eastAsia"/>
        </w:rPr>
      </w:pPr>
      <w:r>
        <w:rPr>
          <w:rFonts w:hint="eastAsia"/>
        </w:rPr>
        <w:t>常态化作业及测练数据分析，主要包括作业的整体数据总览、作业趋势分析、基于年级的作业数据对比、基于学科的作业数据对比、布置及完成情况分析、负担及完成情况分析、教师批阅情况分析、智能批改趋势分析、教师批改次数排行、教师批改率排行、教师批改时长排行、学生平均订正率排行等，同时针对数据明显，支持基于学年、学情、年级、学科查询作业使用统计及作业明细。</w:t>
      </w:r>
    </w:p>
    <w:p w14:paraId="3C04AC9A">
      <w:pPr>
        <w:pStyle w:val="5"/>
        <w:numPr>
          <w:ilvl w:val="2"/>
          <w:numId w:val="6"/>
        </w:numPr>
        <w:spacing w:before="0" w:after="0" w:line="360" w:lineRule="auto"/>
        <w:ind w:left="1080" w:leftChars="0" w:hanging="1080" w:firstLineChars="0"/>
        <w:jc w:val="both"/>
        <w:outlineLvl w:val="2"/>
        <w:rPr>
          <w:rFonts w:hint="eastAsia" w:ascii="仿宋" w:hAnsi="仿宋" w:eastAsia="仿宋"/>
          <w:color w:val="000000"/>
          <w:sz w:val="30"/>
          <w:szCs w:val="30"/>
          <w:lang w:val="en-US" w:eastAsia="zh-CN"/>
        </w:rPr>
      </w:pPr>
      <w:r>
        <w:rPr>
          <w:rFonts w:hint="eastAsia" w:ascii="仿宋" w:hAnsi="仿宋" w:eastAsia="仿宋"/>
          <w:color w:val="000000"/>
          <w:sz w:val="30"/>
          <w:szCs w:val="30"/>
          <w:lang w:val="en-US" w:eastAsia="zh-CN"/>
        </w:rPr>
        <w:t>数据驾驶舱（数据大屏）</w:t>
      </w:r>
    </w:p>
    <w:p w14:paraId="0BD8ADF8">
      <w:pPr>
        <w:pStyle w:val="18"/>
        <w:spacing w:before="32" w:beforeAutospacing="0" w:after="32" w:afterAutospacing="0" w:line="360" w:lineRule="auto"/>
        <w:ind w:firstLine="420"/>
        <w:jc w:val="both"/>
      </w:pPr>
      <w:r>
        <w:rPr>
          <w:rFonts w:hint="eastAsia"/>
        </w:rPr>
        <w:t>数据驾驶舱大屏，为学校提供常态化教学在资源建设与使用、同步备课、课堂互动教学、常态化作业、学情分析等汇总数据展示的数据大屏，大屏可通过柱状图、饼状图、环形图、折线图、排行榜等多种可视化图形直观展示教学应用服务的关键数据对比与动态变化，为学校管理员呈现智慧教学应用活跃用户情况、资源建设与使用情况分析、同步备课应用情况分析、课堂互动教学应情况分析、常态化作业应用情况分析、阶段性学情分析等，帮助教育管理工作者直观了解数据分布、趋势、占比等，方便对外展示学校的信息化教学成果。</w:t>
      </w:r>
      <w:r>
        <w:rPr>
          <w:rFonts w:hint="eastAsia" w:hAnsiTheme="minorHAnsi" w:eastAsiaTheme="minorEastAsia" w:cstheme="minorBidi"/>
          <w:kern w:val="2"/>
        </w:rPr>
        <w:t>。</w:t>
      </w:r>
    </w:p>
    <w:p w14:paraId="0BFBAA8B">
      <w:pPr>
        <w:pStyle w:val="4"/>
        <w:numPr>
          <w:ilvl w:val="1"/>
          <w:numId w:val="6"/>
        </w:numPr>
        <w:spacing w:before="0" w:after="0" w:line="360" w:lineRule="auto"/>
        <w:ind w:left="720" w:leftChars="0" w:hanging="720" w:firstLineChars="0"/>
        <w:jc w:val="both"/>
        <w:rPr>
          <w:rFonts w:hint="eastAsia" w:ascii="仿宋" w:hAnsi="仿宋" w:eastAsia="仿宋"/>
          <w:color w:val="000000"/>
          <w:sz w:val="30"/>
          <w:szCs w:val="30"/>
          <w:lang w:val="en-US" w:eastAsia="zh-CN"/>
        </w:rPr>
      </w:pPr>
      <w:bookmarkStart w:id="2" w:name="_Toc442115909"/>
      <w:bookmarkStart w:id="3" w:name="_Toc475027648"/>
      <w:bookmarkStart w:id="4" w:name="_Toc471311434"/>
      <w:r>
        <w:rPr>
          <w:rFonts w:hint="eastAsia" w:ascii="仿宋" w:hAnsi="仿宋" w:eastAsia="仿宋"/>
          <w:color w:val="000000"/>
          <w:sz w:val="30"/>
          <w:szCs w:val="30"/>
          <w:lang w:val="en-US" w:eastAsia="zh-CN"/>
        </w:rPr>
        <w:t>家长端—人人通</w:t>
      </w:r>
    </w:p>
    <w:p w14:paraId="75CE03A8">
      <w:pPr>
        <w:ind w:firstLine="420"/>
      </w:pPr>
      <w:r>
        <w:rPr>
          <w:rFonts w:hint="eastAsia"/>
        </w:rPr>
        <w:t>家长在智能手机上安装人人通APP，就可以轻松实现与老师的家校沟通，实时了解孩子在校的作业作答情况，周测及考试的成绩及错题分析，通过学生点评了解孩子在校的表现。</w:t>
      </w:r>
    </w:p>
    <w:p w14:paraId="7E8576A1">
      <w:pPr>
        <w:pStyle w:val="5"/>
        <w:numPr>
          <w:ilvl w:val="2"/>
          <w:numId w:val="6"/>
        </w:numPr>
        <w:spacing w:before="0" w:after="0" w:line="360" w:lineRule="auto"/>
        <w:ind w:left="1080" w:leftChars="0" w:hanging="1080" w:firstLineChars="0"/>
        <w:jc w:val="both"/>
        <w:outlineLvl w:val="2"/>
        <w:rPr>
          <w:rFonts w:hint="eastAsia" w:ascii="仿宋" w:hAnsi="仿宋" w:eastAsia="仿宋"/>
          <w:color w:val="000000"/>
          <w:sz w:val="30"/>
          <w:szCs w:val="30"/>
          <w:lang w:val="en-US" w:eastAsia="zh-CN"/>
        </w:rPr>
      </w:pPr>
      <w:r>
        <w:rPr>
          <w:rFonts w:hint="eastAsia" w:ascii="仿宋" w:hAnsi="仿宋" w:eastAsia="仿宋"/>
          <w:color w:val="000000"/>
          <w:sz w:val="30"/>
          <w:szCs w:val="30"/>
          <w:lang w:val="en-US" w:eastAsia="zh-CN"/>
        </w:rPr>
        <w:t>家校沟通</w:t>
      </w:r>
    </w:p>
    <w:p w14:paraId="6F5A4B3D">
      <w:pPr>
        <w:ind w:firstLine="480" w:firstLineChars="200"/>
      </w:pPr>
      <w:r>
        <w:rPr>
          <w:rFonts w:hint="eastAsia"/>
        </w:rPr>
        <w:t>支持即时通讯服务，家长和教师可开展一对一会话，会话支持语音、问题、图片、视频等多种形式，方便家长即时了解学生在校情况和学习动态。</w:t>
      </w:r>
    </w:p>
    <w:p w14:paraId="2EA42923">
      <w:pPr>
        <w:pStyle w:val="5"/>
        <w:numPr>
          <w:ilvl w:val="2"/>
          <w:numId w:val="6"/>
        </w:numPr>
        <w:spacing w:before="0" w:after="0" w:line="360" w:lineRule="auto"/>
        <w:ind w:left="1080" w:leftChars="0" w:hanging="1080" w:firstLineChars="0"/>
        <w:jc w:val="both"/>
        <w:outlineLvl w:val="2"/>
        <w:rPr>
          <w:rFonts w:hint="eastAsia" w:ascii="仿宋" w:hAnsi="仿宋" w:eastAsia="仿宋"/>
          <w:color w:val="000000"/>
          <w:sz w:val="30"/>
          <w:szCs w:val="30"/>
          <w:lang w:val="en-US" w:eastAsia="zh-CN"/>
        </w:rPr>
      </w:pPr>
      <w:r>
        <w:rPr>
          <w:rFonts w:hint="eastAsia" w:ascii="仿宋" w:hAnsi="仿宋" w:eastAsia="仿宋"/>
          <w:color w:val="000000"/>
          <w:sz w:val="30"/>
          <w:szCs w:val="30"/>
          <w:lang w:val="en-US" w:eastAsia="zh-CN"/>
        </w:rPr>
        <w:t>学情反馈</w:t>
      </w:r>
    </w:p>
    <w:p w14:paraId="7EF334F1">
      <w:pPr>
        <w:ind w:firstLine="480" w:firstLineChars="200"/>
      </w:pPr>
      <w:r>
        <w:rPr>
          <w:rFonts w:hint="eastAsia"/>
        </w:rPr>
        <w:t>支持家长查看学生每一次检测的学情分析报告，报告内容包括：本次检测中学生在班级、年级的排名，涉及到的知识点得分率，每一个题型的失分分析以及本次考试中的错题解析，</w:t>
      </w:r>
      <w:r>
        <w:t>便于</w:t>
      </w:r>
      <w:r>
        <w:rPr>
          <w:rFonts w:hint="eastAsia"/>
        </w:rPr>
        <w:t>家长</w:t>
      </w:r>
      <w:r>
        <w:t>了解</w:t>
      </w:r>
      <w:r>
        <w:rPr>
          <w:rFonts w:hint="eastAsia"/>
        </w:rPr>
        <w:t>学生考试结果和具体问题，</w:t>
      </w:r>
      <w:r>
        <w:t>以便针</w:t>
      </w:r>
      <w:r>
        <w:rPr>
          <w:rFonts w:hint="eastAsia"/>
        </w:rPr>
        <w:t>督促学生</w:t>
      </w:r>
      <w:r>
        <w:t>对薄弱环节进行强化训练</w:t>
      </w:r>
      <w:r>
        <w:rPr>
          <w:rFonts w:hint="eastAsia"/>
        </w:rPr>
        <w:t>。</w:t>
      </w:r>
    </w:p>
    <w:p w14:paraId="732C643C">
      <w:pPr>
        <w:pStyle w:val="5"/>
        <w:numPr>
          <w:ilvl w:val="2"/>
          <w:numId w:val="6"/>
        </w:numPr>
        <w:spacing w:before="0" w:after="0" w:line="360" w:lineRule="auto"/>
        <w:ind w:left="1080" w:leftChars="0" w:hanging="1080" w:firstLineChars="0"/>
        <w:jc w:val="both"/>
        <w:outlineLvl w:val="2"/>
        <w:rPr>
          <w:rFonts w:hint="eastAsia" w:ascii="仿宋" w:hAnsi="仿宋" w:eastAsia="仿宋"/>
          <w:color w:val="000000"/>
          <w:sz w:val="30"/>
          <w:szCs w:val="30"/>
          <w:lang w:val="en-US" w:eastAsia="zh-CN"/>
        </w:rPr>
      </w:pPr>
      <w:r>
        <w:rPr>
          <w:rFonts w:hint="eastAsia" w:ascii="仿宋" w:hAnsi="仿宋" w:eastAsia="仿宋"/>
          <w:color w:val="000000"/>
          <w:sz w:val="30"/>
          <w:szCs w:val="30"/>
          <w:lang w:val="en-US" w:eastAsia="zh-CN"/>
        </w:rPr>
        <w:t>学生点评</w:t>
      </w:r>
    </w:p>
    <w:p w14:paraId="2526F735">
      <w:pPr>
        <w:ind w:firstLine="480" w:firstLineChars="200"/>
      </w:pPr>
      <w:r>
        <w:rPr>
          <w:rFonts w:hint="eastAsia" w:ascii="宋体" w:hAnsi="宋体" w:eastAsia="宋体" w:cs="宋体"/>
          <w:szCs w:val="24"/>
        </w:rPr>
        <w:t>支持</w:t>
      </w:r>
      <w:r>
        <w:rPr>
          <w:rFonts w:ascii="宋体" w:hAnsi="宋体" w:eastAsia="宋体" w:cs="宋体"/>
          <w:szCs w:val="24"/>
        </w:rPr>
        <w:t>家长查看孩子的点评报表，报表包含总分、表扬得分及次数、待改进得分及次数、各评价维度的具体分数、得分趋势和详细点评记录</w:t>
      </w:r>
      <w:r>
        <w:rPr>
          <w:rFonts w:hint="eastAsia" w:ascii="宋体" w:hAnsi="宋体" w:eastAsia="宋体" w:cs="宋体"/>
          <w:szCs w:val="24"/>
        </w:rPr>
        <w:t>，</w:t>
      </w:r>
      <w:r>
        <w:rPr>
          <w:rFonts w:ascii="宋体" w:hAnsi="宋体" w:eastAsia="宋体" w:cs="宋体"/>
          <w:szCs w:val="24"/>
        </w:rPr>
        <w:t>支持按日/周/月筛选报表。</w:t>
      </w:r>
    </w:p>
    <w:p w14:paraId="0F84A49E">
      <w:pPr>
        <w:pStyle w:val="4"/>
        <w:spacing w:line="360" w:lineRule="auto"/>
      </w:pPr>
      <w:r>
        <w:t>3</w:t>
      </w:r>
      <w:r>
        <w:rPr>
          <w:rFonts w:hint="eastAsia"/>
        </w:rPr>
        <w:t>.</w:t>
      </w:r>
      <w:r>
        <w:t>6</w:t>
      </w:r>
      <w:r>
        <w:rPr>
          <w:rFonts w:hint="eastAsia"/>
        </w:rPr>
        <w:t>硬件</w:t>
      </w:r>
      <w:bookmarkEnd w:id="2"/>
      <w:bookmarkEnd w:id="3"/>
      <w:bookmarkEnd w:id="4"/>
      <w:r>
        <w:rPr>
          <w:rFonts w:hint="eastAsia"/>
        </w:rPr>
        <w:t>参数</w:t>
      </w:r>
    </w:p>
    <w:p w14:paraId="1A5C801D">
      <w:pPr>
        <w:pStyle w:val="5"/>
        <w:spacing w:line="360" w:lineRule="auto"/>
      </w:pPr>
      <w:r>
        <w:t>3</w:t>
      </w:r>
      <w:r>
        <w:rPr>
          <w:rFonts w:hint="eastAsia"/>
        </w:rPr>
        <w:t>.</w:t>
      </w:r>
      <w:r>
        <w:t>6</w:t>
      </w:r>
      <w:r>
        <w:rPr>
          <w:rFonts w:hint="eastAsia"/>
        </w:rPr>
        <w:t>.1 教师平板</w:t>
      </w:r>
    </w:p>
    <w:p w14:paraId="3F4C1704">
      <w:pPr>
        <w:ind w:firstLine="420"/>
        <w:rPr>
          <w:rFonts w:asciiTheme="minorEastAsia" w:hAnsiTheme="minorEastAsia"/>
          <w:sz w:val="24"/>
        </w:rPr>
      </w:pPr>
      <w:r>
        <w:rPr>
          <w:rFonts w:hint="eastAsia"/>
        </w:rPr>
        <w:t>为教师提供基于Android操作的智能平板终端，基于常态化作业及周测，教师可以使用教学平板进行选题组卷、作业发布、智能批改、题型备课、移动授课、考试讲评及学情分析等教学场景，同时借助教学大数据碎片化采集，为教师提供全面的班级学情；结合资源精准标注，为教师提供与教材章节同步、专题备课的精品资源，让教师“减负增效”。</w:t>
      </w:r>
      <w:r>
        <w:rPr>
          <w:rFonts w:hint="eastAsia" w:asciiTheme="minorEastAsia" w:hAnsiTheme="minorEastAsia"/>
          <w:sz w:val="24"/>
        </w:rPr>
        <w:t>教师平板的主要参数如下：</w:t>
      </w:r>
    </w:p>
    <w:p w14:paraId="72304ADD">
      <w:pPr>
        <w:pStyle w:val="2"/>
        <w:numPr>
          <w:ilvl w:val="3"/>
          <w:numId w:val="0"/>
        </w:numPr>
        <w:spacing w:after="0"/>
        <w:ind w:leftChars="200"/>
        <w:rPr>
          <w:rFonts w:hint="eastAsia"/>
          <w:sz w:val="24"/>
          <w:szCs w:val="22"/>
          <w:lang w:val="en-US" w:eastAsia="zh-CN"/>
        </w:rPr>
      </w:pPr>
      <w:r>
        <w:rPr>
          <w:rFonts w:hint="eastAsia"/>
          <w:sz w:val="24"/>
          <w:szCs w:val="22"/>
          <w:lang w:val="en-US" w:eastAsia="zh-CN"/>
        </w:rPr>
        <w:t>1.操作系统: Android 12</w:t>
      </w:r>
    </w:p>
    <w:p w14:paraId="3E0E00E4">
      <w:pPr>
        <w:pStyle w:val="2"/>
        <w:numPr>
          <w:ilvl w:val="3"/>
          <w:numId w:val="0"/>
        </w:numPr>
        <w:spacing w:after="0"/>
        <w:ind w:leftChars="200"/>
        <w:rPr>
          <w:rFonts w:hint="eastAsia"/>
          <w:sz w:val="24"/>
          <w:szCs w:val="22"/>
          <w:lang w:val="en-US" w:eastAsia="zh-CN"/>
        </w:rPr>
      </w:pPr>
      <w:r>
        <w:rPr>
          <w:rFonts w:hint="eastAsia"/>
          <w:sz w:val="24"/>
          <w:szCs w:val="22"/>
          <w:lang w:val="en-US" w:eastAsia="zh-CN"/>
        </w:rPr>
        <w:t>2.处理器: MTK 八核，2.0GHz</w:t>
      </w:r>
    </w:p>
    <w:p w14:paraId="1010A93D">
      <w:pPr>
        <w:pStyle w:val="2"/>
        <w:numPr>
          <w:ilvl w:val="3"/>
          <w:numId w:val="0"/>
        </w:numPr>
        <w:spacing w:after="0"/>
        <w:ind w:leftChars="200"/>
        <w:rPr>
          <w:rFonts w:hint="eastAsia"/>
          <w:sz w:val="24"/>
          <w:szCs w:val="22"/>
          <w:lang w:val="en-US" w:eastAsia="zh-CN"/>
        </w:rPr>
      </w:pPr>
      <w:r>
        <w:rPr>
          <w:rFonts w:hint="eastAsia"/>
          <w:sz w:val="24"/>
          <w:szCs w:val="22"/>
          <w:lang w:val="en-US" w:eastAsia="zh-CN"/>
        </w:rPr>
        <w:t>3.内存：6GB</w:t>
      </w:r>
    </w:p>
    <w:p w14:paraId="2370D885">
      <w:pPr>
        <w:pStyle w:val="2"/>
        <w:numPr>
          <w:ilvl w:val="3"/>
          <w:numId w:val="0"/>
        </w:numPr>
        <w:spacing w:after="0"/>
        <w:ind w:leftChars="200"/>
        <w:rPr>
          <w:rFonts w:hint="eastAsia"/>
          <w:sz w:val="24"/>
          <w:szCs w:val="22"/>
          <w:lang w:val="en-US" w:eastAsia="zh-CN"/>
        </w:rPr>
      </w:pPr>
      <w:r>
        <w:rPr>
          <w:rFonts w:hint="eastAsia"/>
          <w:sz w:val="24"/>
          <w:szCs w:val="22"/>
          <w:lang w:val="en-US" w:eastAsia="zh-CN"/>
        </w:rPr>
        <w:t>4.存储： 128GB</w:t>
      </w:r>
    </w:p>
    <w:p w14:paraId="45C04A1C">
      <w:pPr>
        <w:pStyle w:val="2"/>
        <w:numPr>
          <w:ilvl w:val="3"/>
          <w:numId w:val="0"/>
        </w:numPr>
        <w:spacing w:after="0"/>
        <w:ind w:leftChars="200"/>
        <w:rPr>
          <w:rFonts w:hint="eastAsia"/>
          <w:sz w:val="24"/>
          <w:szCs w:val="22"/>
          <w:lang w:val="en-US" w:eastAsia="zh-CN"/>
        </w:rPr>
      </w:pPr>
      <w:r>
        <w:rPr>
          <w:rFonts w:hint="eastAsia"/>
          <w:sz w:val="24"/>
          <w:szCs w:val="22"/>
          <w:lang w:val="en-US" w:eastAsia="zh-CN"/>
        </w:rPr>
        <w:t>5.显示屏：10.95 inch，</w:t>
      </w:r>
    </w:p>
    <w:p w14:paraId="2EA5FD82">
      <w:pPr>
        <w:pStyle w:val="2"/>
        <w:numPr>
          <w:ilvl w:val="3"/>
          <w:numId w:val="0"/>
        </w:numPr>
        <w:spacing w:after="0"/>
        <w:ind w:leftChars="200"/>
        <w:rPr>
          <w:rFonts w:hint="eastAsia"/>
          <w:sz w:val="24"/>
          <w:szCs w:val="22"/>
          <w:lang w:val="en-US" w:eastAsia="zh-CN"/>
        </w:rPr>
      </w:pPr>
      <w:r>
        <w:rPr>
          <w:rFonts w:hint="eastAsia"/>
          <w:sz w:val="24"/>
          <w:szCs w:val="22"/>
          <w:lang w:val="en-US" w:eastAsia="zh-CN"/>
        </w:rPr>
        <w:t>6.分辨率：incell 1920*1200</w:t>
      </w:r>
    </w:p>
    <w:p w14:paraId="6464EFBC">
      <w:pPr>
        <w:pStyle w:val="2"/>
        <w:numPr>
          <w:ilvl w:val="3"/>
          <w:numId w:val="0"/>
        </w:numPr>
        <w:spacing w:after="0"/>
        <w:ind w:leftChars="200"/>
        <w:rPr>
          <w:rFonts w:hint="eastAsia"/>
          <w:sz w:val="24"/>
          <w:szCs w:val="22"/>
          <w:lang w:val="en-US" w:eastAsia="zh-CN"/>
        </w:rPr>
      </w:pPr>
      <w:r>
        <w:rPr>
          <w:rFonts w:hint="eastAsia"/>
          <w:sz w:val="24"/>
          <w:szCs w:val="22"/>
          <w:lang w:val="en-US" w:eastAsia="zh-CN"/>
        </w:rPr>
        <w:t>7.触摸屏：电容屏（AG雾面），支持多点触摸</w:t>
      </w:r>
    </w:p>
    <w:p w14:paraId="3694D68F">
      <w:pPr>
        <w:pStyle w:val="2"/>
        <w:numPr>
          <w:ilvl w:val="3"/>
          <w:numId w:val="0"/>
        </w:numPr>
        <w:spacing w:after="0"/>
        <w:ind w:leftChars="200"/>
        <w:rPr>
          <w:rFonts w:hint="eastAsia"/>
          <w:sz w:val="24"/>
          <w:szCs w:val="22"/>
          <w:lang w:val="en-US" w:eastAsia="zh-CN"/>
        </w:rPr>
      </w:pPr>
      <w:r>
        <w:rPr>
          <w:rFonts w:hint="eastAsia"/>
          <w:sz w:val="24"/>
          <w:szCs w:val="22"/>
          <w:lang w:val="en-US" w:eastAsia="zh-CN"/>
        </w:rPr>
        <w:t>8.前置摄像头：500万像素；</w:t>
      </w:r>
    </w:p>
    <w:p w14:paraId="07D6E490">
      <w:pPr>
        <w:pStyle w:val="2"/>
        <w:numPr>
          <w:ilvl w:val="3"/>
          <w:numId w:val="0"/>
        </w:numPr>
        <w:spacing w:after="0"/>
        <w:ind w:leftChars="200"/>
        <w:rPr>
          <w:rFonts w:hint="eastAsia"/>
          <w:sz w:val="24"/>
          <w:szCs w:val="22"/>
          <w:lang w:val="en-US" w:eastAsia="zh-CN"/>
        </w:rPr>
      </w:pPr>
      <w:r>
        <w:rPr>
          <w:rFonts w:hint="eastAsia"/>
          <w:sz w:val="24"/>
          <w:szCs w:val="22"/>
          <w:lang w:val="en-US" w:eastAsia="zh-CN"/>
        </w:rPr>
        <w:t>9.后置摄像头：800万像素</w:t>
      </w:r>
    </w:p>
    <w:p w14:paraId="191C3719">
      <w:pPr>
        <w:pStyle w:val="2"/>
        <w:numPr>
          <w:ilvl w:val="3"/>
          <w:numId w:val="0"/>
        </w:numPr>
        <w:spacing w:after="0"/>
        <w:ind w:leftChars="200"/>
        <w:rPr>
          <w:rFonts w:hint="eastAsia"/>
          <w:sz w:val="24"/>
          <w:szCs w:val="22"/>
          <w:lang w:val="en-US" w:eastAsia="zh-CN"/>
        </w:rPr>
      </w:pPr>
      <w:r>
        <w:rPr>
          <w:rFonts w:hint="eastAsia"/>
          <w:sz w:val="24"/>
          <w:szCs w:val="22"/>
          <w:lang w:val="en-US" w:eastAsia="zh-CN"/>
        </w:rPr>
        <w:t>10.环境光传感器：支持亮度自动调节</w:t>
      </w:r>
    </w:p>
    <w:p w14:paraId="74BDF906">
      <w:pPr>
        <w:pStyle w:val="2"/>
        <w:numPr>
          <w:ilvl w:val="3"/>
          <w:numId w:val="0"/>
        </w:numPr>
        <w:spacing w:after="0"/>
        <w:ind w:leftChars="200"/>
        <w:rPr>
          <w:rFonts w:hint="eastAsia"/>
          <w:sz w:val="24"/>
          <w:szCs w:val="22"/>
          <w:lang w:val="en-US" w:eastAsia="zh-CN"/>
        </w:rPr>
      </w:pPr>
      <w:r>
        <w:rPr>
          <w:rFonts w:hint="eastAsia"/>
          <w:sz w:val="24"/>
          <w:szCs w:val="22"/>
          <w:lang w:val="en-US" w:eastAsia="zh-CN"/>
        </w:rPr>
        <w:t>11.距离传感器：近距离提醒，当学生距离平板过近时，弹框提示</w:t>
      </w:r>
    </w:p>
    <w:p w14:paraId="7EAE24AB">
      <w:pPr>
        <w:pStyle w:val="2"/>
        <w:numPr>
          <w:ilvl w:val="3"/>
          <w:numId w:val="0"/>
        </w:numPr>
        <w:spacing w:after="0"/>
        <w:ind w:leftChars="200"/>
        <w:rPr>
          <w:rFonts w:hint="eastAsia"/>
          <w:sz w:val="24"/>
          <w:szCs w:val="22"/>
          <w:lang w:val="en-US" w:eastAsia="zh-CN"/>
        </w:rPr>
      </w:pPr>
      <w:r>
        <w:rPr>
          <w:rFonts w:hint="eastAsia"/>
          <w:sz w:val="24"/>
          <w:szCs w:val="22"/>
          <w:lang w:val="en-US" w:eastAsia="zh-CN"/>
        </w:rPr>
        <w:t>12.喇叭： BOX音腔喇叭 x2</w:t>
      </w:r>
    </w:p>
    <w:p w14:paraId="011A0056">
      <w:pPr>
        <w:pStyle w:val="2"/>
        <w:numPr>
          <w:ilvl w:val="3"/>
          <w:numId w:val="0"/>
        </w:numPr>
        <w:spacing w:after="0"/>
        <w:ind w:leftChars="200"/>
        <w:rPr>
          <w:rFonts w:hint="eastAsia"/>
          <w:sz w:val="24"/>
          <w:szCs w:val="22"/>
          <w:lang w:val="en-US" w:eastAsia="zh-CN"/>
        </w:rPr>
      </w:pPr>
      <w:r>
        <w:rPr>
          <w:rFonts w:hint="eastAsia"/>
          <w:sz w:val="24"/>
          <w:szCs w:val="22"/>
          <w:lang w:val="en-US" w:eastAsia="zh-CN"/>
        </w:rPr>
        <w:t>13.麦克风：驻极体 mic</w:t>
      </w:r>
    </w:p>
    <w:p w14:paraId="427CF74A">
      <w:pPr>
        <w:pStyle w:val="2"/>
        <w:numPr>
          <w:ilvl w:val="3"/>
          <w:numId w:val="0"/>
        </w:numPr>
        <w:spacing w:after="0"/>
        <w:ind w:leftChars="200"/>
        <w:rPr>
          <w:rFonts w:hint="eastAsia"/>
          <w:sz w:val="24"/>
          <w:szCs w:val="22"/>
          <w:lang w:val="en-US" w:eastAsia="zh-CN"/>
        </w:rPr>
      </w:pPr>
      <w:r>
        <w:rPr>
          <w:rFonts w:hint="eastAsia"/>
          <w:sz w:val="24"/>
          <w:szCs w:val="22"/>
          <w:lang w:val="en-US" w:eastAsia="zh-CN"/>
        </w:rPr>
        <w:t>14.WIFI：2.4G+5G，IEEE 802.11 a/b/g/n/ac</w:t>
      </w:r>
    </w:p>
    <w:p w14:paraId="60BB1634">
      <w:pPr>
        <w:pStyle w:val="2"/>
        <w:numPr>
          <w:ilvl w:val="3"/>
          <w:numId w:val="0"/>
        </w:numPr>
        <w:spacing w:after="0"/>
        <w:ind w:leftChars="200"/>
        <w:rPr>
          <w:rFonts w:hint="eastAsia"/>
          <w:sz w:val="24"/>
          <w:szCs w:val="22"/>
          <w:lang w:val="en-US" w:eastAsia="zh-CN"/>
        </w:rPr>
      </w:pPr>
      <w:r>
        <w:rPr>
          <w:rFonts w:hint="eastAsia"/>
          <w:sz w:val="24"/>
          <w:szCs w:val="22"/>
          <w:lang w:val="en-US" w:eastAsia="zh-CN"/>
        </w:rPr>
        <w:t>15.蓝牙：支持BT 5.0</w:t>
      </w:r>
    </w:p>
    <w:p w14:paraId="53836C8F">
      <w:pPr>
        <w:pStyle w:val="2"/>
        <w:numPr>
          <w:ilvl w:val="3"/>
          <w:numId w:val="0"/>
        </w:numPr>
        <w:spacing w:after="0"/>
        <w:ind w:leftChars="200"/>
        <w:rPr>
          <w:rFonts w:hint="eastAsia"/>
          <w:sz w:val="24"/>
          <w:szCs w:val="22"/>
          <w:lang w:val="en-US" w:eastAsia="zh-CN"/>
        </w:rPr>
      </w:pPr>
      <w:r>
        <w:rPr>
          <w:rFonts w:hint="eastAsia"/>
          <w:sz w:val="24"/>
          <w:szCs w:val="22"/>
          <w:lang w:val="en-US" w:eastAsia="zh-CN"/>
        </w:rPr>
        <w:t>16.接口： USB Type-C</w:t>
      </w:r>
    </w:p>
    <w:p w14:paraId="4F062B5E">
      <w:pPr>
        <w:pStyle w:val="2"/>
        <w:numPr>
          <w:ilvl w:val="3"/>
          <w:numId w:val="0"/>
        </w:numPr>
        <w:spacing w:after="0"/>
        <w:ind w:leftChars="200"/>
      </w:pPr>
      <w:r>
        <w:rPr>
          <w:rFonts w:hint="eastAsia"/>
          <w:sz w:val="24"/>
          <w:szCs w:val="22"/>
          <w:lang w:val="en-US" w:eastAsia="zh-CN"/>
        </w:rPr>
        <w:t>17.电池容量：7000mAh</w:t>
      </w:r>
    </w:p>
    <w:p w14:paraId="37460273">
      <w:pPr>
        <w:pStyle w:val="5"/>
        <w:spacing w:line="360" w:lineRule="auto"/>
      </w:pPr>
      <w:bookmarkStart w:id="5" w:name="_Toc475027649"/>
      <w:bookmarkStart w:id="6" w:name="_Toc471311435"/>
      <w:r>
        <w:t>3</w:t>
      </w:r>
      <w:r>
        <w:rPr>
          <w:rFonts w:hint="eastAsia"/>
        </w:rPr>
        <w:t>.</w:t>
      </w:r>
      <w:r>
        <w:t>6</w:t>
      </w:r>
      <w:r>
        <w:rPr>
          <w:rFonts w:hint="eastAsia"/>
        </w:rPr>
        <w:t>.2 墨水屏学习终端</w:t>
      </w:r>
    </w:p>
    <w:p w14:paraId="259883C2">
      <w:pPr>
        <w:ind w:firstLine="420"/>
      </w:pPr>
      <w:r>
        <w:rPr>
          <w:rFonts w:hint="eastAsia"/>
        </w:rPr>
        <w:t>天喻墨水屏学习终端能够用于课堂智能互动，课中课后均可使用配备的电磁笔进行常态化的作业、周测、学习笔记、错题订正和自主学习的书写作答，同时也支持学生基于平板进行课外活动，课后学习，全面记录学生的学习成长轨迹。</w:t>
      </w:r>
    </w:p>
    <w:p w14:paraId="118743F2">
      <w:pPr>
        <w:ind w:firstLine="420"/>
        <w:rPr>
          <w:rFonts w:hint="eastAsia"/>
        </w:rPr>
      </w:pPr>
      <w:r>
        <w:rPr>
          <w:rFonts w:hint="eastAsia"/>
        </w:rPr>
        <w:t>天喻</w:t>
      </w:r>
      <w:r>
        <w:rPr>
          <w:rFonts w:hint="eastAsia"/>
          <w:lang w:val="en-US" w:eastAsia="zh-CN"/>
        </w:rPr>
        <w:t>墨学终端</w:t>
      </w:r>
      <w:r>
        <w:rPr>
          <w:rFonts w:hint="eastAsia"/>
        </w:rPr>
        <w:t>是一款采用E</w:t>
      </w:r>
      <w:r>
        <w:t>-</w:t>
      </w:r>
      <w:r>
        <w:rPr>
          <w:rFonts w:hint="eastAsia"/>
        </w:rPr>
        <w:t>ink墨水屏的高端平板，搭载Android智能操作系统。产品使用10.3寸电子墨水屏，显示柔和、不刺眼、无闪烁，在阳光底下依然清晰可视，类似纸质阅读体验，无蓝光。该款产品采用Wacom电磁手写方案，书写准确，很好的还原学生的的书写笔迹，满足日常笔记、作业的书写要求。产品也配备电容式触摸屏，支持多点触摸。定制的操作系统，为学生提供绿色安全的学习环境。墨水屏学习终端标配皮套和手写笔。平板硬件参数：</w:t>
      </w:r>
    </w:p>
    <w:p w14:paraId="2F6CACDA">
      <w:pPr>
        <w:pStyle w:val="2"/>
        <w:ind w:leftChars="200"/>
        <w:rPr>
          <w:rFonts w:hint="eastAsia" w:asciiTheme="minorHAnsi" w:hAnsiTheme="minorHAnsi" w:eastAsiaTheme="minorEastAsia" w:cstheme="minorBidi"/>
          <w:kern w:val="2"/>
          <w:sz w:val="24"/>
          <w:szCs w:val="22"/>
          <w:lang w:val="en-US" w:eastAsia="zh-CN" w:bidi="ar-SA"/>
        </w:rPr>
      </w:pPr>
      <w:r>
        <w:rPr>
          <w:rFonts w:hint="eastAsia" w:asciiTheme="minorHAnsi" w:hAnsiTheme="minorHAnsi" w:eastAsiaTheme="minorEastAsia" w:cstheme="minorBidi"/>
          <w:kern w:val="2"/>
          <w:sz w:val="24"/>
          <w:szCs w:val="22"/>
          <w:lang w:val="en-US" w:eastAsia="zh-CN" w:bidi="ar-SA"/>
        </w:rPr>
        <w:t>1. CPU：八核处理器2.0GHz；</w:t>
      </w:r>
    </w:p>
    <w:p w14:paraId="7EEE8EFA">
      <w:pPr>
        <w:pStyle w:val="2"/>
        <w:ind w:leftChars="200"/>
        <w:rPr>
          <w:rFonts w:hint="eastAsia" w:asciiTheme="minorHAnsi" w:hAnsiTheme="minorHAnsi" w:eastAsiaTheme="minorEastAsia" w:cstheme="minorBidi"/>
          <w:kern w:val="2"/>
          <w:sz w:val="24"/>
          <w:szCs w:val="22"/>
          <w:lang w:val="en-US" w:eastAsia="zh-CN" w:bidi="ar-SA"/>
        </w:rPr>
      </w:pPr>
      <w:r>
        <w:rPr>
          <w:rFonts w:hint="eastAsia" w:asciiTheme="minorHAnsi" w:hAnsiTheme="minorHAnsi" w:eastAsiaTheme="minorEastAsia" w:cstheme="minorBidi"/>
          <w:kern w:val="2"/>
          <w:sz w:val="24"/>
          <w:szCs w:val="22"/>
          <w:lang w:val="en-US" w:eastAsia="zh-CN" w:bidi="ar-SA"/>
        </w:rPr>
        <w:t>2. 运行内存≥4GB；</w:t>
      </w:r>
    </w:p>
    <w:p w14:paraId="3A945F6D">
      <w:pPr>
        <w:pStyle w:val="2"/>
        <w:ind w:leftChars="200"/>
        <w:rPr>
          <w:rFonts w:hint="eastAsia" w:asciiTheme="minorHAnsi" w:hAnsiTheme="minorHAnsi" w:eastAsiaTheme="minorEastAsia" w:cstheme="minorBidi"/>
          <w:kern w:val="2"/>
          <w:sz w:val="24"/>
          <w:szCs w:val="22"/>
          <w:lang w:val="en-US" w:eastAsia="zh-CN" w:bidi="ar-SA"/>
        </w:rPr>
      </w:pPr>
      <w:r>
        <w:rPr>
          <w:rFonts w:hint="eastAsia" w:asciiTheme="minorHAnsi" w:hAnsiTheme="minorHAnsi" w:eastAsiaTheme="minorEastAsia" w:cstheme="minorBidi"/>
          <w:kern w:val="2"/>
          <w:sz w:val="24"/>
          <w:szCs w:val="22"/>
          <w:lang w:val="en-US" w:eastAsia="zh-CN" w:bidi="ar-SA"/>
        </w:rPr>
        <w:t>3. 存储容量≥64GB</w:t>
      </w:r>
    </w:p>
    <w:p w14:paraId="1DBD1EFE">
      <w:pPr>
        <w:pStyle w:val="2"/>
        <w:ind w:leftChars="200"/>
        <w:rPr>
          <w:rFonts w:hint="eastAsia" w:asciiTheme="minorHAnsi" w:hAnsiTheme="minorHAnsi" w:eastAsiaTheme="minorEastAsia" w:cstheme="minorBidi"/>
          <w:kern w:val="2"/>
          <w:sz w:val="24"/>
          <w:szCs w:val="22"/>
          <w:lang w:val="en-US" w:eastAsia="zh-CN" w:bidi="ar-SA"/>
        </w:rPr>
      </w:pPr>
      <w:r>
        <w:rPr>
          <w:rFonts w:hint="eastAsia" w:asciiTheme="minorHAnsi" w:hAnsiTheme="minorHAnsi" w:eastAsiaTheme="minorEastAsia" w:cstheme="minorBidi"/>
          <w:kern w:val="2"/>
          <w:sz w:val="24"/>
          <w:szCs w:val="22"/>
          <w:lang w:val="en-US" w:eastAsia="zh-CN" w:bidi="ar-SA"/>
        </w:rPr>
        <w:t>4. 采用电子墨水屏，屏幕尺寸≥10.3寸，屏幕分辨率≥1872x1404,支持支持双色温前光，显示柔和、不刺眼、无闪烁，在阳光底下依然清晰可视；</w:t>
      </w:r>
    </w:p>
    <w:p w14:paraId="19296E24">
      <w:pPr>
        <w:pStyle w:val="2"/>
        <w:ind w:leftChars="200"/>
        <w:rPr>
          <w:rFonts w:hint="eastAsia" w:asciiTheme="minorHAnsi" w:hAnsiTheme="minorHAnsi" w:eastAsiaTheme="minorEastAsia" w:cstheme="minorBidi"/>
          <w:kern w:val="2"/>
          <w:sz w:val="24"/>
          <w:szCs w:val="22"/>
          <w:lang w:val="en-US" w:eastAsia="zh-CN" w:bidi="ar-SA"/>
        </w:rPr>
      </w:pPr>
      <w:r>
        <w:rPr>
          <w:rFonts w:hint="eastAsia" w:asciiTheme="minorHAnsi" w:hAnsiTheme="minorHAnsi" w:eastAsiaTheme="minorEastAsia" w:cstheme="minorBidi"/>
          <w:kern w:val="2"/>
          <w:sz w:val="24"/>
          <w:szCs w:val="22"/>
          <w:lang w:val="en-US" w:eastAsia="zh-CN" w:bidi="ar-SA"/>
        </w:rPr>
        <w:t>5. 操作系统：Android 11及以上；</w:t>
      </w:r>
    </w:p>
    <w:p w14:paraId="1D751285">
      <w:pPr>
        <w:pStyle w:val="2"/>
        <w:ind w:leftChars="200"/>
        <w:rPr>
          <w:rFonts w:hint="eastAsia" w:asciiTheme="minorHAnsi" w:hAnsiTheme="minorHAnsi" w:eastAsiaTheme="minorEastAsia" w:cstheme="minorBidi"/>
          <w:kern w:val="2"/>
          <w:sz w:val="24"/>
          <w:szCs w:val="22"/>
          <w:lang w:val="en-US" w:eastAsia="zh-CN" w:bidi="ar-SA"/>
        </w:rPr>
      </w:pPr>
      <w:r>
        <w:rPr>
          <w:rFonts w:hint="eastAsia" w:asciiTheme="minorHAnsi" w:hAnsiTheme="minorHAnsi" w:eastAsiaTheme="minorEastAsia" w:cstheme="minorBidi"/>
          <w:kern w:val="2"/>
          <w:sz w:val="24"/>
          <w:szCs w:val="22"/>
          <w:lang w:val="en-US" w:eastAsia="zh-CN" w:bidi="ar-SA"/>
        </w:rPr>
        <w:t>6. 触摸屏采用电容屏+电磁屏，支持手笔双触</w:t>
      </w:r>
    </w:p>
    <w:p w14:paraId="39A3B3BE">
      <w:pPr>
        <w:pStyle w:val="2"/>
        <w:ind w:leftChars="200"/>
        <w:rPr>
          <w:rFonts w:hint="eastAsia" w:asciiTheme="minorHAnsi" w:hAnsiTheme="minorHAnsi" w:eastAsiaTheme="minorEastAsia" w:cstheme="minorBidi"/>
          <w:kern w:val="2"/>
          <w:sz w:val="24"/>
          <w:szCs w:val="22"/>
          <w:lang w:val="en-US" w:eastAsia="zh-CN" w:bidi="ar-SA"/>
        </w:rPr>
      </w:pPr>
      <w:r>
        <w:rPr>
          <w:rFonts w:hint="eastAsia" w:asciiTheme="minorHAnsi" w:hAnsiTheme="minorHAnsi" w:eastAsiaTheme="minorEastAsia" w:cstheme="minorBidi"/>
          <w:kern w:val="2"/>
          <w:sz w:val="24"/>
          <w:szCs w:val="22"/>
          <w:lang w:val="en-US" w:eastAsia="zh-CN" w:bidi="ar-SA"/>
        </w:rPr>
        <w:t>7. 采用无源电磁手写方案，支持原笔迹书写，标配手写笔</w:t>
      </w:r>
    </w:p>
    <w:p w14:paraId="37F23B7B">
      <w:pPr>
        <w:pStyle w:val="2"/>
        <w:ind w:leftChars="200"/>
        <w:rPr>
          <w:rFonts w:hint="eastAsia" w:asciiTheme="minorHAnsi" w:hAnsiTheme="minorHAnsi" w:eastAsiaTheme="minorEastAsia" w:cstheme="minorBidi"/>
          <w:kern w:val="2"/>
          <w:sz w:val="24"/>
          <w:szCs w:val="22"/>
          <w:lang w:val="en-US" w:eastAsia="zh-CN" w:bidi="ar-SA"/>
        </w:rPr>
      </w:pPr>
      <w:r>
        <w:rPr>
          <w:rFonts w:hint="eastAsia" w:asciiTheme="minorHAnsi" w:hAnsiTheme="minorHAnsi" w:eastAsiaTheme="minorEastAsia" w:cstheme="minorBidi"/>
          <w:kern w:val="2"/>
          <w:sz w:val="24"/>
          <w:szCs w:val="22"/>
          <w:lang w:val="en-US" w:eastAsia="zh-CN" w:bidi="ar-SA"/>
        </w:rPr>
        <w:t>8. 后置摄像头，支持800万像素</w:t>
      </w:r>
    </w:p>
    <w:p w14:paraId="4084D275">
      <w:pPr>
        <w:pStyle w:val="2"/>
        <w:ind w:leftChars="200"/>
        <w:rPr>
          <w:rFonts w:hint="eastAsia" w:asciiTheme="minorHAnsi" w:hAnsiTheme="minorHAnsi" w:eastAsiaTheme="minorEastAsia" w:cstheme="minorBidi"/>
          <w:kern w:val="2"/>
          <w:sz w:val="24"/>
          <w:szCs w:val="22"/>
          <w:lang w:val="en-US" w:eastAsia="zh-CN" w:bidi="ar-SA"/>
        </w:rPr>
      </w:pPr>
      <w:r>
        <w:rPr>
          <w:rFonts w:hint="eastAsia" w:asciiTheme="minorHAnsi" w:hAnsiTheme="minorHAnsi" w:eastAsiaTheme="minorEastAsia" w:cstheme="minorBidi"/>
          <w:kern w:val="2"/>
          <w:sz w:val="24"/>
          <w:szCs w:val="22"/>
          <w:lang w:val="en-US" w:eastAsia="zh-CN" w:bidi="ar-SA"/>
        </w:rPr>
        <w:t>9. 蓝牙：支持蓝牙5.0</w:t>
      </w:r>
    </w:p>
    <w:p w14:paraId="672F1013">
      <w:pPr>
        <w:pStyle w:val="2"/>
        <w:ind w:leftChars="200"/>
        <w:rPr>
          <w:rFonts w:hint="eastAsia" w:asciiTheme="minorHAnsi" w:hAnsiTheme="minorHAnsi" w:eastAsiaTheme="minorEastAsia" w:cstheme="minorBidi"/>
          <w:kern w:val="2"/>
          <w:sz w:val="24"/>
          <w:szCs w:val="22"/>
          <w:lang w:val="en-US" w:eastAsia="zh-CN" w:bidi="ar-SA"/>
        </w:rPr>
      </w:pPr>
      <w:r>
        <w:rPr>
          <w:rFonts w:hint="eastAsia" w:asciiTheme="minorHAnsi" w:hAnsiTheme="minorHAnsi" w:eastAsiaTheme="minorEastAsia" w:cstheme="minorBidi"/>
          <w:kern w:val="2"/>
          <w:sz w:val="24"/>
          <w:szCs w:val="22"/>
          <w:lang w:val="en-US" w:eastAsia="zh-CN" w:bidi="ar-SA"/>
        </w:rPr>
        <w:t>10. WIFI：2.4G+5G双频WIFI，支持802.11 a/b/g/n/ac模式 ；</w:t>
      </w:r>
    </w:p>
    <w:p w14:paraId="66E730CC">
      <w:pPr>
        <w:pStyle w:val="2"/>
        <w:ind w:leftChars="200"/>
        <w:rPr>
          <w:rFonts w:hint="eastAsia" w:asciiTheme="minorHAnsi" w:hAnsiTheme="minorHAnsi" w:eastAsiaTheme="minorEastAsia" w:cstheme="minorBidi"/>
          <w:kern w:val="2"/>
          <w:sz w:val="24"/>
          <w:szCs w:val="22"/>
          <w:lang w:val="en-US" w:eastAsia="zh-CN" w:bidi="ar-SA"/>
        </w:rPr>
      </w:pPr>
      <w:r>
        <w:rPr>
          <w:rFonts w:hint="eastAsia" w:asciiTheme="minorHAnsi" w:hAnsiTheme="minorHAnsi" w:eastAsiaTheme="minorEastAsia" w:cstheme="minorBidi"/>
          <w:kern w:val="2"/>
          <w:sz w:val="24"/>
          <w:szCs w:val="22"/>
          <w:lang w:val="en-US" w:eastAsia="zh-CN" w:bidi="ar-SA"/>
        </w:rPr>
        <w:t>11. 机身接口 USB Type-C/MIC</w:t>
      </w:r>
    </w:p>
    <w:p w14:paraId="1DAEAC4C">
      <w:pPr>
        <w:pStyle w:val="2"/>
        <w:ind w:leftChars="200"/>
        <w:rPr>
          <w:rFonts w:hint="eastAsia" w:asciiTheme="minorHAnsi" w:hAnsiTheme="minorHAnsi" w:eastAsiaTheme="minorEastAsia" w:cstheme="minorBidi"/>
          <w:kern w:val="2"/>
          <w:sz w:val="24"/>
          <w:szCs w:val="22"/>
          <w:lang w:val="en-US" w:eastAsia="zh-CN" w:bidi="ar-SA"/>
        </w:rPr>
      </w:pPr>
      <w:r>
        <w:rPr>
          <w:rFonts w:hint="eastAsia" w:asciiTheme="minorHAnsi" w:hAnsiTheme="minorHAnsi" w:eastAsiaTheme="minorEastAsia" w:cstheme="minorBidi"/>
          <w:kern w:val="2"/>
          <w:sz w:val="24"/>
          <w:szCs w:val="22"/>
          <w:lang w:val="en-US" w:eastAsia="zh-CN" w:bidi="ar-SA"/>
        </w:rPr>
        <w:t>12. 电池容量≥4100mAh</w:t>
      </w:r>
    </w:p>
    <w:p w14:paraId="17ECDB8D">
      <w:pPr>
        <w:pStyle w:val="5"/>
        <w:spacing w:line="360" w:lineRule="auto"/>
      </w:pPr>
      <w:r>
        <w:t>3</w:t>
      </w:r>
      <w:r>
        <w:rPr>
          <w:rFonts w:hint="eastAsia"/>
        </w:rPr>
        <w:t>.</w:t>
      </w:r>
      <w:r>
        <w:t>6</w:t>
      </w:r>
      <w:r>
        <w:rPr>
          <w:rFonts w:hint="eastAsia"/>
        </w:rPr>
        <w:t>.4 无线AP</w:t>
      </w:r>
    </w:p>
    <w:p w14:paraId="7512DED8">
      <w:pPr>
        <w:widowControl/>
        <w:jc w:val="left"/>
        <w:rPr>
          <w:rFonts w:hint="eastAsia" w:ascii="Times New Roman" w:hAnsi="Times New Roman" w:cs="Calibri"/>
          <w:szCs w:val="28"/>
        </w:rPr>
      </w:pPr>
      <w:r>
        <w:rPr>
          <w:rFonts w:hint="eastAsia" w:ascii="Times New Roman" w:hAnsi="Times New Roman" w:cs="Calibri"/>
          <w:szCs w:val="28"/>
        </w:rPr>
        <w:t>1.支持802.11ax标准，采用三射频设计，一个2.4GHz射频卡，两个5GHz射频卡；</w:t>
      </w:r>
    </w:p>
    <w:p w14:paraId="6AEB0AF5">
      <w:pPr>
        <w:widowControl/>
        <w:jc w:val="left"/>
        <w:rPr>
          <w:rFonts w:hint="eastAsia" w:ascii="Times New Roman" w:hAnsi="Times New Roman" w:cs="Calibri"/>
          <w:szCs w:val="28"/>
        </w:rPr>
      </w:pPr>
      <w:r>
        <w:rPr>
          <w:rFonts w:hint="eastAsia" w:ascii="Times New Roman" w:hAnsi="Times New Roman" w:cs="Calibri"/>
          <w:szCs w:val="28"/>
        </w:rPr>
        <w:t>2.整机空间流 6条，整机最大无线速率 5.375Gbps；</w:t>
      </w:r>
    </w:p>
    <w:p w14:paraId="0334948C">
      <w:pPr>
        <w:widowControl/>
        <w:jc w:val="left"/>
        <w:rPr>
          <w:rFonts w:hint="eastAsia" w:ascii="Times New Roman" w:hAnsi="Times New Roman" w:cs="Calibri"/>
          <w:szCs w:val="28"/>
        </w:rPr>
      </w:pPr>
      <w:r>
        <w:rPr>
          <w:rFonts w:hint="eastAsia" w:ascii="Times New Roman" w:hAnsi="Times New Roman" w:cs="Calibri"/>
          <w:szCs w:val="28"/>
        </w:rPr>
        <w:t>3.支持内置蓝牙5.1；</w:t>
      </w:r>
    </w:p>
    <w:p w14:paraId="5CBDC0D9">
      <w:pPr>
        <w:widowControl/>
        <w:jc w:val="left"/>
        <w:rPr>
          <w:rFonts w:hint="eastAsia" w:ascii="Times New Roman" w:hAnsi="Times New Roman" w:cs="Calibri"/>
          <w:szCs w:val="28"/>
        </w:rPr>
      </w:pPr>
      <w:r>
        <w:rPr>
          <w:rFonts w:hint="eastAsia" w:ascii="Times New Roman" w:hAnsi="Times New Roman" w:cs="Calibri"/>
          <w:szCs w:val="28"/>
        </w:rPr>
        <w:t>4.支持1个5G电口和1个5G光口；</w:t>
      </w:r>
    </w:p>
    <w:p w14:paraId="199D7DB7">
      <w:pPr>
        <w:widowControl/>
        <w:jc w:val="left"/>
        <w:rPr>
          <w:rFonts w:hint="eastAsia" w:ascii="Times New Roman" w:hAnsi="Times New Roman" w:cs="Calibri"/>
          <w:szCs w:val="28"/>
        </w:rPr>
      </w:pPr>
      <w:r>
        <w:rPr>
          <w:rFonts w:hint="eastAsia" w:ascii="Times New Roman" w:hAnsi="Times New Roman" w:cs="Calibri"/>
          <w:szCs w:val="28"/>
        </w:rPr>
        <w:t>5.整机功耗 40W。</w:t>
      </w:r>
    </w:p>
    <w:p w14:paraId="22640501">
      <w:pPr>
        <w:widowControl/>
        <w:jc w:val="left"/>
        <w:rPr>
          <w:rFonts w:hint="eastAsia" w:ascii="Times New Roman" w:hAnsi="Times New Roman" w:cs="Calibri"/>
          <w:szCs w:val="28"/>
        </w:rPr>
      </w:pPr>
      <w:r>
        <w:rPr>
          <w:rFonts w:hint="eastAsia" w:ascii="Times New Roman" w:hAnsi="Times New Roman" w:cs="Calibri"/>
          <w:szCs w:val="28"/>
        </w:rPr>
        <w:t>6.整机最大接入用户数 1500；</w:t>
      </w:r>
    </w:p>
    <w:p w14:paraId="2F15345A">
      <w:pPr>
        <w:widowControl/>
        <w:jc w:val="left"/>
        <w:rPr>
          <w:rFonts w:hint="eastAsia" w:ascii="Times New Roman" w:hAnsi="Times New Roman" w:cs="Calibri"/>
          <w:szCs w:val="28"/>
        </w:rPr>
      </w:pPr>
      <w:r>
        <w:rPr>
          <w:rFonts w:hint="eastAsia" w:ascii="Times New Roman" w:hAnsi="Times New Roman" w:cs="Calibri"/>
          <w:szCs w:val="28"/>
        </w:rPr>
        <w:t>7.支持SSID隐藏，每个SSID可配置单独的认证方式、加密机制，VLAN属性；</w:t>
      </w:r>
    </w:p>
    <w:p w14:paraId="6D821FB9">
      <w:pPr>
        <w:widowControl/>
        <w:jc w:val="left"/>
        <w:rPr>
          <w:rFonts w:ascii="Times New Roman" w:hAnsi="Times New Roman" w:cs="Calibri"/>
          <w:szCs w:val="28"/>
        </w:rPr>
      </w:pPr>
      <w:r>
        <w:rPr>
          <w:rFonts w:hint="eastAsia" w:ascii="Times New Roman" w:hAnsi="Times New Roman" w:cs="Calibri"/>
          <w:szCs w:val="28"/>
        </w:rPr>
        <w:t>8.支持Fat/Fit模式切换。当工作在Fit（瘦）模式时，可通过AC系列无线控制器切换为Fat模式；当工作在Fat（胖）模式时，可通过本地控制口、Telnet方式切换为Fit模式。</w:t>
      </w:r>
    </w:p>
    <w:bookmarkEnd w:id="5"/>
    <w:bookmarkEnd w:id="6"/>
    <w:p w14:paraId="721463E7">
      <w:pPr>
        <w:pStyle w:val="5"/>
        <w:spacing w:line="360" w:lineRule="auto"/>
      </w:pPr>
      <w:r>
        <w:t>3</w:t>
      </w:r>
      <w:r>
        <w:rPr>
          <w:rFonts w:hint="eastAsia"/>
        </w:rPr>
        <w:t>.</w:t>
      </w:r>
      <w:r>
        <w:t>6</w:t>
      </w:r>
      <w:r>
        <w:rPr>
          <w:rFonts w:hint="eastAsia"/>
        </w:rPr>
        <w:t>.5 移动充电车</w:t>
      </w:r>
    </w:p>
    <w:p w14:paraId="1A5F1776">
      <w:pPr>
        <w:widowControl/>
        <w:ind w:firstLine="420"/>
        <w:jc w:val="left"/>
        <w:rPr>
          <w:rFonts w:ascii="Times New Roman" w:hAnsi="Times New Roman" w:cs="Calibri"/>
          <w:szCs w:val="28"/>
        </w:rPr>
      </w:pPr>
      <w:r>
        <w:rPr>
          <w:rFonts w:hint="eastAsia" w:ascii="Times New Roman" w:hAnsi="Times New Roman" w:cs="Calibri"/>
          <w:szCs w:val="28"/>
        </w:rPr>
        <w:t>该移动充电车可为天喻墨学平板等设备充电，配备60位插槽，主体材质为SPCC冷轧碳素钢，大圆弧过渡，防撞设计，安全美观。产品采用双风扇降温设计，高品质超静音减震万向轮，移动安静方便。</w:t>
      </w:r>
    </w:p>
    <w:p w14:paraId="3A54280C">
      <w:pPr>
        <w:widowControl/>
        <w:ind w:firstLine="420"/>
        <w:jc w:val="left"/>
        <w:rPr>
          <w:rFonts w:ascii="Times New Roman" w:hAnsi="Times New Roman" w:cs="Calibri"/>
          <w:szCs w:val="28"/>
        </w:rPr>
      </w:pPr>
      <w:r>
        <w:rPr>
          <w:rFonts w:hint="eastAsia" w:ascii="Times New Roman" w:hAnsi="Times New Roman" w:cs="Calibri"/>
          <w:szCs w:val="28"/>
        </w:rPr>
        <w:t>产品参数：</w:t>
      </w:r>
    </w:p>
    <w:p w14:paraId="30FD7073">
      <w:pPr>
        <w:widowControl/>
        <w:numPr>
          <w:ilvl w:val="0"/>
          <w:numId w:val="0"/>
        </w:numPr>
        <w:spacing w:after="0"/>
        <w:ind w:left="480" w:leftChars="0"/>
        <w:jc w:val="left"/>
        <w:rPr>
          <w:rFonts w:hint="eastAsia" w:ascii="Times New Roman" w:hAnsi="Times New Roman" w:cs="Calibri"/>
          <w:szCs w:val="28"/>
        </w:rPr>
      </w:pPr>
      <w:r>
        <w:rPr>
          <w:rFonts w:hint="eastAsia" w:ascii="Times New Roman" w:hAnsi="Times New Roman" w:cs="Calibri"/>
          <w:szCs w:val="28"/>
        </w:rPr>
        <w:t xml:space="preserve">1.支持60位平板电脑充电存储； </w:t>
      </w:r>
    </w:p>
    <w:p w14:paraId="5A42105C">
      <w:pPr>
        <w:widowControl/>
        <w:numPr>
          <w:ilvl w:val="0"/>
          <w:numId w:val="0"/>
        </w:numPr>
        <w:spacing w:after="0"/>
        <w:ind w:left="480" w:leftChars="0"/>
        <w:jc w:val="left"/>
        <w:rPr>
          <w:rFonts w:hint="eastAsia" w:ascii="Times New Roman" w:hAnsi="Times New Roman" w:cs="Calibri"/>
          <w:szCs w:val="28"/>
        </w:rPr>
      </w:pPr>
      <w:r>
        <w:rPr>
          <w:rFonts w:hint="eastAsia" w:ascii="Times New Roman" w:hAnsi="Times New Roman" w:cs="Calibri"/>
          <w:szCs w:val="28"/>
        </w:rPr>
        <w:t>2.柜内分为3层，每层可以同时给予20台平板电脑充电；每层在柜体外侧均设有单独的开关控制；</w:t>
      </w:r>
    </w:p>
    <w:p w14:paraId="6D554D2B">
      <w:pPr>
        <w:widowControl/>
        <w:numPr>
          <w:ilvl w:val="0"/>
          <w:numId w:val="0"/>
        </w:numPr>
        <w:spacing w:after="0"/>
        <w:ind w:left="480" w:leftChars="0"/>
        <w:jc w:val="left"/>
        <w:rPr>
          <w:rFonts w:hint="eastAsia" w:ascii="Times New Roman" w:hAnsi="Times New Roman" w:cs="Calibri"/>
          <w:szCs w:val="28"/>
        </w:rPr>
      </w:pPr>
      <w:r>
        <w:rPr>
          <w:rFonts w:hint="eastAsia" w:ascii="Times New Roman" w:hAnsi="Times New Roman" w:cs="Calibri"/>
          <w:szCs w:val="28"/>
        </w:rPr>
        <w:t>3.采用分舱设计，前部为老师、学生使用区域，后部为充电设备调试维护区域；支持前后使用不同防盗锁，技术/检修人员持专用钥匙才能打开后门；使用、检修前后分区，使用过程中学生无法接触强电部分；</w:t>
      </w:r>
    </w:p>
    <w:p w14:paraId="13DCB3EA">
      <w:pPr>
        <w:widowControl/>
        <w:numPr>
          <w:ilvl w:val="0"/>
          <w:numId w:val="0"/>
        </w:numPr>
        <w:spacing w:after="0"/>
        <w:ind w:left="480" w:leftChars="0"/>
        <w:jc w:val="left"/>
        <w:rPr>
          <w:rFonts w:hint="eastAsia" w:ascii="Times New Roman" w:hAnsi="Times New Roman" w:cs="Calibri"/>
          <w:szCs w:val="28"/>
        </w:rPr>
      </w:pPr>
      <w:r>
        <w:rPr>
          <w:rFonts w:hint="eastAsia" w:ascii="Times New Roman" w:hAnsi="Times New Roman" w:cs="Calibri"/>
          <w:szCs w:val="28"/>
        </w:rPr>
        <w:t>4.配备静音万向轮及刹车轮；</w:t>
      </w:r>
    </w:p>
    <w:p w14:paraId="38A5BD1E">
      <w:pPr>
        <w:widowControl/>
        <w:numPr>
          <w:ilvl w:val="0"/>
          <w:numId w:val="0"/>
        </w:numPr>
        <w:spacing w:after="0"/>
        <w:ind w:left="480" w:leftChars="0"/>
        <w:jc w:val="left"/>
        <w:rPr>
          <w:rFonts w:hint="eastAsia" w:ascii="Times New Roman" w:hAnsi="Times New Roman" w:cs="Calibri"/>
          <w:szCs w:val="28"/>
        </w:rPr>
      </w:pPr>
      <w:r>
        <w:rPr>
          <w:rFonts w:hint="eastAsia" w:ascii="Times New Roman" w:hAnsi="Times New Roman" w:cs="Calibri"/>
          <w:szCs w:val="28"/>
        </w:rPr>
        <w:t>5.内部ABS工程塑料单机隔断；</w:t>
      </w:r>
    </w:p>
    <w:p w14:paraId="2FE723AA">
      <w:pPr>
        <w:widowControl/>
        <w:numPr>
          <w:ilvl w:val="0"/>
          <w:numId w:val="0"/>
        </w:numPr>
        <w:spacing w:after="0"/>
        <w:ind w:left="480" w:leftChars="0"/>
        <w:jc w:val="left"/>
        <w:rPr>
          <w:rFonts w:hint="eastAsia" w:ascii="Times New Roman" w:hAnsi="Times New Roman" w:cs="Calibri"/>
          <w:szCs w:val="28"/>
        </w:rPr>
      </w:pPr>
      <w:r>
        <w:rPr>
          <w:rFonts w:hint="eastAsia" w:ascii="Times New Roman" w:hAnsi="Times New Roman" w:cs="Calibri"/>
          <w:szCs w:val="28"/>
        </w:rPr>
        <w:t>6.支持USB充电,5V2A直接输出；</w:t>
      </w:r>
    </w:p>
    <w:p w14:paraId="4EB4AFBB">
      <w:pPr>
        <w:widowControl/>
        <w:numPr>
          <w:ilvl w:val="0"/>
          <w:numId w:val="0"/>
        </w:numPr>
        <w:spacing w:after="0"/>
        <w:ind w:left="480" w:leftChars="0"/>
        <w:jc w:val="left"/>
        <w:rPr>
          <w:rFonts w:hint="eastAsia" w:ascii="Times New Roman" w:hAnsi="Times New Roman" w:cs="Calibri"/>
          <w:szCs w:val="28"/>
        </w:rPr>
      </w:pPr>
      <w:r>
        <w:rPr>
          <w:rFonts w:hint="eastAsia" w:ascii="Times New Roman" w:hAnsi="Times New Roman" w:cs="Calibri"/>
          <w:szCs w:val="28"/>
        </w:rPr>
        <w:t>7.安全：电源开关带有通电指示功能和安全漏电保护系统，强电与弱电区域分离，确保使用者的人身安全；</w:t>
      </w:r>
    </w:p>
    <w:p w14:paraId="453334EF">
      <w:pPr>
        <w:widowControl/>
        <w:numPr>
          <w:ilvl w:val="0"/>
          <w:numId w:val="0"/>
        </w:numPr>
        <w:spacing w:after="0"/>
        <w:ind w:left="480" w:leftChars="0"/>
        <w:jc w:val="left"/>
        <w:rPr>
          <w:rFonts w:ascii="Times New Roman" w:hAnsi="Times New Roman" w:cs="Calibri"/>
          <w:szCs w:val="28"/>
        </w:rPr>
      </w:pPr>
      <w:r>
        <w:rPr>
          <w:rFonts w:hint="eastAsia" w:ascii="Times New Roman" w:hAnsi="Times New Roman" w:cs="Calibri"/>
          <w:szCs w:val="28"/>
        </w:rPr>
        <w:t>8.柜内设有温控风扇，柜内温度达到后风扇可自动开启运行，机柜两侧设有通风口，方便柜体散热。</w:t>
      </w:r>
    </w:p>
    <w:p w14:paraId="08E2AD1B">
      <w:pPr>
        <w:pStyle w:val="3"/>
        <w:numPr>
          <w:ilvl w:val="0"/>
          <w:numId w:val="1"/>
        </w:numPr>
        <w:spacing w:before="120" w:after="120" w:line="360" w:lineRule="auto"/>
        <w:jc w:val="left"/>
        <w:rPr>
          <w:rFonts w:hint="eastAsia" w:ascii="仿宋" w:hAnsi="仿宋" w:eastAsia="仿宋"/>
          <w:color w:val="000000"/>
          <w:sz w:val="32"/>
          <w:szCs w:val="32"/>
        </w:rPr>
      </w:pPr>
      <w:r>
        <w:rPr>
          <w:rFonts w:hint="eastAsia" w:ascii="仿宋" w:hAnsi="仿宋" w:eastAsia="仿宋"/>
          <w:color w:val="000000"/>
          <w:sz w:val="32"/>
          <w:szCs w:val="32"/>
        </w:rPr>
        <w:t>产品优势</w:t>
      </w:r>
    </w:p>
    <w:p w14:paraId="35458358">
      <w:pPr>
        <w:pStyle w:val="4"/>
        <w:spacing w:line="360" w:lineRule="auto"/>
      </w:pPr>
      <w:r>
        <w:rPr>
          <w:rFonts w:hint="eastAsia"/>
        </w:rPr>
        <w:t>4.1大数据精准学情诊断，让教学更高效</w:t>
      </w:r>
    </w:p>
    <w:p w14:paraId="554241D0">
      <w:pPr>
        <w:ind w:firstLine="480" w:firstLineChars="200"/>
      </w:pPr>
      <w:r>
        <w:rPr>
          <w:rFonts w:hint="eastAsia"/>
        </w:rPr>
        <w:t>借助智能终端技术，无感采集教师、学生的学情数据，基于知识图谱，对每一次作业、检测、考试数据进行建模分析。基于每次作业、周测，为老师提供学生学习习惯数据分析，教师根据学生的差异化，进行针对性的指导教学；基于阶段性的学情诊断，帮助教师快速找到知识掌握薄弱的学生及其薄弱点，进行精准靶向指导。</w:t>
      </w:r>
    </w:p>
    <w:p w14:paraId="16C551F0">
      <w:pPr>
        <w:pStyle w:val="4"/>
        <w:spacing w:line="360" w:lineRule="auto"/>
      </w:pPr>
      <w:r>
        <w:rPr>
          <w:rFonts w:hint="eastAsia"/>
        </w:rPr>
        <w:t>4.2 AI智能批改，减轻教师批改工作</w:t>
      </w:r>
    </w:p>
    <w:p w14:paraId="1DA1E6FC">
      <w:pPr>
        <w:ind w:firstLine="480" w:firstLineChars="200"/>
      </w:pPr>
      <w:r>
        <w:rPr>
          <w:rFonts w:hint="eastAsia"/>
          <w:lang w:eastAsia="zh-Hans"/>
        </w:rPr>
        <w:t>基于</w:t>
      </w:r>
      <w:r>
        <w:rPr>
          <w:lang w:eastAsia="zh-Hans"/>
        </w:rPr>
        <w:t>NLP</w:t>
      </w:r>
      <w:r>
        <w:rPr>
          <w:rFonts w:hint="eastAsia"/>
          <w:lang w:eastAsia="zh-Hans"/>
        </w:rPr>
        <w:t>技术、人工智能深度学习等多种技术，实现了对英语科目的智能批改。特别针对英语作文，可以根据不同学段、不同文章类型，从词汇、句子、篇章结构、内容等四个大维度</w:t>
      </w:r>
      <w:r>
        <w:rPr>
          <w:lang w:eastAsia="zh-Hans"/>
        </w:rPr>
        <w:t>40</w:t>
      </w:r>
      <w:r>
        <w:rPr>
          <w:rFonts w:hint="eastAsia"/>
          <w:lang w:eastAsia="zh-Hans"/>
        </w:rPr>
        <w:t>余项细则进行评价，评价结果人机一致性达到</w:t>
      </w:r>
      <w:r>
        <w:rPr>
          <w:lang w:eastAsia="zh-Hans"/>
        </w:rPr>
        <w:t>95%</w:t>
      </w:r>
      <w:r>
        <w:rPr>
          <w:rFonts w:hint="eastAsia"/>
          <w:lang w:eastAsia="zh-Hans"/>
        </w:rPr>
        <w:t>以上，可以大大缩短老师评阅时间，提升批阅效率。</w:t>
      </w:r>
    </w:p>
    <w:p w14:paraId="2352257F">
      <w:pPr>
        <w:pStyle w:val="4"/>
        <w:spacing w:line="360" w:lineRule="auto"/>
      </w:pPr>
      <w:r>
        <w:rPr>
          <w:rFonts w:hint="eastAsia"/>
        </w:rPr>
        <w:t>4.3自适应学习引擎，一对一规划最佳学习路径</w:t>
      </w:r>
    </w:p>
    <w:p w14:paraId="283740F0">
      <w:pPr>
        <w:ind w:firstLine="480" w:firstLineChars="200"/>
      </w:pPr>
      <w:r>
        <w:rPr>
          <w:rFonts w:hint="eastAsia"/>
        </w:rPr>
        <w:t>基于多年的教育积累，结合大数据、人工智能、知识图谱构建等新一代信息技术，实现对数理化生学科考点的全覆盖。通过对每个学生的学习情况和学习能力进行评估，智能绘制学生的知识图谱细节，发现每个学生的薄弱点，从而帮助学生进行个性化精准学习，为每个学生都打造出一套自适应的学习方法，从而改善学生的学习效率，快速提升成绩。</w:t>
      </w:r>
    </w:p>
    <w:p w14:paraId="3EBFBA76">
      <w:pPr>
        <w:pStyle w:val="4"/>
        <w:spacing w:line="360" w:lineRule="auto"/>
      </w:pPr>
      <w:r>
        <w:rPr>
          <w:rFonts w:hint="eastAsia"/>
        </w:rPr>
        <w:t>4.4相似题推荐引擎，只推需要的题</w:t>
      </w:r>
    </w:p>
    <w:p w14:paraId="7C0938B6">
      <w:pPr>
        <w:ind w:firstLine="420"/>
      </w:pPr>
      <w:r>
        <w:rPr>
          <w:rFonts w:hint="eastAsia"/>
        </w:rPr>
        <w:t>基于知识图谱、大数据和人工智能深度学习的方式查找相似题和同类题技术，相似题推荐引擎能够帮助教师智能组卷过程中筛选优质习题，提高选题效率和题目质量，同时可以帮助学生错题进行推荐练习，提升学习效果。</w:t>
      </w:r>
    </w:p>
    <w:p w14:paraId="64C25A36">
      <w:pPr>
        <w:pStyle w:val="4"/>
        <w:spacing w:line="360" w:lineRule="auto"/>
      </w:pPr>
      <w:r>
        <w:t>4</w:t>
      </w:r>
      <w:r>
        <w:rPr>
          <w:rFonts w:hint="eastAsia"/>
        </w:rPr>
        <w:t>.5纸质阅读体验，长效护眼</w:t>
      </w:r>
    </w:p>
    <w:p w14:paraId="1040566F">
      <w:pPr>
        <w:ind w:firstLine="480" w:firstLineChars="200"/>
      </w:pPr>
      <w:r>
        <w:rPr>
          <w:rFonts w:hint="eastAsia"/>
          <w:szCs w:val="24"/>
        </w:rPr>
        <w:t>天喻墨水屏终端采用10.3寸电子墨水显示屏，显示效果如同真正的纸张，自然反射光线，大大减少了使用者在阅读时产生的眼睛疲劳，为学生提供纯净、开阔、沉浸式的学习体验。天喻墨学标配了无线无源电磁压感笔，支持原笔迹书写，所写即所得，不改变学生手写习惯，可随时记录学习笔记并还原教学应用场景。同时配备5000mAh大容量电池，支持最长待机10天，连续手写8小时，让学生安心学习。</w:t>
      </w:r>
    </w:p>
    <w:p w14:paraId="64F37392">
      <w:pPr>
        <w:pStyle w:val="4"/>
        <w:spacing w:line="360" w:lineRule="auto"/>
      </w:pPr>
      <w:r>
        <w:rPr>
          <w:rFonts w:hint="eastAsia"/>
        </w:rPr>
        <w:t>4.6安全管控，绿色学习</w:t>
      </w:r>
    </w:p>
    <w:p w14:paraId="3056C558">
      <w:pPr>
        <w:ind w:firstLine="480" w:firstLineChars="200"/>
      </w:pPr>
      <w:r>
        <w:rPr>
          <w:rFonts w:hint="eastAsia"/>
        </w:rPr>
        <w:t xml:space="preserve">天喻墨学学生终端创新沉浸式学习桌面，接收应用、网络和使用时长的安全管控。支持应用远程推送和管理，按区域、校、班级进行管理；定制安全浏览器，应用访问网址控制，确保学生绿色上网；远程设定平板使用时段，合理安排学生使用时间，帮助学生养成专注学习的好习惯，多方位营造一个更纯粹的学习环境，让老师、家长放心，让学生提高学习效率。 </w:t>
      </w:r>
    </w:p>
    <w:p w14:paraId="0B37B11B">
      <w:pPr>
        <w:pStyle w:val="3"/>
        <w:numPr>
          <w:ilvl w:val="0"/>
          <w:numId w:val="1"/>
        </w:numPr>
        <w:spacing w:before="120" w:after="120" w:line="360" w:lineRule="auto"/>
        <w:jc w:val="left"/>
        <w:rPr>
          <w:rFonts w:hint="eastAsia" w:ascii="仿宋" w:hAnsi="仿宋" w:eastAsia="仿宋"/>
          <w:color w:val="000000"/>
          <w:sz w:val="32"/>
          <w:szCs w:val="32"/>
        </w:rPr>
      </w:pPr>
      <w:r>
        <w:rPr>
          <w:rFonts w:hint="eastAsia" w:ascii="仿宋" w:hAnsi="仿宋" w:eastAsia="仿宋"/>
          <w:color w:val="000000"/>
          <w:sz w:val="32"/>
          <w:szCs w:val="32"/>
        </w:rPr>
        <w:t>产品交付清单</w:t>
      </w:r>
    </w:p>
    <w:tbl>
      <w:tblPr>
        <w:tblStyle w:val="20"/>
        <w:tblW w:w="9109" w:type="dxa"/>
        <w:tblInd w:w="5" w:type="dxa"/>
        <w:tblLayout w:type="fixed"/>
        <w:tblCellMar>
          <w:top w:w="0" w:type="dxa"/>
          <w:left w:w="108" w:type="dxa"/>
          <w:bottom w:w="0" w:type="dxa"/>
          <w:right w:w="108" w:type="dxa"/>
        </w:tblCellMar>
      </w:tblPr>
      <w:tblGrid>
        <w:gridCol w:w="823"/>
        <w:gridCol w:w="823"/>
        <w:gridCol w:w="1605"/>
        <w:gridCol w:w="2681"/>
        <w:gridCol w:w="663"/>
        <w:gridCol w:w="639"/>
        <w:gridCol w:w="1875"/>
      </w:tblGrid>
      <w:tr w14:paraId="54E44856">
        <w:tblPrEx>
          <w:tblCellMar>
            <w:top w:w="0" w:type="dxa"/>
            <w:left w:w="108" w:type="dxa"/>
            <w:bottom w:w="0" w:type="dxa"/>
            <w:right w:w="108" w:type="dxa"/>
          </w:tblCellMar>
        </w:tblPrEx>
        <w:trPr>
          <w:trHeight w:val="285" w:hRule="atLeast"/>
        </w:trPr>
        <w:tc>
          <w:tcPr>
            <w:tcW w:w="9109" w:type="dxa"/>
            <w:gridSpan w:val="7"/>
            <w:tcBorders>
              <w:top w:val="single" w:color="auto" w:sz="4" w:space="0"/>
              <w:left w:val="single" w:color="auto" w:sz="4" w:space="0"/>
              <w:bottom w:val="single" w:color="auto" w:sz="4" w:space="0"/>
              <w:right w:val="single" w:color="auto" w:sz="4" w:space="0"/>
            </w:tcBorders>
          </w:tcPr>
          <w:p w14:paraId="44D6C74E">
            <w:pPr>
              <w:widowControl/>
              <w:jc w:val="center"/>
              <w:rPr>
                <w:rFonts w:ascii="宋体" w:hAnsi="宋体"/>
                <w:b/>
                <w:bCs/>
                <w:kern w:val="0"/>
                <w:szCs w:val="24"/>
              </w:rPr>
            </w:pPr>
            <w:r>
              <w:rPr>
                <w:rFonts w:hint="eastAsia" w:ascii="宋体" w:hAnsi="宋体"/>
                <w:b/>
                <w:bCs/>
                <w:kern w:val="0"/>
                <w:szCs w:val="24"/>
              </w:rPr>
              <w:t>精准教学产品清单（按教室进行计算）</w:t>
            </w:r>
          </w:p>
        </w:tc>
      </w:tr>
      <w:tr w14:paraId="6EFBF0D5">
        <w:tblPrEx>
          <w:tblCellMar>
            <w:top w:w="0" w:type="dxa"/>
            <w:left w:w="108" w:type="dxa"/>
            <w:bottom w:w="0" w:type="dxa"/>
            <w:right w:w="108" w:type="dxa"/>
          </w:tblCellMar>
        </w:tblPrEx>
        <w:trPr>
          <w:trHeight w:val="270" w:hRule="atLeast"/>
        </w:trPr>
        <w:tc>
          <w:tcPr>
            <w:tcW w:w="823" w:type="dxa"/>
            <w:tcBorders>
              <w:top w:val="single" w:color="auto" w:sz="4" w:space="0"/>
              <w:left w:val="single" w:color="auto" w:sz="4" w:space="0"/>
              <w:bottom w:val="single" w:color="auto" w:sz="4" w:space="0"/>
              <w:right w:val="single" w:color="auto" w:sz="4" w:space="0"/>
            </w:tcBorders>
            <w:shd w:val="clear" w:color="auto" w:fill="BFBFBF"/>
          </w:tcPr>
          <w:p w14:paraId="01827ED9">
            <w:pPr>
              <w:widowControl/>
              <w:jc w:val="center"/>
              <w:rPr>
                <w:rFonts w:ascii="宋体" w:hAnsi="宋体"/>
                <w:b/>
                <w:bCs/>
                <w:kern w:val="0"/>
                <w:sz w:val="20"/>
                <w:szCs w:val="20"/>
              </w:rPr>
            </w:pPr>
            <w:r>
              <w:rPr>
                <w:rFonts w:hint="eastAsia" w:ascii="宋体" w:hAnsi="宋体"/>
                <w:b/>
                <w:bCs/>
                <w:kern w:val="0"/>
                <w:sz w:val="20"/>
                <w:szCs w:val="20"/>
              </w:rPr>
              <w:t>类型</w:t>
            </w:r>
          </w:p>
        </w:tc>
        <w:tc>
          <w:tcPr>
            <w:tcW w:w="823" w:type="dxa"/>
            <w:tcBorders>
              <w:top w:val="single" w:color="auto" w:sz="4" w:space="0"/>
              <w:left w:val="single" w:color="auto" w:sz="4" w:space="0"/>
              <w:bottom w:val="single" w:color="auto" w:sz="4" w:space="0"/>
              <w:right w:val="single" w:color="auto" w:sz="4" w:space="0"/>
            </w:tcBorders>
            <w:shd w:val="clear" w:color="auto" w:fill="BFBFBF"/>
            <w:vAlign w:val="bottom"/>
          </w:tcPr>
          <w:p w14:paraId="45533385">
            <w:pPr>
              <w:widowControl/>
              <w:jc w:val="center"/>
              <w:rPr>
                <w:rFonts w:ascii="宋体" w:hAnsi="宋体"/>
                <w:b/>
                <w:bCs/>
                <w:kern w:val="0"/>
                <w:sz w:val="20"/>
                <w:szCs w:val="20"/>
              </w:rPr>
            </w:pPr>
            <w:r>
              <w:rPr>
                <w:rFonts w:hint="eastAsia" w:ascii="宋体" w:hAnsi="宋体"/>
                <w:b/>
                <w:bCs/>
                <w:kern w:val="0"/>
                <w:sz w:val="20"/>
                <w:szCs w:val="20"/>
              </w:rPr>
              <w:t>序号</w:t>
            </w:r>
          </w:p>
        </w:tc>
        <w:tc>
          <w:tcPr>
            <w:tcW w:w="1605" w:type="dxa"/>
            <w:tcBorders>
              <w:top w:val="single" w:color="auto" w:sz="4" w:space="0"/>
              <w:left w:val="nil"/>
              <w:bottom w:val="single" w:color="auto" w:sz="4" w:space="0"/>
              <w:right w:val="single" w:color="auto" w:sz="4" w:space="0"/>
            </w:tcBorders>
            <w:shd w:val="clear" w:color="auto" w:fill="BFBFBF"/>
            <w:vAlign w:val="bottom"/>
          </w:tcPr>
          <w:p w14:paraId="6376E3FA">
            <w:pPr>
              <w:widowControl/>
              <w:jc w:val="center"/>
              <w:rPr>
                <w:rFonts w:ascii="宋体" w:hAnsi="宋体"/>
                <w:b/>
                <w:bCs/>
                <w:kern w:val="0"/>
                <w:sz w:val="20"/>
                <w:szCs w:val="20"/>
              </w:rPr>
            </w:pPr>
            <w:r>
              <w:rPr>
                <w:rFonts w:hint="eastAsia" w:ascii="宋体" w:hAnsi="宋体"/>
                <w:b/>
                <w:bCs/>
                <w:kern w:val="0"/>
                <w:sz w:val="20"/>
                <w:szCs w:val="20"/>
              </w:rPr>
              <w:t>设备名称</w:t>
            </w:r>
          </w:p>
        </w:tc>
        <w:tc>
          <w:tcPr>
            <w:tcW w:w="2681" w:type="dxa"/>
            <w:tcBorders>
              <w:top w:val="single" w:color="auto" w:sz="4" w:space="0"/>
              <w:left w:val="nil"/>
              <w:bottom w:val="single" w:color="auto" w:sz="4" w:space="0"/>
              <w:right w:val="single" w:color="auto" w:sz="4" w:space="0"/>
            </w:tcBorders>
            <w:shd w:val="clear" w:color="auto" w:fill="BFBFBF"/>
            <w:vAlign w:val="center"/>
          </w:tcPr>
          <w:p w14:paraId="2C30D162">
            <w:pPr>
              <w:widowControl/>
              <w:jc w:val="center"/>
              <w:rPr>
                <w:rFonts w:ascii="宋体" w:hAnsi="宋体"/>
                <w:b/>
                <w:bCs/>
                <w:kern w:val="0"/>
                <w:sz w:val="20"/>
                <w:szCs w:val="20"/>
              </w:rPr>
            </w:pPr>
            <w:r>
              <w:rPr>
                <w:rFonts w:hint="eastAsia" w:ascii="宋体" w:hAnsi="宋体"/>
                <w:b/>
                <w:bCs/>
                <w:kern w:val="0"/>
                <w:sz w:val="20"/>
                <w:szCs w:val="20"/>
              </w:rPr>
              <w:t>型号规格</w:t>
            </w:r>
          </w:p>
        </w:tc>
        <w:tc>
          <w:tcPr>
            <w:tcW w:w="663" w:type="dxa"/>
            <w:tcBorders>
              <w:top w:val="single" w:color="auto" w:sz="4" w:space="0"/>
              <w:left w:val="nil"/>
              <w:bottom w:val="single" w:color="auto" w:sz="4" w:space="0"/>
              <w:right w:val="single" w:color="auto" w:sz="4" w:space="0"/>
            </w:tcBorders>
            <w:shd w:val="clear" w:color="auto" w:fill="BFBFBF"/>
            <w:vAlign w:val="bottom"/>
          </w:tcPr>
          <w:p w14:paraId="3246D806">
            <w:pPr>
              <w:widowControl/>
              <w:jc w:val="center"/>
              <w:rPr>
                <w:rFonts w:ascii="宋体" w:hAnsi="宋体"/>
                <w:b/>
                <w:bCs/>
                <w:kern w:val="0"/>
                <w:sz w:val="20"/>
                <w:szCs w:val="20"/>
              </w:rPr>
            </w:pPr>
            <w:r>
              <w:rPr>
                <w:rFonts w:hint="eastAsia" w:ascii="宋体" w:hAnsi="宋体"/>
                <w:b/>
                <w:bCs/>
                <w:kern w:val="0"/>
                <w:sz w:val="20"/>
                <w:szCs w:val="20"/>
              </w:rPr>
              <w:t>数量</w:t>
            </w:r>
          </w:p>
        </w:tc>
        <w:tc>
          <w:tcPr>
            <w:tcW w:w="639" w:type="dxa"/>
            <w:tcBorders>
              <w:top w:val="single" w:color="auto" w:sz="4" w:space="0"/>
              <w:left w:val="nil"/>
              <w:bottom w:val="single" w:color="auto" w:sz="4" w:space="0"/>
              <w:right w:val="single" w:color="auto" w:sz="4" w:space="0"/>
            </w:tcBorders>
            <w:shd w:val="clear" w:color="auto" w:fill="BFBFBF"/>
            <w:vAlign w:val="bottom"/>
          </w:tcPr>
          <w:p w14:paraId="620D7D90">
            <w:pPr>
              <w:widowControl/>
              <w:jc w:val="center"/>
              <w:rPr>
                <w:rFonts w:ascii="宋体" w:hAnsi="宋体"/>
                <w:b/>
                <w:bCs/>
                <w:kern w:val="0"/>
                <w:sz w:val="20"/>
                <w:szCs w:val="20"/>
              </w:rPr>
            </w:pPr>
            <w:r>
              <w:rPr>
                <w:rFonts w:hint="eastAsia" w:ascii="宋体" w:hAnsi="宋体"/>
                <w:b/>
                <w:bCs/>
                <w:kern w:val="0"/>
                <w:sz w:val="20"/>
                <w:szCs w:val="20"/>
              </w:rPr>
              <w:t>单位</w:t>
            </w:r>
          </w:p>
        </w:tc>
        <w:tc>
          <w:tcPr>
            <w:tcW w:w="1875" w:type="dxa"/>
            <w:tcBorders>
              <w:top w:val="single" w:color="auto" w:sz="4" w:space="0"/>
              <w:left w:val="nil"/>
              <w:bottom w:val="single" w:color="auto" w:sz="4" w:space="0"/>
              <w:right w:val="single" w:color="auto" w:sz="4" w:space="0"/>
            </w:tcBorders>
            <w:shd w:val="clear" w:color="auto" w:fill="BFBFBF"/>
            <w:vAlign w:val="bottom"/>
          </w:tcPr>
          <w:p w14:paraId="5B307A7E">
            <w:pPr>
              <w:widowControl/>
              <w:jc w:val="center"/>
              <w:rPr>
                <w:rFonts w:ascii="宋体" w:hAnsi="宋体"/>
                <w:b/>
                <w:bCs/>
                <w:kern w:val="0"/>
                <w:sz w:val="20"/>
                <w:szCs w:val="20"/>
              </w:rPr>
            </w:pPr>
            <w:r>
              <w:rPr>
                <w:rFonts w:hint="eastAsia" w:ascii="宋体" w:hAnsi="宋体"/>
                <w:b/>
                <w:bCs/>
                <w:kern w:val="0"/>
                <w:sz w:val="20"/>
                <w:szCs w:val="20"/>
              </w:rPr>
              <w:t>备注</w:t>
            </w:r>
          </w:p>
        </w:tc>
      </w:tr>
      <w:tr w14:paraId="61F05BA3">
        <w:tblPrEx>
          <w:tblCellMar>
            <w:top w:w="0" w:type="dxa"/>
            <w:left w:w="108" w:type="dxa"/>
            <w:bottom w:w="0" w:type="dxa"/>
            <w:right w:w="108" w:type="dxa"/>
          </w:tblCellMar>
        </w:tblPrEx>
        <w:trPr>
          <w:trHeight w:val="23" w:hRule="atLeast"/>
        </w:trPr>
        <w:tc>
          <w:tcPr>
            <w:tcW w:w="823" w:type="dxa"/>
            <w:vMerge w:val="restart"/>
            <w:tcBorders>
              <w:top w:val="single" w:color="auto" w:sz="4" w:space="0"/>
              <w:left w:val="single" w:color="auto" w:sz="4" w:space="0"/>
              <w:right w:val="single" w:color="auto" w:sz="4" w:space="0"/>
            </w:tcBorders>
            <w:vAlign w:val="center"/>
          </w:tcPr>
          <w:p w14:paraId="79A4B25C">
            <w:pPr>
              <w:widowControl/>
              <w:jc w:val="center"/>
              <w:rPr>
                <w:rFonts w:ascii="微软雅黑" w:hAnsi="微软雅黑" w:eastAsia="微软雅黑" w:cs="微软雅黑"/>
                <w:kern w:val="0"/>
                <w:sz w:val="16"/>
                <w:szCs w:val="16"/>
              </w:rPr>
            </w:pPr>
          </w:p>
          <w:p w14:paraId="36139BA4">
            <w:pPr>
              <w:widowControl/>
              <w:jc w:val="center"/>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精</w:t>
            </w:r>
          </w:p>
          <w:p w14:paraId="65626C42">
            <w:pPr>
              <w:widowControl/>
              <w:jc w:val="center"/>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准</w:t>
            </w:r>
          </w:p>
          <w:p w14:paraId="7BC198F5">
            <w:pPr>
              <w:widowControl/>
              <w:jc w:val="center"/>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教</w:t>
            </w:r>
          </w:p>
          <w:p w14:paraId="5588C342">
            <w:pPr>
              <w:widowControl/>
              <w:jc w:val="center"/>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学</w:t>
            </w:r>
          </w:p>
          <w:p w14:paraId="69CB0085">
            <w:pPr>
              <w:widowControl/>
              <w:jc w:val="center"/>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硬</w:t>
            </w:r>
          </w:p>
          <w:p w14:paraId="07097E2D">
            <w:pPr>
              <w:widowControl/>
              <w:jc w:val="center"/>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件</w:t>
            </w:r>
          </w:p>
          <w:p w14:paraId="3ACF1FAC">
            <w:pPr>
              <w:widowControl/>
              <w:jc w:val="center"/>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产</w:t>
            </w:r>
          </w:p>
          <w:p w14:paraId="14224970">
            <w:pPr>
              <w:widowControl/>
              <w:jc w:val="center"/>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品</w:t>
            </w:r>
          </w:p>
        </w:tc>
        <w:tc>
          <w:tcPr>
            <w:tcW w:w="823" w:type="dxa"/>
            <w:tcBorders>
              <w:top w:val="single" w:color="auto" w:sz="4" w:space="0"/>
              <w:left w:val="single" w:color="auto" w:sz="4" w:space="0"/>
              <w:right w:val="single" w:color="auto" w:sz="4" w:space="0"/>
            </w:tcBorders>
            <w:vAlign w:val="center"/>
          </w:tcPr>
          <w:p w14:paraId="7C34485D">
            <w:pPr>
              <w:widowControl/>
              <w:jc w:val="center"/>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1</w:t>
            </w:r>
          </w:p>
        </w:tc>
        <w:tc>
          <w:tcPr>
            <w:tcW w:w="1605" w:type="dxa"/>
            <w:tcBorders>
              <w:top w:val="single" w:color="auto" w:sz="4" w:space="0"/>
              <w:left w:val="nil"/>
              <w:right w:val="single" w:color="auto" w:sz="4" w:space="0"/>
            </w:tcBorders>
            <w:vAlign w:val="center"/>
          </w:tcPr>
          <w:p w14:paraId="1CD3C61F">
            <w:pPr>
              <w:widowControl/>
              <w:jc w:val="center"/>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教师平板</w:t>
            </w:r>
          </w:p>
        </w:tc>
        <w:tc>
          <w:tcPr>
            <w:tcW w:w="2681" w:type="dxa"/>
            <w:tcBorders>
              <w:top w:val="single" w:color="auto" w:sz="4" w:space="0"/>
              <w:left w:val="nil"/>
              <w:right w:val="single" w:color="auto" w:sz="4" w:space="0"/>
            </w:tcBorders>
            <w:vAlign w:val="center"/>
          </w:tcPr>
          <w:p w14:paraId="4A07DD91">
            <w:pPr>
              <w:widowControl/>
              <w:jc w:val="left"/>
              <w:rPr>
                <w:rFonts w:hint="default" w:ascii="微软雅黑" w:hAnsi="微软雅黑" w:eastAsia="微软雅黑" w:cs="微软雅黑"/>
                <w:kern w:val="0"/>
                <w:sz w:val="16"/>
                <w:szCs w:val="16"/>
                <w:lang w:val="en-US" w:eastAsia="zh-CN"/>
              </w:rPr>
            </w:pPr>
            <w:r>
              <w:rPr>
                <w:rFonts w:hint="eastAsia" w:ascii="微软雅黑" w:hAnsi="微软雅黑" w:eastAsia="微软雅黑" w:cs="微软雅黑"/>
                <w:kern w:val="0"/>
                <w:sz w:val="16"/>
                <w:szCs w:val="16"/>
                <w:lang w:val="en-US" w:eastAsia="zh-CN"/>
              </w:rPr>
              <w:t>TY-S5W</w:t>
            </w:r>
          </w:p>
        </w:tc>
        <w:tc>
          <w:tcPr>
            <w:tcW w:w="663" w:type="dxa"/>
            <w:tcBorders>
              <w:top w:val="single" w:color="auto" w:sz="4" w:space="0"/>
              <w:left w:val="nil"/>
              <w:right w:val="single" w:color="auto" w:sz="4" w:space="0"/>
            </w:tcBorders>
            <w:vAlign w:val="center"/>
          </w:tcPr>
          <w:p w14:paraId="4DFD8D07">
            <w:pPr>
              <w:widowControl/>
              <w:jc w:val="center"/>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4</w:t>
            </w:r>
          </w:p>
        </w:tc>
        <w:tc>
          <w:tcPr>
            <w:tcW w:w="639" w:type="dxa"/>
            <w:tcBorders>
              <w:top w:val="single" w:color="auto" w:sz="4" w:space="0"/>
              <w:left w:val="nil"/>
              <w:right w:val="single" w:color="auto" w:sz="4" w:space="0"/>
            </w:tcBorders>
            <w:vAlign w:val="center"/>
          </w:tcPr>
          <w:p w14:paraId="459323D5">
            <w:pPr>
              <w:widowControl/>
              <w:jc w:val="center"/>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套</w:t>
            </w:r>
          </w:p>
        </w:tc>
        <w:tc>
          <w:tcPr>
            <w:tcW w:w="1875" w:type="dxa"/>
            <w:tcBorders>
              <w:top w:val="single" w:color="auto" w:sz="4" w:space="0"/>
              <w:left w:val="nil"/>
              <w:right w:val="single" w:color="auto" w:sz="4" w:space="0"/>
            </w:tcBorders>
            <w:vAlign w:val="center"/>
          </w:tcPr>
          <w:p w14:paraId="1A4331DE">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按照任课老师数量配置，参考4套。包括皮套、键盘、笔</w:t>
            </w:r>
          </w:p>
        </w:tc>
      </w:tr>
      <w:tr w14:paraId="4EDDD32A">
        <w:tblPrEx>
          <w:tblCellMar>
            <w:top w:w="0" w:type="dxa"/>
            <w:left w:w="108" w:type="dxa"/>
            <w:bottom w:w="0" w:type="dxa"/>
            <w:right w:w="108" w:type="dxa"/>
          </w:tblCellMar>
        </w:tblPrEx>
        <w:trPr>
          <w:trHeight w:val="90" w:hRule="atLeast"/>
        </w:trPr>
        <w:tc>
          <w:tcPr>
            <w:tcW w:w="823" w:type="dxa"/>
            <w:vMerge w:val="continue"/>
            <w:tcBorders>
              <w:left w:val="single" w:color="auto" w:sz="4" w:space="0"/>
              <w:right w:val="single" w:color="auto" w:sz="4" w:space="0"/>
            </w:tcBorders>
            <w:vAlign w:val="center"/>
          </w:tcPr>
          <w:p w14:paraId="4318D575">
            <w:pPr>
              <w:widowControl/>
              <w:jc w:val="center"/>
              <w:rPr>
                <w:rFonts w:ascii="微软雅黑" w:hAnsi="微软雅黑" w:eastAsia="微软雅黑" w:cs="微软雅黑"/>
                <w:kern w:val="0"/>
                <w:sz w:val="16"/>
                <w:szCs w:val="16"/>
              </w:rPr>
            </w:pPr>
          </w:p>
        </w:tc>
        <w:tc>
          <w:tcPr>
            <w:tcW w:w="823" w:type="dxa"/>
            <w:tcBorders>
              <w:top w:val="single" w:color="auto" w:sz="4" w:space="0"/>
              <w:left w:val="single" w:color="auto" w:sz="4" w:space="0"/>
              <w:right w:val="single" w:color="auto" w:sz="4" w:space="0"/>
            </w:tcBorders>
            <w:vAlign w:val="center"/>
          </w:tcPr>
          <w:p w14:paraId="39140754">
            <w:pPr>
              <w:widowControl/>
              <w:jc w:val="center"/>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2</w:t>
            </w:r>
          </w:p>
        </w:tc>
        <w:tc>
          <w:tcPr>
            <w:tcW w:w="1605" w:type="dxa"/>
            <w:tcBorders>
              <w:top w:val="single" w:color="auto" w:sz="4" w:space="0"/>
              <w:left w:val="nil"/>
              <w:right w:val="single" w:color="auto" w:sz="4" w:space="0"/>
            </w:tcBorders>
            <w:vAlign w:val="center"/>
          </w:tcPr>
          <w:p w14:paraId="03A101F5">
            <w:pPr>
              <w:widowControl/>
              <w:jc w:val="center"/>
              <w:rPr>
                <w:rFonts w:hint="default" w:ascii="微软雅黑" w:hAnsi="微软雅黑" w:eastAsia="微软雅黑" w:cs="微软雅黑"/>
                <w:kern w:val="0"/>
                <w:sz w:val="16"/>
                <w:szCs w:val="16"/>
                <w:lang w:val="en-US" w:eastAsia="zh-CN"/>
              </w:rPr>
            </w:pPr>
            <w:r>
              <w:rPr>
                <w:rFonts w:hint="eastAsia" w:ascii="微软雅黑" w:hAnsi="微软雅黑" w:eastAsia="微软雅黑" w:cs="微软雅黑"/>
                <w:kern w:val="0"/>
                <w:sz w:val="16"/>
                <w:szCs w:val="16"/>
              </w:rPr>
              <w:t>天喻墨学 M</w:t>
            </w:r>
            <w:r>
              <w:rPr>
                <w:rFonts w:ascii="微软雅黑" w:hAnsi="微软雅黑" w:eastAsia="微软雅黑" w:cs="微软雅黑"/>
                <w:kern w:val="0"/>
                <w:sz w:val="16"/>
                <w:szCs w:val="16"/>
              </w:rPr>
              <w:t>3</w:t>
            </w:r>
            <w:r>
              <w:rPr>
                <w:rFonts w:hint="eastAsia" w:ascii="微软雅黑" w:hAnsi="微软雅黑" w:eastAsia="微软雅黑" w:cs="微软雅黑"/>
                <w:kern w:val="0"/>
                <w:sz w:val="16"/>
                <w:szCs w:val="16"/>
                <w:lang w:val="en-US" w:eastAsia="zh-CN"/>
              </w:rPr>
              <w:t>-C</w:t>
            </w:r>
          </w:p>
        </w:tc>
        <w:tc>
          <w:tcPr>
            <w:tcW w:w="2681" w:type="dxa"/>
            <w:tcBorders>
              <w:top w:val="single" w:color="auto" w:sz="4" w:space="0"/>
              <w:left w:val="nil"/>
              <w:right w:val="single" w:color="auto" w:sz="4" w:space="0"/>
            </w:tcBorders>
            <w:vAlign w:val="center"/>
          </w:tcPr>
          <w:p w14:paraId="203C47BA">
            <w:pPr>
              <w:widowControl/>
              <w:jc w:val="left"/>
              <w:rPr>
                <w:rFonts w:hint="default" w:ascii="微软雅黑" w:hAnsi="微软雅黑" w:eastAsia="微软雅黑" w:cs="微软雅黑"/>
                <w:kern w:val="0"/>
                <w:sz w:val="16"/>
                <w:szCs w:val="16"/>
                <w:lang w:val="en-US" w:eastAsia="zh-CN"/>
              </w:rPr>
            </w:pPr>
            <w:r>
              <w:rPr>
                <w:rFonts w:hint="eastAsia" w:ascii="微软雅黑" w:hAnsi="微软雅黑" w:eastAsia="微软雅黑" w:cs="微软雅黑"/>
                <w:kern w:val="0"/>
                <w:sz w:val="16"/>
                <w:szCs w:val="16"/>
                <w:lang w:val="en-US" w:eastAsia="zh-CN"/>
              </w:rPr>
              <w:t>文石A10</w:t>
            </w:r>
          </w:p>
        </w:tc>
        <w:tc>
          <w:tcPr>
            <w:tcW w:w="663" w:type="dxa"/>
            <w:tcBorders>
              <w:top w:val="single" w:color="auto" w:sz="4" w:space="0"/>
              <w:left w:val="nil"/>
              <w:right w:val="single" w:color="auto" w:sz="4" w:space="0"/>
            </w:tcBorders>
            <w:vAlign w:val="center"/>
          </w:tcPr>
          <w:p w14:paraId="350467F5">
            <w:pPr>
              <w:widowControl/>
              <w:jc w:val="center"/>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50</w:t>
            </w:r>
          </w:p>
        </w:tc>
        <w:tc>
          <w:tcPr>
            <w:tcW w:w="639" w:type="dxa"/>
            <w:tcBorders>
              <w:top w:val="single" w:color="auto" w:sz="4" w:space="0"/>
              <w:left w:val="nil"/>
              <w:right w:val="single" w:color="auto" w:sz="4" w:space="0"/>
            </w:tcBorders>
            <w:vAlign w:val="center"/>
          </w:tcPr>
          <w:p w14:paraId="5A6FB998">
            <w:pPr>
              <w:widowControl/>
              <w:jc w:val="center"/>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套</w:t>
            </w:r>
          </w:p>
        </w:tc>
        <w:tc>
          <w:tcPr>
            <w:tcW w:w="1875" w:type="dxa"/>
            <w:tcBorders>
              <w:top w:val="single" w:color="auto" w:sz="4" w:space="0"/>
              <w:left w:val="nil"/>
              <w:right w:val="single" w:color="auto" w:sz="4" w:space="0"/>
            </w:tcBorders>
            <w:vAlign w:val="center"/>
          </w:tcPr>
          <w:p w14:paraId="6E81B1FE">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按照学生数量配置，参考50套。包括无源电磁笔，皮套</w:t>
            </w:r>
          </w:p>
          <w:p w14:paraId="311D16E1">
            <w:pPr>
              <w:widowControl/>
              <w:jc w:val="left"/>
              <w:rPr>
                <w:rFonts w:eastAsia="微软雅黑"/>
              </w:rPr>
            </w:pPr>
            <w:r>
              <w:rPr>
                <w:rFonts w:hint="eastAsia" w:ascii="微软雅黑" w:hAnsi="微软雅黑" w:eastAsia="微软雅黑" w:cs="微软雅黑"/>
                <w:kern w:val="0"/>
                <w:sz w:val="16"/>
                <w:szCs w:val="16"/>
              </w:rPr>
              <w:t>注意：为了确保正常的教学使用，建议50台平板，配2-4台备机（含平板+笔），300支备用笔芯（后期根据实际使用进行采购）</w:t>
            </w:r>
          </w:p>
        </w:tc>
      </w:tr>
      <w:tr w14:paraId="4EB33D06">
        <w:tblPrEx>
          <w:tblCellMar>
            <w:top w:w="0" w:type="dxa"/>
            <w:left w:w="108" w:type="dxa"/>
            <w:bottom w:w="0" w:type="dxa"/>
            <w:right w:w="108" w:type="dxa"/>
          </w:tblCellMar>
        </w:tblPrEx>
        <w:trPr>
          <w:trHeight w:val="707" w:hRule="atLeast"/>
        </w:trPr>
        <w:tc>
          <w:tcPr>
            <w:tcW w:w="823" w:type="dxa"/>
            <w:vMerge w:val="continue"/>
            <w:tcBorders>
              <w:left w:val="single" w:color="auto" w:sz="4" w:space="0"/>
              <w:right w:val="single" w:color="auto" w:sz="4" w:space="0"/>
            </w:tcBorders>
            <w:vAlign w:val="center"/>
          </w:tcPr>
          <w:p w14:paraId="26816501">
            <w:pPr>
              <w:widowControl/>
              <w:jc w:val="center"/>
              <w:rPr>
                <w:rFonts w:ascii="微软雅黑" w:hAnsi="微软雅黑" w:eastAsia="微软雅黑" w:cs="微软雅黑"/>
                <w:kern w:val="0"/>
                <w:sz w:val="16"/>
                <w:szCs w:val="16"/>
              </w:rPr>
            </w:pPr>
          </w:p>
        </w:tc>
        <w:tc>
          <w:tcPr>
            <w:tcW w:w="823" w:type="dxa"/>
            <w:tcBorders>
              <w:top w:val="single" w:color="auto" w:sz="4" w:space="0"/>
              <w:left w:val="single" w:color="auto" w:sz="4" w:space="0"/>
              <w:bottom w:val="single" w:color="auto" w:sz="4" w:space="0"/>
              <w:right w:val="single" w:color="auto" w:sz="4" w:space="0"/>
            </w:tcBorders>
            <w:vAlign w:val="center"/>
          </w:tcPr>
          <w:p w14:paraId="48F160BB">
            <w:pPr>
              <w:widowControl/>
              <w:jc w:val="center"/>
              <w:rPr>
                <w:rFonts w:hint="eastAsia" w:ascii="微软雅黑" w:hAnsi="微软雅黑" w:eastAsia="微软雅黑" w:cs="微软雅黑"/>
                <w:kern w:val="0"/>
                <w:sz w:val="16"/>
                <w:szCs w:val="16"/>
                <w:lang w:eastAsia="zh-CN"/>
              </w:rPr>
            </w:pPr>
            <w:r>
              <w:rPr>
                <w:rFonts w:hint="eastAsia" w:ascii="微软雅黑" w:hAnsi="微软雅黑" w:eastAsia="微软雅黑" w:cs="微软雅黑"/>
                <w:kern w:val="0"/>
                <w:sz w:val="16"/>
                <w:szCs w:val="16"/>
                <w:lang w:val="en-US" w:eastAsia="zh-CN"/>
              </w:rPr>
              <w:t>3</w:t>
            </w:r>
          </w:p>
        </w:tc>
        <w:tc>
          <w:tcPr>
            <w:tcW w:w="1605" w:type="dxa"/>
            <w:tcBorders>
              <w:top w:val="single" w:color="auto" w:sz="4" w:space="0"/>
              <w:left w:val="nil"/>
              <w:bottom w:val="single" w:color="auto" w:sz="4" w:space="0"/>
              <w:right w:val="single" w:color="auto" w:sz="4" w:space="0"/>
            </w:tcBorders>
            <w:vAlign w:val="center"/>
          </w:tcPr>
          <w:p w14:paraId="507C7A16">
            <w:pPr>
              <w:widowControl/>
              <w:jc w:val="center"/>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无线AP</w:t>
            </w:r>
          </w:p>
        </w:tc>
        <w:tc>
          <w:tcPr>
            <w:tcW w:w="2681" w:type="dxa"/>
            <w:tcBorders>
              <w:top w:val="single" w:color="auto" w:sz="4" w:space="0"/>
              <w:left w:val="nil"/>
              <w:bottom w:val="single" w:color="auto" w:sz="4" w:space="0"/>
              <w:right w:val="single" w:color="auto" w:sz="4" w:space="0"/>
            </w:tcBorders>
            <w:vAlign w:val="center"/>
          </w:tcPr>
          <w:p w14:paraId="0849DBD3">
            <w:pPr>
              <w:widowControl/>
              <w:jc w:val="left"/>
              <w:rPr>
                <w:rFonts w:hint="default" w:ascii="微软雅黑" w:hAnsi="微软雅黑" w:eastAsia="微软雅黑" w:cs="微软雅黑"/>
                <w:kern w:val="0"/>
                <w:sz w:val="16"/>
                <w:szCs w:val="16"/>
                <w:lang w:val="en-US" w:eastAsia="zh-CN"/>
              </w:rPr>
            </w:pPr>
            <w:r>
              <w:rPr>
                <w:rFonts w:hint="eastAsia" w:ascii="微软雅黑" w:hAnsi="微软雅黑" w:eastAsia="微软雅黑" w:cs="微软雅黑"/>
                <w:kern w:val="0"/>
                <w:sz w:val="16"/>
                <w:szCs w:val="16"/>
              </w:rPr>
              <w:t>锐捷RG-AP850-A(V2)</w:t>
            </w:r>
          </w:p>
        </w:tc>
        <w:tc>
          <w:tcPr>
            <w:tcW w:w="663" w:type="dxa"/>
            <w:tcBorders>
              <w:top w:val="single" w:color="auto" w:sz="4" w:space="0"/>
              <w:left w:val="nil"/>
              <w:bottom w:val="single" w:color="auto" w:sz="4" w:space="0"/>
              <w:right w:val="single" w:color="auto" w:sz="4" w:space="0"/>
            </w:tcBorders>
            <w:vAlign w:val="center"/>
          </w:tcPr>
          <w:p w14:paraId="5218A20A">
            <w:pPr>
              <w:widowControl/>
              <w:jc w:val="center"/>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1</w:t>
            </w:r>
          </w:p>
        </w:tc>
        <w:tc>
          <w:tcPr>
            <w:tcW w:w="639" w:type="dxa"/>
            <w:tcBorders>
              <w:top w:val="single" w:color="auto" w:sz="4" w:space="0"/>
              <w:left w:val="nil"/>
              <w:bottom w:val="single" w:color="auto" w:sz="4" w:space="0"/>
              <w:right w:val="single" w:color="auto" w:sz="4" w:space="0"/>
            </w:tcBorders>
            <w:vAlign w:val="center"/>
          </w:tcPr>
          <w:p w14:paraId="0E118081">
            <w:pPr>
              <w:widowControl/>
              <w:jc w:val="center"/>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个</w:t>
            </w:r>
          </w:p>
        </w:tc>
        <w:tc>
          <w:tcPr>
            <w:tcW w:w="1875" w:type="dxa"/>
            <w:tcBorders>
              <w:top w:val="single" w:color="auto" w:sz="4" w:space="0"/>
              <w:left w:val="nil"/>
              <w:bottom w:val="single" w:color="auto" w:sz="4" w:space="0"/>
              <w:right w:val="single" w:color="auto" w:sz="4" w:space="0"/>
            </w:tcBorders>
            <w:vAlign w:val="center"/>
          </w:tcPr>
          <w:p w14:paraId="7904ECF5">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每间教室1个</w:t>
            </w:r>
          </w:p>
        </w:tc>
      </w:tr>
      <w:tr w14:paraId="605A7A45">
        <w:tblPrEx>
          <w:tblCellMar>
            <w:top w:w="0" w:type="dxa"/>
            <w:left w:w="108" w:type="dxa"/>
            <w:bottom w:w="0" w:type="dxa"/>
            <w:right w:w="108" w:type="dxa"/>
          </w:tblCellMar>
        </w:tblPrEx>
        <w:trPr>
          <w:trHeight w:val="484" w:hRule="atLeast"/>
        </w:trPr>
        <w:tc>
          <w:tcPr>
            <w:tcW w:w="823" w:type="dxa"/>
            <w:vMerge w:val="continue"/>
            <w:tcBorders>
              <w:left w:val="single" w:color="auto" w:sz="4" w:space="0"/>
              <w:bottom w:val="single" w:color="auto" w:sz="4" w:space="0"/>
              <w:right w:val="single" w:color="auto" w:sz="4" w:space="0"/>
            </w:tcBorders>
            <w:vAlign w:val="center"/>
          </w:tcPr>
          <w:p w14:paraId="62F6B6DE">
            <w:pPr>
              <w:widowControl/>
              <w:jc w:val="center"/>
              <w:rPr>
                <w:rFonts w:ascii="微软雅黑" w:hAnsi="微软雅黑" w:eastAsia="微软雅黑" w:cs="微软雅黑"/>
                <w:kern w:val="0"/>
                <w:sz w:val="16"/>
                <w:szCs w:val="16"/>
              </w:rPr>
            </w:pPr>
          </w:p>
        </w:tc>
        <w:tc>
          <w:tcPr>
            <w:tcW w:w="823" w:type="dxa"/>
            <w:tcBorders>
              <w:top w:val="single" w:color="auto" w:sz="4" w:space="0"/>
              <w:left w:val="single" w:color="auto" w:sz="4" w:space="0"/>
              <w:bottom w:val="single" w:color="auto" w:sz="4" w:space="0"/>
              <w:right w:val="single" w:color="auto" w:sz="4" w:space="0"/>
            </w:tcBorders>
            <w:vAlign w:val="center"/>
          </w:tcPr>
          <w:p w14:paraId="25EFD4B5">
            <w:pPr>
              <w:widowControl/>
              <w:jc w:val="center"/>
              <w:rPr>
                <w:rFonts w:hint="eastAsia" w:ascii="微软雅黑" w:hAnsi="微软雅黑" w:eastAsia="微软雅黑" w:cs="微软雅黑"/>
                <w:kern w:val="0"/>
                <w:sz w:val="16"/>
                <w:szCs w:val="16"/>
                <w:lang w:eastAsia="zh-CN"/>
              </w:rPr>
            </w:pPr>
            <w:r>
              <w:rPr>
                <w:rFonts w:hint="eastAsia" w:ascii="微软雅黑" w:hAnsi="微软雅黑" w:eastAsia="微软雅黑" w:cs="微软雅黑"/>
                <w:kern w:val="0"/>
                <w:sz w:val="16"/>
                <w:szCs w:val="16"/>
                <w:lang w:val="en-US" w:eastAsia="zh-CN"/>
              </w:rPr>
              <w:t>4</w:t>
            </w:r>
          </w:p>
        </w:tc>
        <w:tc>
          <w:tcPr>
            <w:tcW w:w="1605" w:type="dxa"/>
            <w:tcBorders>
              <w:top w:val="single" w:color="auto" w:sz="4" w:space="0"/>
              <w:left w:val="nil"/>
              <w:bottom w:val="single" w:color="auto" w:sz="4" w:space="0"/>
              <w:right w:val="single" w:color="auto" w:sz="4" w:space="0"/>
            </w:tcBorders>
            <w:vAlign w:val="center"/>
          </w:tcPr>
          <w:p w14:paraId="12435D01">
            <w:pPr>
              <w:widowControl/>
              <w:jc w:val="center"/>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充电车</w:t>
            </w:r>
          </w:p>
        </w:tc>
        <w:tc>
          <w:tcPr>
            <w:tcW w:w="2681" w:type="dxa"/>
            <w:tcBorders>
              <w:top w:val="single" w:color="auto" w:sz="4" w:space="0"/>
              <w:left w:val="nil"/>
              <w:bottom w:val="single" w:color="auto" w:sz="4" w:space="0"/>
              <w:right w:val="single" w:color="auto" w:sz="4" w:space="0"/>
            </w:tcBorders>
            <w:vAlign w:val="center"/>
          </w:tcPr>
          <w:p w14:paraId="2F11567F">
            <w:pPr>
              <w:widowControl/>
              <w:jc w:val="left"/>
              <w:rPr>
                <w:rFonts w:hint="eastAsia" w:ascii="微软雅黑" w:hAnsi="微软雅黑" w:eastAsia="微软雅黑" w:cs="微软雅黑"/>
                <w:kern w:val="0"/>
                <w:sz w:val="16"/>
                <w:szCs w:val="16"/>
                <w:lang w:eastAsia="zh-CN"/>
              </w:rPr>
            </w:pPr>
            <w:r>
              <w:rPr>
                <w:rFonts w:hint="eastAsia" w:ascii="微软雅黑" w:hAnsi="微软雅黑" w:eastAsia="微软雅黑" w:cs="微软雅黑"/>
                <w:kern w:val="0"/>
                <w:sz w:val="16"/>
                <w:szCs w:val="16"/>
                <w:lang w:val="en-US" w:eastAsia="zh-CN"/>
              </w:rPr>
              <w:t>安和力</w:t>
            </w:r>
          </w:p>
        </w:tc>
        <w:tc>
          <w:tcPr>
            <w:tcW w:w="663" w:type="dxa"/>
            <w:tcBorders>
              <w:top w:val="single" w:color="auto" w:sz="4" w:space="0"/>
              <w:left w:val="nil"/>
              <w:bottom w:val="single" w:color="auto" w:sz="4" w:space="0"/>
              <w:right w:val="single" w:color="auto" w:sz="4" w:space="0"/>
            </w:tcBorders>
            <w:vAlign w:val="center"/>
          </w:tcPr>
          <w:p w14:paraId="33B5C24D">
            <w:pPr>
              <w:widowControl/>
              <w:jc w:val="center"/>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1</w:t>
            </w:r>
          </w:p>
        </w:tc>
        <w:tc>
          <w:tcPr>
            <w:tcW w:w="639" w:type="dxa"/>
            <w:tcBorders>
              <w:top w:val="single" w:color="auto" w:sz="4" w:space="0"/>
              <w:left w:val="nil"/>
              <w:bottom w:val="single" w:color="auto" w:sz="4" w:space="0"/>
              <w:right w:val="single" w:color="auto" w:sz="4" w:space="0"/>
            </w:tcBorders>
            <w:vAlign w:val="center"/>
          </w:tcPr>
          <w:p w14:paraId="2DB18C94">
            <w:pPr>
              <w:widowControl/>
              <w:jc w:val="center"/>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台</w:t>
            </w:r>
          </w:p>
        </w:tc>
        <w:tc>
          <w:tcPr>
            <w:tcW w:w="1875" w:type="dxa"/>
            <w:tcBorders>
              <w:top w:val="single" w:color="auto" w:sz="4" w:space="0"/>
              <w:left w:val="nil"/>
              <w:bottom w:val="single" w:color="auto" w:sz="4" w:space="0"/>
              <w:right w:val="single" w:color="auto" w:sz="4" w:space="0"/>
            </w:tcBorders>
            <w:vAlign w:val="center"/>
          </w:tcPr>
          <w:p w14:paraId="6020F74F">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每间教室1台移动电源柜，支持60个终端同时充电</w:t>
            </w:r>
          </w:p>
        </w:tc>
      </w:tr>
      <w:tr w14:paraId="3F487A4F">
        <w:tblPrEx>
          <w:tblCellMar>
            <w:top w:w="0" w:type="dxa"/>
            <w:left w:w="108" w:type="dxa"/>
            <w:bottom w:w="0" w:type="dxa"/>
            <w:right w:w="108" w:type="dxa"/>
          </w:tblCellMar>
        </w:tblPrEx>
        <w:trPr>
          <w:trHeight w:val="777" w:hRule="atLeast"/>
        </w:trPr>
        <w:tc>
          <w:tcPr>
            <w:tcW w:w="823" w:type="dxa"/>
            <w:vMerge w:val="restart"/>
            <w:tcBorders>
              <w:top w:val="single" w:color="auto" w:sz="4" w:space="0"/>
              <w:left w:val="single" w:color="auto" w:sz="4" w:space="0"/>
              <w:right w:val="single" w:color="auto" w:sz="4" w:space="0"/>
            </w:tcBorders>
            <w:vAlign w:val="center"/>
          </w:tcPr>
          <w:p w14:paraId="33EAB0DA">
            <w:pPr>
              <w:widowControl/>
              <w:jc w:val="center"/>
              <w:rPr>
                <w:rFonts w:ascii="微软雅黑" w:hAnsi="微软雅黑" w:eastAsia="微软雅黑" w:cs="微软雅黑"/>
                <w:kern w:val="0"/>
                <w:sz w:val="16"/>
                <w:szCs w:val="16"/>
              </w:rPr>
            </w:pPr>
          </w:p>
          <w:p w14:paraId="510C7A6D">
            <w:pPr>
              <w:widowControl/>
              <w:jc w:val="center"/>
              <w:rPr>
                <w:rFonts w:ascii="微软雅黑" w:hAnsi="微软雅黑" w:eastAsia="微软雅黑" w:cs="微软雅黑"/>
                <w:kern w:val="0"/>
                <w:sz w:val="16"/>
                <w:szCs w:val="16"/>
              </w:rPr>
            </w:pPr>
          </w:p>
          <w:p w14:paraId="1A747ECB">
            <w:pPr>
              <w:widowControl/>
              <w:jc w:val="center"/>
              <w:rPr>
                <w:rFonts w:ascii="微软雅黑" w:hAnsi="微软雅黑" w:eastAsia="微软雅黑" w:cs="微软雅黑"/>
                <w:kern w:val="0"/>
                <w:sz w:val="16"/>
                <w:szCs w:val="16"/>
              </w:rPr>
            </w:pPr>
          </w:p>
          <w:p w14:paraId="633B1482">
            <w:pPr>
              <w:widowControl/>
              <w:jc w:val="center"/>
              <w:rPr>
                <w:rFonts w:ascii="微软雅黑" w:hAnsi="微软雅黑" w:eastAsia="微软雅黑" w:cs="微软雅黑"/>
                <w:kern w:val="0"/>
                <w:sz w:val="16"/>
                <w:szCs w:val="16"/>
              </w:rPr>
            </w:pPr>
          </w:p>
          <w:p w14:paraId="29FEE26A">
            <w:pPr>
              <w:widowControl/>
              <w:jc w:val="center"/>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精</w:t>
            </w:r>
          </w:p>
          <w:p w14:paraId="51A0728F">
            <w:pPr>
              <w:widowControl/>
              <w:jc w:val="center"/>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准</w:t>
            </w:r>
          </w:p>
          <w:p w14:paraId="546C73CC">
            <w:pPr>
              <w:widowControl/>
              <w:jc w:val="center"/>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教</w:t>
            </w:r>
          </w:p>
          <w:p w14:paraId="3B2D845D">
            <w:pPr>
              <w:widowControl/>
              <w:jc w:val="center"/>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学</w:t>
            </w:r>
          </w:p>
          <w:p w14:paraId="040E15FE">
            <w:pPr>
              <w:widowControl/>
              <w:jc w:val="center"/>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软</w:t>
            </w:r>
          </w:p>
          <w:p w14:paraId="30B39657">
            <w:pPr>
              <w:widowControl/>
              <w:jc w:val="center"/>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件</w:t>
            </w:r>
          </w:p>
          <w:p w14:paraId="71B81834">
            <w:pPr>
              <w:widowControl/>
              <w:jc w:val="center"/>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产</w:t>
            </w:r>
          </w:p>
          <w:p w14:paraId="717D1D29">
            <w:pPr>
              <w:widowControl/>
              <w:jc w:val="center"/>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品</w:t>
            </w:r>
          </w:p>
        </w:tc>
        <w:tc>
          <w:tcPr>
            <w:tcW w:w="823" w:type="dxa"/>
            <w:tcBorders>
              <w:top w:val="single" w:color="auto" w:sz="4" w:space="0"/>
              <w:left w:val="single" w:color="auto" w:sz="4" w:space="0"/>
              <w:right w:val="single" w:color="auto" w:sz="4" w:space="0"/>
            </w:tcBorders>
            <w:vAlign w:val="center"/>
          </w:tcPr>
          <w:p w14:paraId="71AC3F3C">
            <w:pPr>
              <w:widowControl/>
              <w:jc w:val="center"/>
              <w:rPr>
                <w:rFonts w:hint="eastAsia" w:ascii="微软雅黑" w:hAnsi="微软雅黑" w:eastAsia="微软雅黑" w:cs="微软雅黑"/>
                <w:kern w:val="0"/>
                <w:sz w:val="16"/>
                <w:szCs w:val="16"/>
                <w:lang w:eastAsia="zh-CN"/>
              </w:rPr>
            </w:pPr>
            <w:r>
              <w:rPr>
                <w:rFonts w:hint="eastAsia" w:ascii="微软雅黑" w:hAnsi="微软雅黑" w:eastAsia="微软雅黑" w:cs="微软雅黑"/>
                <w:kern w:val="0"/>
                <w:sz w:val="16"/>
                <w:szCs w:val="16"/>
                <w:lang w:val="en-US" w:eastAsia="zh-CN"/>
              </w:rPr>
              <w:t>5</w:t>
            </w:r>
          </w:p>
        </w:tc>
        <w:tc>
          <w:tcPr>
            <w:tcW w:w="1605" w:type="dxa"/>
            <w:tcBorders>
              <w:top w:val="single" w:color="auto" w:sz="4" w:space="0"/>
              <w:left w:val="nil"/>
              <w:right w:val="single" w:color="auto" w:sz="4" w:space="0"/>
            </w:tcBorders>
            <w:vAlign w:val="center"/>
          </w:tcPr>
          <w:p w14:paraId="352A6B04">
            <w:pPr>
              <w:widowControl/>
              <w:jc w:val="center"/>
              <w:rPr>
                <w:rFonts w:ascii="微软雅黑" w:hAnsi="微软雅黑" w:eastAsia="微软雅黑" w:cs="微软雅黑"/>
                <w:kern w:val="0"/>
                <w:sz w:val="16"/>
                <w:szCs w:val="16"/>
              </w:rPr>
            </w:pPr>
            <w:r>
              <w:rPr>
                <w:rFonts w:hint="eastAsia" w:ascii="微软雅黑" w:hAnsi="微软雅黑" w:eastAsia="微软雅黑" w:cs="微软雅黑"/>
                <w:kern w:val="0"/>
                <w:sz w:val="16"/>
                <w:szCs w:val="16"/>
                <w:lang w:val="en-US" w:eastAsia="zh-CN"/>
              </w:rPr>
              <w:t>人人通PC端</w:t>
            </w:r>
            <w:r>
              <w:rPr>
                <w:rFonts w:hint="eastAsia" w:ascii="微软雅黑" w:hAnsi="微软雅黑" w:eastAsia="微软雅黑" w:cs="微软雅黑"/>
                <w:kern w:val="0"/>
                <w:sz w:val="16"/>
                <w:szCs w:val="16"/>
              </w:rPr>
              <w:t>-教师端软件</w:t>
            </w:r>
          </w:p>
        </w:tc>
        <w:tc>
          <w:tcPr>
            <w:tcW w:w="2681" w:type="dxa"/>
            <w:tcBorders>
              <w:top w:val="single" w:color="auto" w:sz="4" w:space="0"/>
              <w:left w:val="nil"/>
              <w:bottom w:val="single" w:color="auto" w:sz="4" w:space="0"/>
              <w:right w:val="single" w:color="auto" w:sz="4" w:space="0"/>
            </w:tcBorders>
            <w:vAlign w:val="center"/>
          </w:tcPr>
          <w:p w14:paraId="0D8E42E6">
            <w:pPr>
              <w:widowControl/>
              <w:jc w:val="left"/>
              <w:rPr>
                <w:rFonts w:hint="default" w:ascii="微软雅黑" w:hAnsi="微软雅黑" w:eastAsia="微软雅黑" w:cs="微软雅黑"/>
                <w:kern w:val="0"/>
                <w:sz w:val="16"/>
                <w:szCs w:val="16"/>
                <w:lang w:val="en-US" w:eastAsia="zh-CN"/>
              </w:rPr>
            </w:pPr>
            <w:r>
              <w:rPr>
                <w:rFonts w:hint="eastAsia" w:ascii="微软雅黑" w:hAnsi="微软雅黑" w:eastAsia="微软雅黑" w:cs="微软雅黑"/>
                <w:kern w:val="0"/>
                <w:sz w:val="16"/>
                <w:szCs w:val="16"/>
              </w:rPr>
              <w:t>包括</w:t>
            </w:r>
            <w:r>
              <w:rPr>
                <w:rFonts w:hint="eastAsia" w:ascii="微软雅黑" w:hAnsi="微软雅黑" w:eastAsia="微软雅黑" w:cs="微软雅黑"/>
                <w:kern w:val="0"/>
                <w:sz w:val="16"/>
                <w:szCs w:val="16"/>
                <w:lang w:val="en-US" w:eastAsia="zh-CN"/>
              </w:rPr>
              <w:t>精品资源、</w:t>
            </w:r>
            <w:r>
              <w:rPr>
                <w:rFonts w:hint="eastAsia" w:ascii="微软雅黑" w:hAnsi="微软雅黑" w:eastAsia="微软雅黑" w:cs="微软雅黑"/>
                <w:kern w:val="0"/>
                <w:sz w:val="16"/>
                <w:szCs w:val="16"/>
              </w:rPr>
              <w:t>智能备课、智能授课、智能作业、智能检测、AI智能批改引擎、学情跟踪、错题本等教学服务</w:t>
            </w:r>
            <w:r>
              <w:rPr>
                <w:rFonts w:hint="eastAsia" w:ascii="微软雅黑" w:hAnsi="微软雅黑" w:eastAsia="微软雅黑" w:cs="微软雅黑"/>
                <w:kern w:val="0"/>
                <w:sz w:val="16"/>
                <w:szCs w:val="16"/>
                <w:lang w:val="en-US" w:eastAsia="zh-CN"/>
              </w:rPr>
              <w:t>和资源。</w:t>
            </w:r>
          </w:p>
        </w:tc>
        <w:tc>
          <w:tcPr>
            <w:tcW w:w="663" w:type="dxa"/>
            <w:tcBorders>
              <w:top w:val="single" w:color="auto" w:sz="4" w:space="0"/>
              <w:left w:val="nil"/>
              <w:right w:val="single" w:color="auto" w:sz="4" w:space="0"/>
            </w:tcBorders>
            <w:vAlign w:val="center"/>
          </w:tcPr>
          <w:p w14:paraId="22F71038">
            <w:pPr>
              <w:widowControl/>
              <w:jc w:val="center"/>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4</w:t>
            </w:r>
          </w:p>
        </w:tc>
        <w:tc>
          <w:tcPr>
            <w:tcW w:w="639" w:type="dxa"/>
            <w:tcBorders>
              <w:top w:val="single" w:color="auto" w:sz="4" w:space="0"/>
              <w:left w:val="nil"/>
              <w:right w:val="single" w:color="auto" w:sz="4" w:space="0"/>
            </w:tcBorders>
            <w:vAlign w:val="center"/>
          </w:tcPr>
          <w:p w14:paraId="208D2ACC">
            <w:pPr>
              <w:widowControl/>
              <w:jc w:val="center"/>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套</w:t>
            </w:r>
          </w:p>
        </w:tc>
        <w:tc>
          <w:tcPr>
            <w:tcW w:w="1875" w:type="dxa"/>
            <w:tcBorders>
              <w:top w:val="single" w:color="auto" w:sz="4" w:space="0"/>
              <w:left w:val="nil"/>
              <w:right w:val="single" w:color="auto" w:sz="4" w:space="0"/>
            </w:tcBorders>
            <w:vAlign w:val="center"/>
          </w:tcPr>
          <w:p w14:paraId="0872F5B6">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建议一个班4个教师账号</w:t>
            </w:r>
          </w:p>
        </w:tc>
      </w:tr>
      <w:tr w14:paraId="7F20D0AB">
        <w:tblPrEx>
          <w:tblCellMar>
            <w:top w:w="0" w:type="dxa"/>
            <w:left w:w="108" w:type="dxa"/>
            <w:bottom w:w="0" w:type="dxa"/>
            <w:right w:w="108" w:type="dxa"/>
          </w:tblCellMar>
        </w:tblPrEx>
        <w:trPr>
          <w:trHeight w:val="777" w:hRule="atLeast"/>
        </w:trPr>
        <w:tc>
          <w:tcPr>
            <w:tcW w:w="823" w:type="dxa"/>
            <w:vMerge w:val="continue"/>
            <w:tcBorders>
              <w:left w:val="single" w:color="auto" w:sz="4" w:space="0"/>
              <w:right w:val="single" w:color="auto" w:sz="4" w:space="0"/>
            </w:tcBorders>
            <w:vAlign w:val="center"/>
          </w:tcPr>
          <w:p w14:paraId="52C0974A">
            <w:pPr>
              <w:widowControl/>
              <w:jc w:val="center"/>
              <w:rPr>
                <w:rFonts w:ascii="微软雅黑" w:hAnsi="微软雅黑" w:eastAsia="微软雅黑" w:cs="微软雅黑"/>
                <w:kern w:val="0"/>
                <w:sz w:val="16"/>
                <w:szCs w:val="16"/>
              </w:rPr>
            </w:pPr>
          </w:p>
        </w:tc>
        <w:tc>
          <w:tcPr>
            <w:tcW w:w="823" w:type="dxa"/>
            <w:tcBorders>
              <w:top w:val="single" w:color="auto" w:sz="4" w:space="0"/>
              <w:left w:val="single" w:color="auto" w:sz="4" w:space="0"/>
              <w:right w:val="single" w:color="auto" w:sz="4" w:space="0"/>
            </w:tcBorders>
            <w:vAlign w:val="center"/>
          </w:tcPr>
          <w:p w14:paraId="783D184D">
            <w:pPr>
              <w:widowControl/>
              <w:jc w:val="center"/>
              <w:rPr>
                <w:rFonts w:hint="eastAsia" w:ascii="微软雅黑" w:hAnsi="微软雅黑" w:eastAsia="微软雅黑" w:cs="微软雅黑"/>
                <w:kern w:val="0"/>
                <w:sz w:val="16"/>
                <w:szCs w:val="16"/>
                <w:lang w:eastAsia="zh-CN"/>
              </w:rPr>
            </w:pPr>
            <w:r>
              <w:rPr>
                <w:rFonts w:hint="eastAsia" w:ascii="微软雅黑" w:hAnsi="微软雅黑" w:eastAsia="微软雅黑" w:cs="微软雅黑"/>
                <w:kern w:val="0"/>
                <w:sz w:val="16"/>
                <w:szCs w:val="16"/>
                <w:lang w:val="en-US" w:eastAsia="zh-CN"/>
              </w:rPr>
              <w:t>6</w:t>
            </w:r>
          </w:p>
        </w:tc>
        <w:tc>
          <w:tcPr>
            <w:tcW w:w="1605" w:type="dxa"/>
            <w:tcBorders>
              <w:top w:val="single" w:color="auto" w:sz="4" w:space="0"/>
              <w:left w:val="nil"/>
              <w:right w:val="single" w:color="auto" w:sz="4" w:space="0"/>
            </w:tcBorders>
            <w:vAlign w:val="center"/>
          </w:tcPr>
          <w:p w14:paraId="21F2DC8B">
            <w:pPr>
              <w:widowControl/>
              <w:jc w:val="center"/>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教师平板-教师端移动教学软件</w:t>
            </w:r>
          </w:p>
        </w:tc>
        <w:tc>
          <w:tcPr>
            <w:tcW w:w="2681" w:type="dxa"/>
            <w:tcBorders>
              <w:top w:val="single" w:color="auto" w:sz="4" w:space="0"/>
              <w:left w:val="nil"/>
              <w:bottom w:val="single" w:color="auto" w:sz="4" w:space="0"/>
              <w:right w:val="single" w:color="auto" w:sz="4" w:space="0"/>
            </w:tcBorders>
            <w:vAlign w:val="center"/>
          </w:tcPr>
          <w:p w14:paraId="259E5B60">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支持教师移动教学需求，支持安卓平板设备。</w:t>
            </w:r>
          </w:p>
        </w:tc>
        <w:tc>
          <w:tcPr>
            <w:tcW w:w="663" w:type="dxa"/>
            <w:tcBorders>
              <w:top w:val="single" w:color="auto" w:sz="4" w:space="0"/>
              <w:left w:val="nil"/>
              <w:right w:val="single" w:color="auto" w:sz="4" w:space="0"/>
            </w:tcBorders>
            <w:vAlign w:val="center"/>
          </w:tcPr>
          <w:p w14:paraId="32EB92B3">
            <w:pPr>
              <w:widowControl/>
              <w:jc w:val="center"/>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4</w:t>
            </w:r>
          </w:p>
        </w:tc>
        <w:tc>
          <w:tcPr>
            <w:tcW w:w="639" w:type="dxa"/>
            <w:tcBorders>
              <w:top w:val="single" w:color="auto" w:sz="4" w:space="0"/>
              <w:left w:val="nil"/>
              <w:right w:val="single" w:color="auto" w:sz="4" w:space="0"/>
            </w:tcBorders>
            <w:vAlign w:val="center"/>
          </w:tcPr>
          <w:p w14:paraId="680BBF97">
            <w:pPr>
              <w:widowControl/>
              <w:jc w:val="center"/>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套</w:t>
            </w:r>
          </w:p>
        </w:tc>
        <w:tc>
          <w:tcPr>
            <w:tcW w:w="1875" w:type="dxa"/>
            <w:tcBorders>
              <w:top w:val="single" w:color="auto" w:sz="4" w:space="0"/>
              <w:left w:val="nil"/>
              <w:right w:val="single" w:color="auto" w:sz="4" w:space="0"/>
            </w:tcBorders>
            <w:vAlign w:val="center"/>
          </w:tcPr>
          <w:p w14:paraId="2785AF82">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建议一个班4个教师账号</w:t>
            </w:r>
          </w:p>
        </w:tc>
      </w:tr>
      <w:tr w14:paraId="325C04D3">
        <w:tblPrEx>
          <w:tblCellMar>
            <w:top w:w="0" w:type="dxa"/>
            <w:left w:w="108" w:type="dxa"/>
            <w:bottom w:w="0" w:type="dxa"/>
            <w:right w:w="108" w:type="dxa"/>
          </w:tblCellMar>
        </w:tblPrEx>
        <w:trPr>
          <w:trHeight w:val="1200" w:hRule="atLeast"/>
        </w:trPr>
        <w:tc>
          <w:tcPr>
            <w:tcW w:w="823" w:type="dxa"/>
            <w:vMerge w:val="continue"/>
            <w:tcBorders>
              <w:left w:val="single" w:color="auto" w:sz="4" w:space="0"/>
              <w:right w:val="single" w:color="auto" w:sz="4" w:space="0"/>
            </w:tcBorders>
            <w:vAlign w:val="center"/>
          </w:tcPr>
          <w:p w14:paraId="2623FF49">
            <w:pPr>
              <w:widowControl/>
              <w:jc w:val="center"/>
              <w:rPr>
                <w:rFonts w:ascii="微软雅黑" w:hAnsi="微软雅黑" w:eastAsia="微软雅黑" w:cs="微软雅黑"/>
                <w:kern w:val="0"/>
                <w:sz w:val="16"/>
                <w:szCs w:val="16"/>
              </w:rPr>
            </w:pPr>
          </w:p>
        </w:tc>
        <w:tc>
          <w:tcPr>
            <w:tcW w:w="823" w:type="dxa"/>
            <w:tcBorders>
              <w:top w:val="single" w:color="auto" w:sz="4" w:space="0"/>
              <w:left w:val="single" w:color="auto" w:sz="4" w:space="0"/>
              <w:bottom w:val="single" w:color="auto" w:sz="4" w:space="0"/>
              <w:right w:val="single" w:color="auto" w:sz="4" w:space="0"/>
            </w:tcBorders>
            <w:vAlign w:val="center"/>
          </w:tcPr>
          <w:p w14:paraId="1E5B1ECD">
            <w:pPr>
              <w:widowControl/>
              <w:jc w:val="center"/>
              <w:rPr>
                <w:rFonts w:hint="eastAsia" w:ascii="微软雅黑" w:hAnsi="微软雅黑" w:eastAsia="微软雅黑" w:cs="微软雅黑"/>
                <w:kern w:val="0"/>
                <w:sz w:val="16"/>
                <w:szCs w:val="16"/>
                <w:lang w:eastAsia="zh-CN"/>
              </w:rPr>
            </w:pPr>
            <w:r>
              <w:rPr>
                <w:rFonts w:hint="eastAsia" w:ascii="微软雅黑" w:hAnsi="微软雅黑" w:eastAsia="微软雅黑" w:cs="微软雅黑"/>
                <w:kern w:val="0"/>
                <w:sz w:val="16"/>
                <w:szCs w:val="16"/>
                <w:lang w:val="en-US" w:eastAsia="zh-CN"/>
              </w:rPr>
              <w:t>7</w:t>
            </w:r>
          </w:p>
        </w:tc>
        <w:tc>
          <w:tcPr>
            <w:tcW w:w="1605" w:type="dxa"/>
            <w:tcBorders>
              <w:top w:val="single" w:color="auto" w:sz="4" w:space="0"/>
              <w:left w:val="nil"/>
              <w:bottom w:val="single" w:color="auto" w:sz="4" w:space="0"/>
              <w:right w:val="single" w:color="auto" w:sz="4" w:space="0"/>
            </w:tcBorders>
            <w:vAlign w:val="center"/>
          </w:tcPr>
          <w:p w14:paraId="2215B9FC">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个性化学习-学生端软件</w:t>
            </w:r>
          </w:p>
        </w:tc>
        <w:tc>
          <w:tcPr>
            <w:tcW w:w="2681" w:type="dxa"/>
            <w:tcBorders>
              <w:top w:val="single" w:color="auto" w:sz="4" w:space="0"/>
              <w:left w:val="nil"/>
              <w:bottom w:val="single" w:color="auto" w:sz="4" w:space="0"/>
              <w:right w:val="single" w:color="auto" w:sz="4" w:space="0"/>
            </w:tcBorders>
            <w:vAlign w:val="center"/>
          </w:tcPr>
          <w:p w14:paraId="760A541D">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包括学生桌面、课堂互动、智能作业、错题本、学情反馈、课后复习、笔记、资料分享、背单词、</w:t>
            </w:r>
            <w:r>
              <w:rPr>
                <w:rFonts w:hint="eastAsia" w:ascii="微软雅黑" w:hAnsi="微软雅黑" w:eastAsia="微软雅黑" w:cs="微软雅黑"/>
                <w:kern w:val="0"/>
                <w:sz w:val="16"/>
                <w:szCs w:val="16"/>
                <w:lang w:val="en-US" w:eastAsia="zh-CN"/>
              </w:rPr>
              <w:t>闯关练习</w:t>
            </w:r>
            <w:r>
              <w:rPr>
                <w:rFonts w:hint="eastAsia" w:ascii="微软雅黑" w:hAnsi="微软雅黑" w:eastAsia="微软雅黑" w:cs="微软雅黑"/>
                <w:kern w:val="0"/>
                <w:sz w:val="16"/>
                <w:szCs w:val="16"/>
              </w:rPr>
              <w:t>等服务</w:t>
            </w:r>
          </w:p>
        </w:tc>
        <w:tc>
          <w:tcPr>
            <w:tcW w:w="663" w:type="dxa"/>
            <w:tcBorders>
              <w:top w:val="single" w:color="auto" w:sz="4" w:space="0"/>
              <w:left w:val="nil"/>
              <w:bottom w:val="single" w:color="auto" w:sz="4" w:space="0"/>
              <w:right w:val="single" w:color="auto" w:sz="4" w:space="0"/>
            </w:tcBorders>
            <w:vAlign w:val="center"/>
          </w:tcPr>
          <w:p w14:paraId="07EB0E49">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50</w:t>
            </w:r>
          </w:p>
        </w:tc>
        <w:tc>
          <w:tcPr>
            <w:tcW w:w="639" w:type="dxa"/>
            <w:tcBorders>
              <w:top w:val="single" w:color="auto" w:sz="4" w:space="0"/>
              <w:left w:val="nil"/>
              <w:bottom w:val="single" w:color="auto" w:sz="4" w:space="0"/>
              <w:right w:val="single" w:color="auto" w:sz="4" w:space="0"/>
            </w:tcBorders>
            <w:vAlign w:val="center"/>
          </w:tcPr>
          <w:p w14:paraId="025FBEDB">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套</w:t>
            </w:r>
          </w:p>
        </w:tc>
        <w:tc>
          <w:tcPr>
            <w:tcW w:w="1875" w:type="dxa"/>
            <w:tcBorders>
              <w:top w:val="single" w:color="auto" w:sz="4" w:space="0"/>
              <w:left w:val="nil"/>
              <w:bottom w:val="single" w:color="auto" w:sz="4" w:space="0"/>
              <w:right w:val="single" w:color="auto" w:sz="4" w:space="0"/>
            </w:tcBorders>
            <w:vAlign w:val="center"/>
          </w:tcPr>
          <w:p w14:paraId="1F72C063">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一个学生终端配一套软件</w:t>
            </w:r>
          </w:p>
        </w:tc>
      </w:tr>
      <w:tr w14:paraId="5526D745">
        <w:tblPrEx>
          <w:tblCellMar>
            <w:top w:w="0" w:type="dxa"/>
            <w:left w:w="108" w:type="dxa"/>
            <w:bottom w:w="0" w:type="dxa"/>
            <w:right w:w="108" w:type="dxa"/>
          </w:tblCellMar>
        </w:tblPrEx>
        <w:trPr>
          <w:trHeight w:val="1200" w:hRule="atLeast"/>
        </w:trPr>
        <w:tc>
          <w:tcPr>
            <w:tcW w:w="823" w:type="dxa"/>
            <w:vMerge w:val="continue"/>
            <w:tcBorders>
              <w:left w:val="single" w:color="auto" w:sz="4" w:space="0"/>
              <w:right w:val="single" w:color="auto" w:sz="4" w:space="0"/>
            </w:tcBorders>
            <w:vAlign w:val="center"/>
          </w:tcPr>
          <w:p w14:paraId="5E812E6C">
            <w:pPr>
              <w:widowControl/>
              <w:jc w:val="center"/>
              <w:rPr>
                <w:rFonts w:ascii="微软雅黑" w:hAnsi="微软雅黑" w:eastAsia="微软雅黑" w:cs="微软雅黑"/>
                <w:kern w:val="0"/>
                <w:sz w:val="16"/>
                <w:szCs w:val="16"/>
              </w:rPr>
            </w:pPr>
          </w:p>
        </w:tc>
        <w:tc>
          <w:tcPr>
            <w:tcW w:w="823" w:type="dxa"/>
            <w:tcBorders>
              <w:top w:val="single" w:color="auto" w:sz="4" w:space="0"/>
              <w:left w:val="single" w:color="auto" w:sz="4" w:space="0"/>
              <w:bottom w:val="single" w:color="auto" w:sz="4" w:space="0"/>
              <w:right w:val="single" w:color="auto" w:sz="4" w:space="0"/>
            </w:tcBorders>
            <w:vAlign w:val="center"/>
          </w:tcPr>
          <w:p w14:paraId="07ACD318">
            <w:pPr>
              <w:widowControl/>
              <w:jc w:val="center"/>
              <w:rPr>
                <w:rFonts w:hint="eastAsia" w:ascii="微软雅黑" w:hAnsi="微软雅黑" w:eastAsia="微软雅黑" w:cs="微软雅黑"/>
                <w:kern w:val="0"/>
                <w:sz w:val="16"/>
                <w:szCs w:val="16"/>
                <w:lang w:eastAsia="zh-CN"/>
              </w:rPr>
            </w:pPr>
            <w:r>
              <w:rPr>
                <w:rFonts w:hint="eastAsia" w:ascii="微软雅黑" w:hAnsi="微软雅黑" w:eastAsia="微软雅黑" w:cs="微软雅黑"/>
                <w:kern w:val="0"/>
                <w:sz w:val="16"/>
                <w:szCs w:val="16"/>
                <w:lang w:val="en-US" w:eastAsia="zh-CN"/>
              </w:rPr>
              <w:t>8</w:t>
            </w:r>
          </w:p>
        </w:tc>
        <w:tc>
          <w:tcPr>
            <w:tcW w:w="1605" w:type="dxa"/>
            <w:tcBorders>
              <w:top w:val="single" w:color="auto" w:sz="4" w:space="0"/>
              <w:left w:val="nil"/>
              <w:bottom w:val="single" w:color="auto" w:sz="4" w:space="0"/>
              <w:right w:val="single" w:color="auto" w:sz="4" w:space="0"/>
            </w:tcBorders>
            <w:vAlign w:val="center"/>
          </w:tcPr>
          <w:p w14:paraId="0E31DD9F">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智慧课堂-学生端终端管控</w:t>
            </w:r>
          </w:p>
        </w:tc>
        <w:tc>
          <w:tcPr>
            <w:tcW w:w="2681" w:type="dxa"/>
            <w:tcBorders>
              <w:top w:val="single" w:color="auto" w:sz="4" w:space="0"/>
              <w:left w:val="nil"/>
              <w:bottom w:val="single" w:color="auto" w:sz="4" w:space="0"/>
              <w:right w:val="single" w:color="auto" w:sz="4" w:space="0"/>
            </w:tcBorders>
            <w:vAlign w:val="center"/>
          </w:tcPr>
          <w:p w14:paraId="5698306E">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支持对学生平板的网络管控，支持远程应用管理，支持对学生平板的使用时间管理，管控规则支持对按照学校、班级方式进行推送</w:t>
            </w:r>
          </w:p>
        </w:tc>
        <w:tc>
          <w:tcPr>
            <w:tcW w:w="663" w:type="dxa"/>
            <w:tcBorders>
              <w:top w:val="single" w:color="auto" w:sz="4" w:space="0"/>
              <w:left w:val="nil"/>
              <w:bottom w:val="single" w:color="auto" w:sz="4" w:space="0"/>
              <w:right w:val="single" w:color="auto" w:sz="4" w:space="0"/>
            </w:tcBorders>
            <w:vAlign w:val="center"/>
          </w:tcPr>
          <w:p w14:paraId="5B6E5DF9">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50</w:t>
            </w:r>
          </w:p>
        </w:tc>
        <w:tc>
          <w:tcPr>
            <w:tcW w:w="639" w:type="dxa"/>
            <w:tcBorders>
              <w:top w:val="single" w:color="auto" w:sz="4" w:space="0"/>
              <w:left w:val="nil"/>
              <w:bottom w:val="single" w:color="auto" w:sz="4" w:space="0"/>
              <w:right w:val="single" w:color="auto" w:sz="4" w:space="0"/>
            </w:tcBorders>
            <w:vAlign w:val="center"/>
          </w:tcPr>
          <w:p w14:paraId="5B46C3C6">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套</w:t>
            </w:r>
          </w:p>
        </w:tc>
        <w:tc>
          <w:tcPr>
            <w:tcW w:w="1875" w:type="dxa"/>
            <w:tcBorders>
              <w:top w:val="single" w:color="auto" w:sz="4" w:space="0"/>
              <w:left w:val="nil"/>
              <w:bottom w:val="single" w:color="auto" w:sz="4" w:space="0"/>
              <w:right w:val="single" w:color="auto" w:sz="4" w:space="0"/>
            </w:tcBorders>
            <w:vAlign w:val="center"/>
          </w:tcPr>
          <w:p w14:paraId="1BE5263C">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一个学生终端配一套软件</w:t>
            </w:r>
          </w:p>
        </w:tc>
      </w:tr>
      <w:tr w14:paraId="24B5CCE7">
        <w:tblPrEx>
          <w:tblCellMar>
            <w:top w:w="0" w:type="dxa"/>
            <w:left w:w="108" w:type="dxa"/>
            <w:bottom w:w="0" w:type="dxa"/>
            <w:right w:w="108" w:type="dxa"/>
          </w:tblCellMar>
        </w:tblPrEx>
        <w:trPr>
          <w:trHeight w:val="1200" w:hRule="atLeast"/>
        </w:trPr>
        <w:tc>
          <w:tcPr>
            <w:tcW w:w="823" w:type="dxa"/>
            <w:vMerge w:val="continue"/>
            <w:tcBorders>
              <w:left w:val="single" w:color="auto" w:sz="4" w:space="0"/>
              <w:right w:val="single" w:color="auto" w:sz="4" w:space="0"/>
            </w:tcBorders>
            <w:vAlign w:val="center"/>
          </w:tcPr>
          <w:p w14:paraId="07DD1176">
            <w:pPr>
              <w:widowControl/>
              <w:jc w:val="center"/>
              <w:rPr>
                <w:rFonts w:ascii="微软雅黑" w:hAnsi="微软雅黑" w:eastAsia="微软雅黑" w:cs="微软雅黑"/>
                <w:kern w:val="0"/>
                <w:sz w:val="16"/>
                <w:szCs w:val="16"/>
              </w:rPr>
            </w:pPr>
          </w:p>
        </w:tc>
        <w:tc>
          <w:tcPr>
            <w:tcW w:w="823" w:type="dxa"/>
            <w:tcBorders>
              <w:top w:val="single" w:color="auto" w:sz="4" w:space="0"/>
              <w:left w:val="single" w:color="auto" w:sz="4" w:space="0"/>
              <w:bottom w:val="single" w:color="auto" w:sz="4" w:space="0"/>
              <w:right w:val="single" w:color="auto" w:sz="4" w:space="0"/>
            </w:tcBorders>
            <w:vAlign w:val="center"/>
          </w:tcPr>
          <w:p w14:paraId="191A6AF4">
            <w:pPr>
              <w:widowControl/>
              <w:jc w:val="center"/>
              <w:rPr>
                <w:rFonts w:hint="eastAsia" w:ascii="微软雅黑" w:hAnsi="微软雅黑" w:eastAsia="微软雅黑" w:cs="微软雅黑"/>
                <w:kern w:val="0"/>
                <w:sz w:val="16"/>
                <w:szCs w:val="16"/>
                <w:lang w:eastAsia="zh-CN"/>
              </w:rPr>
            </w:pPr>
            <w:r>
              <w:rPr>
                <w:rFonts w:hint="eastAsia" w:ascii="微软雅黑" w:hAnsi="微软雅黑" w:eastAsia="微软雅黑" w:cs="微软雅黑"/>
                <w:kern w:val="0"/>
                <w:sz w:val="16"/>
                <w:szCs w:val="16"/>
                <w:lang w:val="en-US" w:eastAsia="zh-CN"/>
              </w:rPr>
              <w:t>9</w:t>
            </w:r>
          </w:p>
        </w:tc>
        <w:tc>
          <w:tcPr>
            <w:tcW w:w="1605" w:type="dxa"/>
            <w:tcBorders>
              <w:top w:val="single" w:color="auto" w:sz="4" w:space="0"/>
              <w:left w:val="nil"/>
              <w:bottom w:val="single" w:color="auto" w:sz="4" w:space="0"/>
              <w:right w:val="single" w:color="auto" w:sz="4" w:space="0"/>
            </w:tcBorders>
            <w:vAlign w:val="center"/>
          </w:tcPr>
          <w:p w14:paraId="6D33C323">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教学数据驾驶舱</w:t>
            </w:r>
          </w:p>
        </w:tc>
        <w:tc>
          <w:tcPr>
            <w:tcW w:w="2681" w:type="dxa"/>
            <w:tcBorders>
              <w:top w:val="single" w:color="auto" w:sz="4" w:space="0"/>
              <w:left w:val="nil"/>
              <w:bottom w:val="single" w:color="auto" w:sz="4" w:space="0"/>
              <w:right w:val="single" w:color="auto" w:sz="4" w:space="0"/>
            </w:tcBorders>
            <w:vAlign w:val="center"/>
          </w:tcPr>
          <w:p w14:paraId="4B315B28">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教学管理大数据借助借助人工智能、大数据技术和智能终端技术采集教学全场景的海量数据，如教学资源建设与使用数据、同步备课数据、课堂互动教学数据、作业与考试数据、阶段性学情数据等，进行多维度的数据统计、分析。以学科、年级、班级、个体的行政粒度，以学年、学期、月、周、日的时间粒度来可视化呈现学生、教师、管理者的多维度数据分析结果，为学生的个性化学习、教师的精准化教学、学校管理者的科学管理提供数据支撑</w:t>
            </w:r>
          </w:p>
        </w:tc>
        <w:tc>
          <w:tcPr>
            <w:tcW w:w="663" w:type="dxa"/>
            <w:tcBorders>
              <w:top w:val="single" w:color="auto" w:sz="4" w:space="0"/>
              <w:left w:val="nil"/>
              <w:bottom w:val="single" w:color="auto" w:sz="4" w:space="0"/>
              <w:right w:val="single" w:color="auto" w:sz="4" w:space="0"/>
            </w:tcBorders>
            <w:vAlign w:val="center"/>
          </w:tcPr>
          <w:p w14:paraId="6541C427">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1</w:t>
            </w:r>
          </w:p>
        </w:tc>
        <w:tc>
          <w:tcPr>
            <w:tcW w:w="639" w:type="dxa"/>
            <w:tcBorders>
              <w:top w:val="single" w:color="auto" w:sz="4" w:space="0"/>
              <w:left w:val="nil"/>
              <w:bottom w:val="single" w:color="auto" w:sz="4" w:space="0"/>
              <w:right w:val="single" w:color="auto" w:sz="4" w:space="0"/>
            </w:tcBorders>
            <w:vAlign w:val="center"/>
          </w:tcPr>
          <w:p w14:paraId="2A79AEAB">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套</w:t>
            </w:r>
          </w:p>
        </w:tc>
        <w:tc>
          <w:tcPr>
            <w:tcW w:w="1875" w:type="dxa"/>
            <w:tcBorders>
              <w:top w:val="single" w:color="auto" w:sz="4" w:space="0"/>
              <w:left w:val="nil"/>
              <w:bottom w:val="single" w:color="auto" w:sz="4" w:space="0"/>
              <w:right w:val="single" w:color="auto" w:sz="4" w:space="0"/>
            </w:tcBorders>
            <w:vAlign w:val="center"/>
          </w:tcPr>
          <w:p w14:paraId="4CCD6CB7">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一个学校一套</w:t>
            </w:r>
          </w:p>
        </w:tc>
      </w:tr>
      <w:tr w14:paraId="55E84243">
        <w:tblPrEx>
          <w:tblCellMar>
            <w:top w:w="0" w:type="dxa"/>
            <w:left w:w="108" w:type="dxa"/>
            <w:bottom w:w="0" w:type="dxa"/>
            <w:right w:w="108" w:type="dxa"/>
          </w:tblCellMar>
        </w:tblPrEx>
        <w:trPr>
          <w:trHeight w:val="1200" w:hRule="atLeast"/>
        </w:trPr>
        <w:tc>
          <w:tcPr>
            <w:tcW w:w="823" w:type="dxa"/>
            <w:vMerge w:val="continue"/>
            <w:tcBorders>
              <w:left w:val="single" w:color="auto" w:sz="4" w:space="0"/>
              <w:bottom w:val="single" w:color="auto" w:sz="4" w:space="0"/>
              <w:right w:val="single" w:color="auto" w:sz="4" w:space="0"/>
            </w:tcBorders>
            <w:vAlign w:val="center"/>
          </w:tcPr>
          <w:p w14:paraId="4E35531C">
            <w:pPr>
              <w:widowControl/>
              <w:jc w:val="center"/>
              <w:rPr>
                <w:rFonts w:ascii="微软雅黑" w:hAnsi="微软雅黑" w:eastAsia="微软雅黑" w:cs="微软雅黑"/>
                <w:kern w:val="0"/>
                <w:sz w:val="16"/>
                <w:szCs w:val="16"/>
              </w:rPr>
            </w:pPr>
          </w:p>
        </w:tc>
        <w:tc>
          <w:tcPr>
            <w:tcW w:w="823" w:type="dxa"/>
            <w:tcBorders>
              <w:top w:val="single" w:color="auto" w:sz="4" w:space="0"/>
              <w:left w:val="single" w:color="auto" w:sz="4" w:space="0"/>
              <w:bottom w:val="single" w:color="auto" w:sz="4" w:space="0"/>
              <w:right w:val="single" w:color="auto" w:sz="4" w:space="0"/>
            </w:tcBorders>
            <w:vAlign w:val="center"/>
          </w:tcPr>
          <w:p w14:paraId="7C20AE4A">
            <w:pPr>
              <w:widowControl/>
              <w:jc w:val="center"/>
              <w:rPr>
                <w:rFonts w:hint="default" w:ascii="微软雅黑" w:hAnsi="微软雅黑" w:eastAsia="微软雅黑" w:cs="微软雅黑"/>
                <w:kern w:val="0"/>
                <w:sz w:val="16"/>
                <w:szCs w:val="16"/>
                <w:lang w:val="en-US" w:eastAsia="zh-CN"/>
              </w:rPr>
            </w:pPr>
            <w:r>
              <w:rPr>
                <w:rFonts w:hint="eastAsia" w:ascii="微软雅黑" w:hAnsi="微软雅黑" w:eastAsia="微软雅黑" w:cs="微软雅黑"/>
                <w:kern w:val="0"/>
                <w:sz w:val="16"/>
                <w:szCs w:val="16"/>
                <w:lang w:val="en-US" w:eastAsia="zh-CN"/>
              </w:rPr>
              <w:t>10</w:t>
            </w:r>
          </w:p>
        </w:tc>
        <w:tc>
          <w:tcPr>
            <w:tcW w:w="1605" w:type="dxa"/>
            <w:tcBorders>
              <w:top w:val="single" w:color="auto" w:sz="4" w:space="0"/>
              <w:left w:val="nil"/>
              <w:bottom w:val="single" w:color="auto" w:sz="4" w:space="0"/>
              <w:right w:val="single" w:color="auto" w:sz="4" w:space="0"/>
            </w:tcBorders>
            <w:vAlign w:val="center"/>
          </w:tcPr>
          <w:p w14:paraId="2DCB73A7">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人人通-家长端</w:t>
            </w:r>
          </w:p>
        </w:tc>
        <w:tc>
          <w:tcPr>
            <w:tcW w:w="2681" w:type="dxa"/>
            <w:tcBorders>
              <w:top w:val="single" w:color="auto" w:sz="4" w:space="0"/>
              <w:left w:val="nil"/>
              <w:bottom w:val="single" w:color="auto" w:sz="4" w:space="0"/>
              <w:right w:val="single" w:color="auto" w:sz="4" w:space="0"/>
            </w:tcBorders>
            <w:vAlign w:val="center"/>
          </w:tcPr>
          <w:p w14:paraId="05A6DCF0">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家长在智能手机上安装人人通APP，就可以轻松实现与老师的家校沟通，实时了解孩子在校的作业作答情况，周测及考试的成绩及错题分析，通过学生点评了解孩子在校的表现</w:t>
            </w:r>
          </w:p>
        </w:tc>
        <w:tc>
          <w:tcPr>
            <w:tcW w:w="663" w:type="dxa"/>
            <w:tcBorders>
              <w:top w:val="single" w:color="auto" w:sz="4" w:space="0"/>
              <w:left w:val="nil"/>
              <w:bottom w:val="single" w:color="auto" w:sz="4" w:space="0"/>
              <w:right w:val="single" w:color="auto" w:sz="4" w:space="0"/>
            </w:tcBorders>
            <w:vAlign w:val="center"/>
          </w:tcPr>
          <w:p w14:paraId="7B702E73">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50</w:t>
            </w:r>
          </w:p>
        </w:tc>
        <w:tc>
          <w:tcPr>
            <w:tcW w:w="639" w:type="dxa"/>
            <w:tcBorders>
              <w:top w:val="single" w:color="auto" w:sz="4" w:space="0"/>
              <w:left w:val="nil"/>
              <w:bottom w:val="single" w:color="auto" w:sz="4" w:space="0"/>
              <w:right w:val="single" w:color="auto" w:sz="4" w:space="0"/>
            </w:tcBorders>
            <w:vAlign w:val="center"/>
          </w:tcPr>
          <w:p w14:paraId="6902B933">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套</w:t>
            </w:r>
          </w:p>
        </w:tc>
        <w:tc>
          <w:tcPr>
            <w:tcW w:w="1875" w:type="dxa"/>
            <w:tcBorders>
              <w:top w:val="single" w:color="auto" w:sz="4" w:space="0"/>
              <w:left w:val="nil"/>
              <w:bottom w:val="single" w:color="auto" w:sz="4" w:space="0"/>
              <w:right w:val="single" w:color="auto" w:sz="4" w:space="0"/>
            </w:tcBorders>
            <w:vAlign w:val="center"/>
          </w:tcPr>
          <w:p w14:paraId="7DA383F3">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免费提供，与学生数量相同</w:t>
            </w:r>
          </w:p>
        </w:tc>
      </w:tr>
      <w:tr w14:paraId="4BF7341F">
        <w:tblPrEx>
          <w:tblCellMar>
            <w:top w:w="0" w:type="dxa"/>
            <w:left w:w="108" w:type="dxa"/>
            <w:bottom w:w="0" w:type="dxa"/>
            <w:right w:w="108" w:type="dxa"/>
          </w:tblCellMar>
        </w:tblPrEx>
        <w:trPr>
          <w:trHeight w:val="1200" w:hRule="atLeast"/>
        </w:trPr>
        <w:tc>
          <w:tcPr>
            <w:tcW w:w="823" w:type="dxa"/>
            <w:vMerge w:val="restart"/>
            <w:tcBorders>
              <w:top w:val="single" w:color="auto" w:sz="4" w:space="0"/>
              <w:left w:val="single" w:color="auto" w:sz="4" w:space="0"/>
              <w:right w:val="single" w:color="auto" w:sz="4" w:space="0"/>
            </w:tcBorders>
            <w:vAlign w:val="center"/>
          </w:tcPr>
          <w:p w14:paraId="0F12DA7A">
            <w:pPr>
              <w:widowControl/>
              <w:jc w:val="center"/>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配  套</w:t>
            </w:r>
          </w:p>
          <w:p w14:paraId="3E483F35">
            <w:pPr>
              <w:widowControl/>
              <w:jc w:val="center"/>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服  务</w:t>
            </w:r>
          </w:p>
        </w:tc>
        <w:tc>
          <w:tcPr>
            <w:tcW w:w="823" w:type="dxa"/>
            <w:tcBorders>
              <w:top w:val="single" w:color="auto" w:sz="4" w:space="0"/>
              <w:left w:val="single" w:color="auto" w:sz="4" w:space="0"/>
              <w:bottom w:val="single" w:color="auto" w:sz="4" w:space="0"/>
              <w:right w:val="single" w:color="auto" w:sz="4" w:space="0"/>
            </w:tcBorders>
            <w:vAlign w:val="center"/>
          </w:tcPr>
          <w:p w14:paraId="6DE55AD0">
            <w:pPr>
              <w:widowControl/>
              <w:jc w:val="center"/>
              <w:rPr>
                <w:rFonts w:hint="default" w:ascii="微软雅黑" w:hAnsi="微软雅黑" w:eastAsia="微软雅黑" w:cs="微软雅黑"/>
                <w:kern w:val="0"/>
                <w:sz w:val="16"/>
                <w:szCs w:val="16"/>
                <w:lang w:val="en-US" w:eastAsia="zh-CN"/>
              </w:rPr>
            </w:pPr>
            <w:r>
              <w:rPr>
                <w:rFonts w:hint="eastAsia" w:ascii="微软雅黑" w:hAnsi="微软雅黑" w:eastAsia="微软雅黑" w:cs="微软雅黑"/>
                <w:kern w:val="0"/>
                <w:sz w:val="16"/>
                <w:szCs w:val="16"/>
                <w:lang w:val="en-US" w:eastAsia="zh-CN"/>
              </w:rPr>
              <w:t>11</w:t>
            </w:r>
          </w:p>
        </w:tc>
        <w:tc>
          <w:tcPr>
            <w:tcW w:w="1605" w:type="dxa"/>
            <w:tcBorders>
              <w:top w:val="single" w:color="auto" w:sz="4" w:space="0"/>
              <w:left w:val="nil"/>
              <w:bottom w:val="single" w:color="auto" w:sz="4" w:space="0"/>
              <w:right w:val="single" w:color="auto" w:sz="4" w:space="0"/>
            </w:tcBorders>
            <w:vAlign w:val="center"/>
          </w:tcPr>
          <w:p w14:paraId="7D60D8AC">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安装实施、产品培训服务</w:t>
            </w:r>
          </w:p>
        </w:tc>
        <w:tc>
          <w:tcPr>
            <w:tcW w:w="2681" w:type="dxa"/>
            <w:tcBorders>
              <w:top w:val="single" w:color="auto" w:sz="4" w:space="0"/>
              <w:left w:val="nil"/>
              <w:bottom w:val="single" w:color="auto" w:sz="4" w:space="0"/>
              <w:right w:val="single" w:color="auto" w:sz="4" w:space="0"/>
            </w:tcBorders>
            <w:vAlign w:val="center"/>
          </w:tcPr>
          <w:p w14:paraId="12A81B56">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1、设备的安装、调试服务，含无线设备安装、充电柜安装，学生平板的软件安装等。</w:t>
            </w:r>
          </w:p>
          <w:p w14:paraId="65750F1F">
            <w:pPr>
              <w:widowControl/>
              <w:jc w:val="left"/>
              <w:rPr>
                <w:rFonts w:hint="eastAsia" w:eastAsia="微软雅黑"/>
                <w:lang w:eastAsia="zh-CN"/>
              </w:rPr>
            </w:pPr>
            <w:r>
              <w:rPr>
                <w:rFonts w:hint="eastAsia" w:ascii="微软雅黑" w:hAnsi="微软雅黑" w:eastAsia="微软雅黑" w:cs="微软雅黑"/>
                <w:kern w:val="0"/>
                <w:sz w:val="16"/>
                <w:szCs w:val="16"/>
              </w:rPr>
              <w:t>2、产品的培训费用</w:t>
            </w:r>
            <w:r>
              <w:rPr>
                <w:rFonts w:hint="eastAsia" w:ascii="微软雅黑" w:hAnsi="微软雅黑" w:eastAsia="微软雅黑" w:cs="微软雅黑"/>
                <w:kern w:val="0"/>
                <w:sz w:val="16"/>
                <w:szCs w:val="16"/>
                <w:lang w:eastAsia="zh-CN"/>
              </w:rPr>
              <w:t>。</w:t>
            </w:r>
          </w:p>
        </w:tc>
        <w:tc>
          <w:tcPr>
            <w:tcW w:w="663" w:type="dxa"/>
            <w:tcBorders>
              <w:top w:val="single" w:color="auto" w:sz="4" w:space="0"/>
              <w:left w:val="nil"/>
              <w:bottom w:val="single" w:color="auto" w:sz="4" w:space="0"/>
              <w:right w:val="single" w:color="auto" w:sz="4" w:space="0"/>
            </w:tcBorders>
            <w:vAlign w:val="center"/>
          </w:tcPr>
          <w:p w14:paraId="6BA67102">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1</w:t>
            </w:r>
          </w:p>
        </w:tc>
        <w:tc>
          <w:tcPr>
            <w:tcW w:w="639" w:type="dxa"/>
            <w:tcBorders>
              <w:top w:val="single" w:color="auto" w:sz="4" w:space="0"/>
              <w:left w:val="nil"/>
              <w:bottom w:val="single" w:color="auto" w:sz="4" w:space="0"/>
              <w:right w:val="single" w:color="auto" w:sz="4" w:space="0"/>
            </w:tcBorders>
            <w:vAlign w:val="center"/>
          </w:tcPr>
          <w:p w14:paraId="4C34B025">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次</w:t>
            </w:r>
          </w:p>
        </w:tc>
        <w:tc>
          <w:tcPr>
            <w:tcW w:w="1875" w:type="dxa"/>
            <w:tcBorders>
              <w:top w:val="single" w:color="auto" w:sz="4" w:space="0"/>
              <w:left w:val="nil"/>
              <w:bottom w:val="single" w:color="auto" w:sz="4" w:space="0"/>
              <w:right w:val="single" w:color="auto" w:sz="4" w:space="0"/>
            </w:tcBorders>
            <w:vAlign w:val="center"/>
          </w:tcPr>
          <w:p w14:paraId="6AF7B8E3">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一个班计算</w:t>
            </w:r>
          </w:p>
        </w:tc>
      </w:tr>
      <w:tr w14:paraId="30C36BD0">
        <w:tblPrEx>
          <w:tblCellMar>
            <w:top w:w="0" w:type="dxa"/>
            <w:left w:w="108" w:type="dxa"/>
            <w:bottom w:w="0" w:type="dxa"/>
            <w:right w:w="108" w:type="dxa"/>
          </w:tblCellMar>
        </w:tblPrEx>
        <w:trPr>
          <w:trHeight w:val="978" w:hRule="atLeast"/>
        </w:trPr>
        <w:tc>
          <w:tcPr>
            <w:tcW w:w="823" w:type="dxa"/>
            <w:vMerge w:val="continue"/>
            <w:tcBorders>
              <w:left w:val="single" w:color="auto" w:sz="4" w:space="0"/>
              <w:right w:val="single" w:color="auto" w:sz="4" w:space="0"/>
            </w:tcBorders>
            <w:vAlign w:val="center"/>
          </w:tcPr>
          <w:p w14:paraId="16523911">
            <w:pPr>
              <w:widowControl/>
              <w:jc w:val="center"/>
              <w:rPr>
                <w:rFonts w:ascii="微软雅黑" w:hAnsi="微软雅黑" w:eastAsia="微软雅黑" w:cs="微软雅黑"/>
                <w:kern w:val="0"/>
                <w:sz w:val="16"/>
                <w:szCs w:val="16"/>
              </w:rPr>
            </w:pPr>
          </w:p>
        </w:tc>
        <w:tc>
          <w:tcPr>
            <w:tcW w:w="823" w:type="dxa"/>
            <w:tcBorders>
              <w:top w:val="single" w:color="auto" w:sz="4" w:space="0"/>
              <w:left w:val="single" w:color="auto" w:sz="4" w:space="0"/>
              <w:bottom w:val="single" w:color="auto" w:sz="4" w:space="0"/>
              <w:right w:val="single" w:color="auto" w:sz="4" w:space="0"/>
            </w:tcBorders>
            <w:vAlign w:val="center"/>
          </w:tcPr>
          <w:p w14:paraId="1A964520">
            <w:pPr>
              <w:widowControl/>
              <w:jc w:val="center"/>
              <w:rPr>
                <w:rFonts w:hint="default" w:ascii="微软雅黑" w:hAnsi="微软雅黑" w:eastAsia="微软雅黑" w:cs="微软雅黑"/>
                <w:kern w:val="0"/>
                <w:sz w:val="16"/>
                <w:szCs w:val="16"/>
                <w:lang w:val="en-US" w:eastAsia="zh-CN"/>
              </w:rPr>
            </w:pPr>
            <w:r>
              <w:rPr>
                <w:rFonts w:hint="eastAsia" w:ascii="微软雅黑" w:hAnsi="微软雅黑" w:eastAsia="微软雅黑" w:cs="微软雅黑"/>
                <w:kern w:val="0"/>
                <w:sz w:val="16"/>
                <w:szCs w:val="16"/>
                <w:lang w:val="en-US" w:eastAsia="zh-CN"/>
              </w:rPr>
              <w:t>12</w:t>
            </w:r>
          </w:p>
        </w:tc>
        <w:tc>
          <w:tcPr>
            <w:tcW w:w="1605" w:type="dxa"/>
            <w:tcBorders>
              <w:top w:val="single" w:color="auto" w:sz="4" w:space="0"/>
              <w:left w:val="nil"/>
              <w:bottom w:val="single" w:color="auto" w:sz="4" w:space="0"/>
              <w:right w:val="single" w:color="auto" w:sz="4" w:space="0"/>
            </w:tcBorders>
            <w:vAlign w:val="center"/>
          </w:tcPr>
          <w:p w14:paraId="32CB7553">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驻校运营服务</w:t>
            </w:r>
          </w:p>
        </w:tc>
        <w:tc>
          <w:tcPr>
            <w:tcW w:w="2681" w:type="dxa"/>
            <w:tcBorders>
              <w:top w:val="single" w:color="auto" w:sz="4" w:space="0"/>
              <w:left w:val="nil"/>
              <w:bottom w:val="single" w:color="auto" w:sz="4" w:space="0"/>
              <w:right w:val="single" w:color="auto" w:sz="4" w:space="0"/>
            </w:tcBorders>
            <w:vAlign w:val="center"/>
          </w:tcPr>
          <w:p w14:paraId="0EBA2A68">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 xml:space="preserve">提供运营支撑服务，为学校提供学科教师、学生的培训服务，智慧教学环境调试服务，常态化教学应用支撑；  </w:t>
            </w:r>
          </w:p>
        </w:tc>
        <w:tc>
          <w:tcPr>
            <w:tcW w:w="663" w:type="dxa"/>
            <w:tcBorders>
              <w:top w:val="single" w:color="auto" w:sz="4" w:space="0"/>
              <w:left w:val="nil"/>
              <w:bottom w:val="single" w:color="auto" w:sz="4" w:space="0"/>
              <w:right w:val="single" w:color="auto" w:sz="4" w:space="0"/>
            </w:tcBorders>
            <w:vAlign w:val="center"/>
          </w:tcPr>
          <w:p w14:paraId="665543DC">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1</w:t>
            </w:r>
          </w:p>
        </w:tc>
        <w:tc>
          <w:tcPr>
            <w:tcW w:w="639" w:type="dxa"/>
            <w:tcBorders>
              <w:top w:val="single" w:color="auto" w:sz="4" w:space="0"/>
              <w:left w:val="nil"/>
              <w:bottom w:val="single" w:color="auto" w:sz="4" w:space="0"/>
              <w:right w:val="single" w:color="auto" w:sz="4" w:space="0"/>
            </w:tcBorders>
            <w:vAlign w:val="center"/>
          </w:tcPr>
          <w:p w14:paraId="4B1DE8BE">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套</w:t>
            </w:r>
          </w:p>
        </w:tc>
        <w:tc>
          <w:tcPr>
            <w:tcW w:w="1875" w:type="dxa"/>
            <w:tcBorders>
              <w:top w:val="single" w:color="auto" w:sz="4" w:space="0"/>
              <w:left w:val="nil"/>
              <w:bottom w:val="single" w:color="auto" w:sz="4" w:space="0"/>
              <w:right w:val="single" w:color="auto" w:sz="4" w:space="0"/>
            </w:tcBorders>
            <w:vAlign w:val="center"/>
          </w:tcPr>
          <w:p w14:paraId="48631A4C">
            <w:pPr>
              <w:widowControl/>
              <w:jc w:val="left"/>
              <w:rPr>
                <w:rFonts w:ascii="微软雅黑" w:hAnsi="微软雅黑" w:eastAsia="微软雅黑" w:cs="微软雅黑"/>
                <w:kern w:val="0"/>
                <w:sz w:val="16"/>
                <w:szCs w:val="16"/>
              </w:rPr>
            </w:pPr>
            <w:r>
              <w:rPr>
                <w:rFonts w:hint="eastAsia" w:ascii="微软雅黑" w:hAnsi="微软雅黑" w:eastAsia="微软雅黑" w:cs="微软雅黑"/>
                <w:kern w:val="0"/>
                <w:sz w:val="16"/>
                <w:szCs w:val="16"/>
              </w:rPr>
              <w:t>一个驻校同事支持8个班</w:t>
            </w:r>
          </w:p>
        </w:tc>
      </w:tr>
    </w:tbl>
    <w:p w14:paraId="2C9CC5ED">
      <w:pPr>
        <w:pStyle w:val="45"/>
        <w:ind w:firstLine="0" w:firstLineChars="0"/>
      </w:pPr>
    </w:p>
    <w:p w14:paraId="74043E09">
      <w:pPr>
        <w:pStyle w:val="3"/>
        <w:numPr>
          <w:ilvl w:val="0"/>
          <w:numId w:val="1"/>
        </w:numPr>
        <w:spacing w:before="120" w:after="120" w:line="360" w:lineRule="auto"/>
        <w:jc w:val="left"/>
        <w:rPr>
          <w:rFonts w:hint="eastAsia" w:ascii="仿宋" w:hAnsi="仿宋" w:eastAsia="仿宋"/>
          <w:color w:val="000000"/>
          <w:sz w:val="32"/>
          <w:szCs w:val="32"/>
        </w:rPr>
      </w:pPr>
      <w:bookmarkStart w:id="7" w:name="_Toc26198"/>
      <w:r>
        <w:rPr>
          <w:rFonts w:hint="eastAsia" w:ascii="仿宋" w:hAnsi="仿宋" w:eastAsia="仿宋"/>
          <w:color w:val="000000"/>
          <w:sz w:val="32"/>
          <w:szCs w:val="32"/>
          <w:lang w:eastAsia="zh-Hans"/>
        </w:rPr>
        <w:t>服务</w:t>
      </w:r>
      <w:r>
        <w:rPr>
          <w:rFonts w:hint="eastAsia" w:ascii="仿宋" w:hAnsi="仿宋" w:eastAsia="仿宋"/>
          <w:color w:val="000000"/>
          <w:sz w:val="32"/>
          <w:szCs w:val="32"/>
        </w:rPr>
        <w:t>支撑</w:t>
      </w:r>
      <w:bookmarkEnd w:id="7"/>
    </w:p>
    <w:p w14:paraId="226DB5D3">
      <w:pPr>
        <w:pStyle w:val="4"/>
        <w:spacing w:line="360" w:lineRule="auto"/>
      </w:pPr>
      <w:r>
        <w:rPr>
          <w:rFonts w:hint="eastAsia"/>
        </w:rPr>
        <w:t>6.1</w:t>
      </w:r>
      <w:r>
        <w:rPr>
          <w:rFonts w:hint="eastAsia"/>
          <w:lang w:eastAsia="zh-Hans"/>
        </w:rPr>
        <w:t>服务目标</w:t>
      </w:r>
    </w:p>
    <w:p w14:paraId="6790FCB9">
      <w:pPr>
        <w:ind w:firstLine="480" w:firstLineChars="200"/>
      </w:pPr>
      <w:r>
        <w:rPr>
          <w:rFonts w:hint="eastAsia"/>
          <w:lang w:eastAsia="zh-Hans"/>
        </w:rPr>
        <w:t>通过专业的运营服务人员，提供全方位驻校运营服务支撑，</w:t>
      </w:r>
      <w:r>
        <w:rPr>
          <w:rFonts w:hint="eastAsia"/>
        </w:rPr>
        <w:t>让</w:t>
      </w:r>
      <w:r>
        <w:rPr>
          <w:rFonts w:hint="eastAsia"/>
          <w:lang w:eastAsia="zh-Hans"/>
        </w:rPr>
        <w:t>一线</w:t>
      </w:r>
      <w:r>
        <w:rPr>
          <w:rFonts w:hint="eastAsia"/>
        </w:rPr>
        <w:t>老师能使用</w:t>
      </w:r>
      <w:r>
        <w:rPr>
          <w:rFonts w:hint="eastAsia"/>
          <w:lang w:val="en-US" w:eastAsia="zh-CN"/>
        </w:rPr>
        <w:t>教学</w:t>
      </w:r>
      <w:r>
        <w:rPr>
          <w:rFonts w:hint="eastAsia"/>
        </w:rPr>
        <w:t>产品基本功能进行常态化教学，并形成若干突出贡献的骨干教师团队，促进学校教研及翻转课堂的研究与发展</w:t>
      </w:r>
      <w:r>
        <w:rPr>
          <w:rFonts w:hint="eastAsia"/>
          <w:lang w:eastAsia="zh-Hans"/>
        </w:rPr>
        <w:t>，</w:t>
      </w:r>
      <w:r>
        <w:rPr>
          <w:rFonts w:hint="eastAsia"/>
        </w:rPr>
        <w:t>构建信息技术环境下智慧课堂的教学模式，达成信息技术与学科教学的深度融合，转变学生学习方式，促进师生的智慧成长，逐步形成教师课堂教学行为大数据和优课资源库</w:t>
      </w:r>
      <w:r>
        <w:rPr>
          <w:rFonts w:hint="eastAsia"/>
          <w:lang w:eastAsia="zh-Hans"/>
        </w:rPr>
        <w:t>。</w:t>
      </w:r>
    </w:p>
    <w:p w14:paraId="6E2A63CD">
      <w:pPr>
        <w:pStyle w:val="4"/>
        <w:spacing w:line="360" w:lineRule="auto"/>
      </w:pPr>
      <w:r>
        <w:rPr>
          <w:rFonts w:hint="eastAsia"/>
        </w:rPr>
        <w:t>6.2</w:t>
      </w:r>
      <w:r>
        <w:rPr>
          <w:rFonts w:hint="eastAsia"/>
          <w:lang w:eastAsia="zh-Hans"/>
        </w:rPr>
        <w:t>服务计划</w:t>
      </w:r>
    </w:p>
    <w:p w14:paraId="787BCF3C">
      <w:pPr>
        <w:ind w:firstLine="560"/>
        <w:contextualSpacing/>
      </w:pPr>
      <w:r>
        <w:rPr>
          <w:rFonts w:hint="eastAsia"/>
        </w:rPr>
        <w:t>围绕</w:t>
      </w:r>
      <w:r>
        <w:rPr>
          <w:rFonts w:hint="eastAsia"/>
          <w:lang w:eastAsia="zh-Hans"/>
        </w:rPr>
        <w:t>服务</w:t>
      </w:r>
      <w:r>
        <w:rPr>
          <w:rFonts w:hint="eastAsia"/>
        </w:rPr>
        <w:t>目标，</w:t>
      </w:r>
      <w:r>
        <w:rPr>
          <w:rFonts w:hint="eastAsia"/>
          <w:lang w:eastAsia="zh-Hans"/>
        </w:rPr>
        <w:t>通过专业的运营服务人员驻校，提供涵盖基础培训、专题培训、课堂打磨、试教试讲、一对一指导、线上线下答疑等全方面伴随式服务，制定合理服务推进计划，</w:t>
      </w:r>
      <w:r>
        <w:rPr>
          <w:rFonts w:hint="eastAsia"/>
        </w:rPr>
        <w:t>由浅入深的</w:t>
      </w:r>
      <w:r>
        <w:rPr>
          <w:rFonts w:hint="eastAsia"/>
          <w:lang w:eastAsia="zh-Hans"/>
        </w:rPr>
        <w:t>分层次、分梯队</w:t>
      </w:r>
      <w:r>
        <w:rPr>
          <w:rFonts w:hint="eastAsia"/>
        </w:rPr>
        <w:t>逐步推进</w:t>
      </w:r>
      <w:r>
        <w:rPr>
          <w:rFonts w:hint="eastAsia"/>
          <w:lang w:eastAsia="zh-Hans"/>
        </w:rPr>
        <w:t>，最终保障服务目标的顺利达成，实现良好的服务效果。</w:t>
      </w:r>
    </w:p>
    <w:p w14:paraId="59AC9DC7">
      <w:pPr>
        <w:ind w:firstLine="482" w:firstLineChars="200"/>
        <w:rPr>
          <w:b/>
          <w:bCs/>
          <w:lang w:eastAsia="zh-Hans"/>
        </w:rPr>
      </w:pPr>
      <w:r>
        <w:rPr>
          <w:rFonts w:hint="eastAsia"/>
          <w:b/>
          <w:bCs/>
          <w:lang w:eastAsia="zh-Hans"/>
        </w:rPr>
        <w:t>准备阶段，前期准备工作。</w:t>
      </w:r>
    </w:p>
    <w:p w14:paraId="7D3650B6">
      <w:pPr>
        <w:ind w:firstLine="480" w:firstLineChars="200"/>
        <w:rPr>
          <w:lang w:eastAsia="zh-Hans"/>
        </w:rPr>
      </w:pPr>
      <w:r>
        <w:rPr>
          <w:rFonts w:hint="eastAsia"/>
          <w:lang w:eastAsia="zh-Hans"/>
        </w:rPr>
        <w:t>解决环境搭建的问题。调研学校在教育信息化发展中的共性需求及个性化诉求，制定相应发展规划，如整合课需求等。在培训过程中根据学校发展规划，有针对性进行重点服务。</w:t>
      </w:r>
    </w:p>
    <w:p w14:paraId="7714FD5F">
      <w:pPr>
        <w:ind w:firstLine="482" w:firstLineChars="200"/>
        <w:rPr>
          <w:b/>
          <w:bCs/>
          <w:lang w:eastAsia="zh-Hans"/>
        </w:rPr>
      </w:pPr>
      <w:r>
        <w:rPr>
          <w:rFonts w:hint="eastAsia"/>
          <w:b/>
          <w:bCs/>
          <w:lang w:eastAsia="zh-Hans"/>
        </w:rPr>
        <w:t>第一阶段，开始阶段。</w:t>
      </w:r>
    </w:p>
    <w:p w14:paraId="749CB7A4">
      <w:pPr>
        <w:ind w:firstLine="480" w:firstLineChars="200"/>
        <w:rPr>
          <w:lang w:eastAsia="zh-Hans"/>
        </w:rPr>
      </w:pPr>
      <w:r>
        <w:rPr>
          <w:rFonts w:hint="eastAsia"/>
          <w:lang w:eastAsia="zh-Hans"/>
        </w:rPr>
        <w:t>结合当地教育云平台的落地和上一级教育行政部门的要求，进行上传下达的宣贯，结合教育信息化的规划的思路引导，协助学校帮助老师理解智慧教学的理念。</w:t>
      </w:r>
    </w:p>
    <w:p w14:paraId="74FA419C">
      <w:pPr>
        <w:ind w:firstLine="482" w:firstLineChars="200"/>
        <w:rPr>
          <w:b/>
          <w:bCs/>
          <w:lang w:eastAsia="zh-Hans"/>
        </w:rPr>
      </w:pPr>
      <w:r>
        <w:rPr>
          <w:rFonts w:hint="eastAsia"/>
          <w:b/>
          <w:bCs/>
          <w:lang w:eastAsia="zh-Hans"/>
        </w:rPr>
        <w:t>第二阶段，普适性应用。</w:t>
      </w:r>
    </w:p>
    <w:p w14:paraId="52782C60">
      <w:pPr>
        <w:ind w:firstLine="560"/>
        <w:contextualSpacing/>
      </w:pPr>
      <w:r>
        <w:rPr>
          <w:rFonts w:hint="eastAsia"/>
          <w:lang w:eastAsia="zh-Hans"/>
        </w:rPr>
        <w:t>面向全员进行平台与智慧课堂各产品，主要是软件部分的基本介绍。让全员对产品形成初步认识，并能动手使用。培训之后会有一部分老师来问询以及动手使用后的疑问，协助解决基本使用的问题。</w:t>
      </w:r>
      <w:r>
        <w:rPr>
          <w:rFonts w:hint="eastAsia"/>
        </w:rPr>
        <w:t>通过开展</w:t>
      </w:r>
      <w:r>
        <w:rPr>
          <w:rFonts w:hint="eastAsia"/>
          <w:lang w:eastAsia="zh-Hans"/>
        </w:rPr>
        <w:t>普适性的</w:t>
      </w:r>
      <w:r>
        <w:rPr>
          <w:rFonts w:hint="eastAsia"/>
        </w:rPr>
        <w:t>校本培训，促使广大教师转变教育观念，促进信息技术在教育教学中的有效运用，全面提升教师利用智慧课堂</w:t>
      </w:r>
      <w:r>
        <w:rPr>
          <w:rFonts w:hint="eastAsia"/>
          <w:lang w:eastAsia="zh-Hans"/>
        </w:rPr>
        <w:t>产品</w:t>
      </w:r>
      <w:r>
        <w:rPr>
          <w:rFonts w:hint="eastAsia"/>
        </w:rPr>
        <w:t>进行教学的能力。同时让广大教师进一步了解</w:t>
      </w:r>
      <w:r>
        <w:rPr>
          <w:rFonts w:hint="eastAsia"/>
          <w:lang w:eastAsia="zh-Hans"/>
        </w:rPr>
        <w:t>产品</w:t>
      </w:r>
      <w:r>
        <w:rPr>
          <w:rFonts w:hint="eastAsia"/>
        </w:rPr>
        <w:t>优势、设计理念，掌握一些较为复杂的功能应用，为教师在后期探索和使用做准备。</w:t>
      </w:r>
    </w:p>
    <w:p w14:paraId="2186AF7D">
      <w:pPr>
        <w:ind w:firstLine="482" w:firstLineChars="200"/>
        <w:rPr>
          <w:b/>
          <w:bCs/>
          <w:lang w:eastAsia="zh-Hans"/>
        </w:rPr>
      </w:pPr>
      <w:r>
        <w:rPr>
          <w:rFonts w:hint="eastAsia"/>
          <w:b/>
          <w:bCs/>
          <w:lang w:eastAsia="zh-Hans"/>
        </w:rPr>
        <w:t>第三阶段，针对性应用。</w:t>
      </w:r>
    </w:p>
    <w:p w14:paraId="782AFC88">
      <w:pPr>
        <w:ind w:firstLine="560"/>
        <w:contextualSpacing/>
        <w:rPr>
          <w:lang w:eastAsia="zh-Hans"/>
        </w:rPr>
      </w:pPr>
      <w:r>
        <w:rPr>
          <w:rFonts w:hint="eastAsia"/>
          <w:lang w:eastAsia="zh-Hans"/>
        </w:rPr>
        <w:t>对全员当中的重点骨干教师做小范围的培训，以产品之间的场景使用片段及培训样板进行逐个介绍和答疑，此时让老师对信息技术用于学科教学有基本的认识。</w:t>
      </w:r>
      <w:r>
        <w:rPr>
          <w:rFonts w:hint="eastAsia"/>
        </w:rPr>
        <w:t>通过针对性</w:t>
      </w:r>
      <w:r>
        <w:t>培训</w:t>
      </w:r>
      <w:r>
        <w:rPr>
          <w:rFonts w:hint="eastAsia"/>
        </w:rPr>
        <w:t>，培养骨干教师利用</w:t>
      </w:r>
      <w:r>
        <w:rPr>
          <w:rFonts w:hint="eastAsia"/>
          <w:lang w:val="en-US" w:eastAsia="zh-CN"/>
        </w:rPr>
        <w:t>天喻精准教学</w:t>
      </w:r>
      <w:r>
        <w:rPr>
          <w:rFonts w:hint="eastAsia"/>
          <w:lang w:eastAsia="zh-Hans"/>
        </w:rPr>
        <w:t>产品</w:t>
      </w:r>
      <w:r>
        <w:rPr>
          <w:rFonts w:hint="eastAsia"/>
        </w:rPr>
        <w:t>，进行日常教学，从而使其在本校范围内发挥引领示范和辐射作用。经过针对性</w:t>
      </w:r>
      <w:r>
        <w:t>培训</w:t>
      </w:r>
      <w:r>
        <w:rPr>
          <w:rFonts w:hint="eastAsia"/>
        </w:rPr>
        <w:t>，教师自我摸索，期望教师达到的水平能够掌握</w:t>
      </w:r>
      <w:r>
        <w:rPr>
          <w:rFonts w:hint="eastAsia"/>
          <w:lang w:val="en-US" w:eastAsia="zh-CN"/>
        </w:rPr>
        <w:t>天喻精准教学产品</w:t>
      </w:r>
      <w:r>
        <w:t>相关</w:t>
      </w:r>
      <w:r>
        <w:rPr>
          <w:rFonts w:hint="eastAsia"/>
        </w:rPr>
        <w:t>功能的应用</w:t>
      </w:r>
      <w:r>
        <w:rPr>
          <w:rFonts w:hint="eastAsia"/>
          <w:lang w:eastAsia="zh-Hans"/>
        </w:rPr>
        <w:t>，</w:t>
      </w:r>
      <w:r>
        <w:rPr>
          <w:rFonts w:hint="eastAsia"/>
        </w:rPr>
        <w:t>教师</w:t>
      </w:r>
      <w:r>
        <w:rPr>
          <w:rFonts w:hint="eastAsia"/>
          <w:lang w:eastAsia="zh-Hans"/>
        </w:rPr>
        <w:t>通过</w:t>
      </w:r>
      <w:r>
        <w:rPr>
          <w:rFonts w:hint="eastAsia"/>
        </w:rPr>
        <w:t>一段时间的使用之后，逐渐认可</w:t>
      </w:r>
      <w:r>
        <w:rPr>
          <w:rFonts w:hint="eastAsia"/>
          <w:lang w:val="en-US" w:eastAsia="zh-CN"/>
        </w:rPr>
        <w:t>天喻精准教学</w:t>
      </w:r>
      <w:r>
        <w:rPr>
          <w:rFonts w:hint="eastAsia"/>
          <w:lang w:eastAsia="zh-Hans"/>
        </w:rPr>
        <w:t>产品</w:t>
      </w:r>
      <w:r>
        <w:rPr>
          <w:rFonts w:hint="eastAsia"/>
        </w:rPr>
        <w:t>，基本</w:t>
      </w:r>
      <w:r>
        <w:rPr>
          <w:rFonts w:hint="eastAsia"/>
          <w:lang w:eastAsia="zh-Hans"/>
        </w:rPr>
        <w:t>掌握产品</w:t>
      </w:r>
      <w:r>
        <w:rPr>
          <w:rFonts w:hint="eastAsia"/>
        </w:rPr>
        <w:t>各个功能的应用操作和核心价值，在实际教学教研过程当中，能够熟练应用各项功能</w:t>
      </w:r>
      <w:r>
        <w:rPr>
          <w:rFonts w:hint="eastAsia"/>
          <w:lang w:eastAsia="zh-Hans"/>
        </w:rPr>
        <w:t>，同时在校园内逐步形成一批本校的“种子”教师团队</w:t>
      </w:r>
      <w:r>
        <w:rPr>
          <w:rFonts w:hint="eastAsia"/>
        </w:rPr>
        <w:t>，可以帮助教师解决遇到的问题，分享彼此的创意，同时相互交流、反思，逐步融合教学理念产生内化。</w:t>
      </w:r>
    </w:p>
    <w:p w14:paraId="03325B13">
      <w:pPr>
        <w:ind w:firstLine="482" w:firstLineChars="200"/>
        <w:rPr>
          <w:b/>
          <w:bCs/>
          <w:lang w:eastAsia="zh-Hans"/>
        </w:rPr>
      </w:pPr>
      <w:r>
        <w:rPr>
          <w:rFonts w:hint="eastAsia"/>
          <w:b/>
          <w:bCs/>
          <w:lang w:eastAsia="zh-Hans"/>
        </w:rPr>
        <w:t>第四阶段，打造深层次的亮点课堂。</w:t>
      </w:r>
    </w:p>
    <w:p w14:paraId="540DBE13">
      <w:pPr>
        <w:ind w:firstLine="480" w:firstLineChars="200"/>
        <w:rPr>
          <w:lang w:eastAsia="zh-Hans"/>
        </w:rPr>
      </w:pPr>
      <w:r>
        <w:rPr>
          <w:rFonts w:hint="eastAsia"/>
          <w:lang w:eastAsia="zh-Hans"/>
        </w:rPr>
        <w:t>在进行规模化、常态化的使用后，打造深层次的亮点课堂。以全员当中的重点骨干教师群体当中的样板教师，1~2人为重点对象，进行一对一贴身陪伴的当面辅助和实际操作，结合邀请相关的学科教研员和电教教研员一起来做课程教学设计的打磨。加强平台和</w:t>
      </w:r>
      <w:r>
        <w:rPr>
          <w:rFonts w:hint="eastAsia"/>
          <w:lang w:val="en-US" w:eastAsia="zh-CN"/>
        </w:rPr>
        <w:t>天喻精准教学</w:t>
      </w:r>
      <w:r>
        <w:rPr>
          <w:rFonts w:hint="eastAsia"/>
          <w:lang w:eastAsia="zh-Hans"/>
        </w:rPr>
        <w:t>产品之间的使用与课堂教学进行深度的融合，然后作为其他的老师们观摩学习的样板课例，进行展示和点评，以及相关的答疑培训。</w:t>
      </w:r>
      <w:r>
        <w:rPr>
          <w:rFonts w:hint="eastAsia"/>
        </w:rPr>
        <w:t>经过</w:t>
      </w:r>
      <w:r>
        <w:rPr>
          <w:rFonts w:hint="eastAsia"/>
          <w:lang w:eastAsia="zh-Hans"/>
        </w:rPr>
        <w:t>深层次的实际应用</w:t>
      </w:r>
      <w:r>
        <w:rPr>
          <w:rFonts w:hint="eastAsia"/>
        </w:rPr>
        <w:t>培训以及和外界的交流，对教师的教学理念有所影响，同时比较明确如何将使用应用系统与教学教研过程紧密结合，最终使用完全熟悉，创新教学模式。</w:t>
      </w:r>
    </w:p>
    <w:p w14:paraId="014FFA74">
      <w:pPr>
        <w:ind w:firstLine="482" w:firstLineChars="200"/>
        <w:rPr>
          <w:b/>
          <w:bCs/>
          <w:lang w:eastAsia="zh-Hans"/>
        </w:rPr>
      </w:pPr>
      <w:r>
        <w:rPr>
          <w:rFonts w:hint="eastAsia"/>
          <w:b/>
          <w:bCs/>
          <w:lang w:eastAsia="zh-Hans"/>
        </w:rPr>
        <w:t>第五阶段，常态教学的使用。</w:t>
      </w:r>
    </w:p>
    <w:p w14:paraId="605D1655">
      <w:pPr>
        <w:ind w:firstLine="560"/>
        <w:contextualSpacing/>
        <w:rPr>
          <w:rFonts w:ascii="宋体" w:hAnsi="宋体" w:eastAsia="宋体" w:cs="宋体"/>
          <w:kern w:val="0"/>
          <w:sz w:val="28"/>
          <w:szCs w:val="28"/>
          <w:lang w:eastAsia="zh-Hans"/>
        </w:rPr>
      </w:pPr>
      <w:r>
        <w:rPr>
          <w:rFonts w:hint="eastAsia"/>
          <w:lang w:eastAsia="zh-Hans"/>
        </w:rPr>
        <w:t>最后，对样板群体再进行集中培训，然后让大多数的骨干教师都能使用平台和智慧课堂产品进行常态教学的使用，让他们具备教育信息化的选择、甄别、筛选和便捷操作的能力。</w:t>
      </w:r>
      <w:r>
        <w:rPr>
          <w:rFonts w:hint="eastAsia"/>
        </w:rPr>
        <w:t>在该培训阶段，当教师已经完全融合系统应用理念，利用系统搜索、</w:t>
      </w:r>
      <w:r>
        <w:t>使用</w:t>
      </w:r>
      <w:r>
        <w:rPr>
          <w:rFonts w:hint="eastAsia"/>
        </w:rPr>
        <w:t>各种课堂所需教学资源，灵活设计出符合教师的教学模式，那么可以将达到这样稳定水平的教师组成精英教师团队，进一步开展示范课、观摩课等活动</w:t>
      </w:r>
      <w:r>
        <w:rPr>
          <w:rFonts w:hint="eastAsia"/>
          <w:lang w:eastAsia="zh-Hans"/>
        </w:rPr>
        <w:t>，最终形成常态化的教育教学应用形态</w:t>
      </w:r>
      <w:r>
        <w:rPr>
          <w:rFonts w:hint="eastAsia"/>
        </w:rPr>
        <w:t>。</w:t>
      </w:r>
    </w:p>
    <w:p w14:paraId="71FEFA24">
      <w:pPr>
        <w:pStyle w:val="4"/>
        <w:spacing w:line="360" w:lineRule="auto"/>
        <w:rPr>
          <w:rFonts w:eastAsiaTheme="minorEastAsia"/>
          <w:sz w:val="24"/>
          <w:lang w:eastAsia="zh-Hans"/>
        </w:rPr>
      </w:pPr>
      <w:r>
        <w:rPr>
          <w:rFonts w:hint="eastAsia"/>
        </w:rPr>
        <w:t>6.3</w:t>
      </w:r>
      <w:r>
        <w:rPr>
          <w:rFonts w:hint="eastAsia"/>
          <w:lang w:eastAsia="zh-Hans"/>
        </w:rPr>
        <w:t>服务保障</w:t>
      </w:r>
    </w:p>
    <w:p w14:paraId="471DC845">
      <w:pPr>
        <w:pStyle w:val="18"/>
        <w:spacing w:before="80" w:beforeAutospacing="0" w:after="80" w:afterAutospacing="0" w:line="360" w:lineRule="auto"/>
        <w:ind w:firstLine="480" w:firstLineChars="200"/>
        <w:jc w:val="both"/>
        <w:rPr>
          <w:rFonts w:asciiTheme="minorHAnsi" w:hAnsiTheme="minorHAnsi" w:eastAsiaTheme="minorEastAsia" w:cstheme="minorBidi"/>
          <w:kern w:val="2"/>
          <w:szCs w:val="22"/>
          <w:lang w:eastAsia="zh-Hans"/>
        </w:rPr>
      </w:pPr>
      <w:r>
        <w:rPr>
          <w:rFonts w:hint="eastAsia" w:asciiTheme="minorHAnsi" w:hAnsiTheme="minorHAnsi" w:eastAsiaTheme="minorEastAsia" w:cstheme="minorBidi"/>
          <w:kern w:val="2"/>
          <w:szCs w:val="22"/>
          <w:lang w:eastAsia="zh-Hans"/>
        </w:rPr>
        <w:t>联合学校建立智慧课堂常态化应用推进工作小组，明确工作职责，确保推进工作有组织、有制度地落实。</w:t>
      </w:r>
    </w:p>
    <w:p w14:paraId="77F3754F">
      <w:pPr>
        <w:pStyle w:val="18"/>
        <w:spacing w:before="80" w:beforeAutospacing="0" w:after="80" w:afterAutospacing="0" w:line="360" w:lineRule="auto"/>
        <w:ind w:firstLine="480" w:firstLineChars="200"/>
        <w:jc w:val="both"/>
        <w:rPr>
          <w:rFonts w:asciiTheme="minorHAnsi" w:hAnsiTheme="minorHAnsi" w:eastAsiaTheme="minorEastAsia" w:cstheme="minorBidi"/>
          <w:kern w:val="2"/>
          <w:szCs w:val="22"/>
          <w:lang w:eastAsia="zh-Hans"/>
        </w:rPr>
      </w:pPr>
      <w:r>
        <w:rPr>
          <w:rFonts w:hint="eastAsia" w:asciiTheme="minorHAnsi" w:hAnsiTheme="minorHAnsi" w:eastAsiaTheme="minorEastAsia" w:cstheme="minorBidi"/>
          <w:kern w:val="2"/>
          <w:szCs w:val="22"/>
          <w:lang w:eastAsia="zh-Hans"/>
        </w:rPr>
        <w:t>（1）工作推进小组。学校校长、分管副校长牵头，组织学校教研处、年级组长、学科组长、考务处等成员班子，组成工作推进小组，负责推进落实和督查工作，建立健全信息化建设、管理和应用制度，组织制定和审核具体实施计划，组织协调推进工作中的问题，为驻校运营服务人员提供工作推进便利条件。</w:t>
      </w:r>
    </w:p>
    <w:p w14:paraId="54F7DB21">
      <w:pPr>
        <w:pStyle w:val="18"/>
        <w:spacing w:before="80" w:beforeAutospacing="0" w:after="80" w:afterAutospacing="0" w:line="360" w:lineRule="auto"/>
        <w:ind w:firstLine="480" w:firstLineChars="200"/>
        <w:jc w:val="both"/>
        <w:rPr>
          <w:rFonts w:asciiTheme="minorHAnsi" w:hAnsiTheme="minorHAnsi" w:eastAsiaTheme="minorEastAsia" w:cstheme="minorBidi"/>
          <w:kern w:val="2"/>
          <w:szCs w:val="22"/>
          <w:lang w:eastAsia="zh-Hans"/>
        </w:rPr>
      </w:pPr>
      <w:r>
        <w:rPr>
          <w:rFonts w:hint="eastAsia" w:asciiTheme="minorHAnsi" w:hAnsiTheme="minorHAnsi" w:eastAsiaTheme="minorEastAsia" w:cstheme="minorBidi"/>
          <w:kern w:val="2"/>
          <w:szCs w:val="22"/>
          <w:lang w:eastAsia="zh-Hans"/>
        </w:rPr>
        <w:t>（</w:t>
      </w:r>
      <w:r>
        <w:rPr>
          <w:rFonts w:asciiTheme="minorHAnsi" w:hAnsiTheme="minorHAnsi" w:eastAsiaTheme="minorEastAsia" w:cstheme="minorBidi"/>
          <w:kern w:val="2"/>
          <w:szCs w:val="22"/>
          <w:lang w:eastAsia="zh-Hans"/>
        </w:rPr>
        <w:t>2</w:t>
      </w:r>
      <w:r>
        <w:rPr>
          <w:rFonts w:hint="eastAsia" w:asciiTheme="minorHAnsi" w:hAnsiTheme="minorHAnsi" w:eastAsiaTheme="minorEastAsia" w:cstheme="minorBidi"/>
          <w:kern w:val="2"/>
          <w:szCs w:val="22"/>
          <w:lang w:eastAsia="zh-Hans"/>
        </w:rPr>
        <w:t>）保障服务团队。公司提供现场及远程服务保障团队，负责协助学校组织进行应用智慧课堂产品的教学指导和骨干教师的培训工作，负责在教育教学中全过程落实和应用的技术保障与组织协调工作等内容。</w:t>
      </w:r>
    </w:p>
    <w:p w14:paraId="7911A1C3">
      <w:pPr>
        <w:pStyle w:val="4"/>
        <w:spacing w:line="360" w:lineRule="auto"/>
        <w:rPr>
          <w:rFonts w:eastAsiaTheme="minorEastAsia"/>
          <w:sz w:val="24"/>
          <w:lang w:eastAsia="zh-Hans"/>
        </w:rPr>
      </w:pPr>
      <w:r>
        <w:rPr>
          <w:rFonts w:hint="eastAsia"/>
        </w:rPr>
        <w:t>6.4</w:t>
      </w:r>
      <w:r>
        <w:rPr>
          <w:rFonts w:hint="eastAsia"/>
          <w:lang w:eastAsia="zh-Hans"/>
        </w:rPr>
        <w:t>服务效果</w:t>
      </w:r>
    </w:p>
    <w:p w14:paraId="0598BA12">
      <w:pPr>
        <w:pStyle w:val="18"/>
        <w:spacing w:before="80" w:beforeAutospacing="0" w:after="80" w:afterAutospacing="0" w:line="360" w:lineRule="auto"/>
        <w:ind w:firstLine="480" w:firstLineChars="200"/>
        <w:jc w:val="both"/>
        <w:rPr>
          <w:rFonts w:asciiTheme="minorHAnsi" w:hAnsiTheme="minorHAnsi" w:eastAsiaTheme="minorEastAsia" w:cstheme="minorBidi"/>
          <w:kern w:val="2"/>
          <w:szCs w:val="22"/>
          <w:lang w:eastAsia="zh-Hans"/>
        </w:rPr>
      </w:pPr>
      <w:r>
        <w:rPr>
          <w:rFonts w:hint="eastAsia" w:asciiTheme="minorHAnsi" w:hAnsiTheme="minorHAnsi" w:eastAsiaTheme="minorEastAsia" w:cstheme="minorBidi"/>
          <w:kern w:val="2"/>
          <w:szCs w:val="22"/>
          <w:lang w:eastAsia="zh-Hans"/>
        </w:rPr>
        <w:t>通过“产品</w:t>
      </w:r>
      <w:r>
        <w:rPr>
          <w:rFonts w:asciiTheme="minorHAnsi" w:hAnsiTheme="minorHAnsi" w:eastAsiaTheme="minorEastAsia" w:cstheme="minorBidi"/>
          <w:kern w:val="2"/>
          <w:szCs w:val="22"/>
          <w:lang w:eastAsia="zh-Hans"/>
        </w:rPr>
        <w:t>+</w:t>
      </w:r>
      <w:r>
        <w:rPr>
          <w:rFonts w:hint="eastAsia" w:asciiTheme="minorHAnsi" w:hAnsiTheme="minorHAnsi" w:eastAsiaTheme="minorEastAsia" w:cstheme="minorBidi"/>
          <w:kern w:val="2"/>
          <w:szCs w:val="22"/>
          <w:lang w:eastAsia="zh-Hans"/>
        </w:rPr>
        <w:t>服务”双管齐下的方式，推动</w:t>
      </w:r>
      <w:r>
        <w:rPr>
          <w:rFonts w:hint="eastAsia"/>
          <w:lang w:val="en-US" w:eastAsia="zh-CN"/>
        </w:rPr>
        <w:t>天喻精准教学</w:t>
      </w:r>
      <w:r>
        <w:rPr>
          <w:rFonts w:hint="eastAsia" w:asciiTheme="minorHAnsi" w:hAnsiTheme="minorHAnsi" w:eastAsiaTheme="minorEastAsia" w:cstheme="minorBidi"/>
          <w:kern w:val="2"/>
          <w:szCs w:val="22"/>
          <w:lang w:eastAsia="zh-Hans"/>
        </w:rPr>
        <w:t>产品真正常态化、深层次的应用于学校日常教育教学活动中，达成如下服务效果：</w:t>
      </w:r>
    </w:p>
    <w:p w14:paraId="76BB771B">
      <w:pPr>
        <w:pStyle w:val="18"/>
        <w:numPr>
          <w:ilvl w:val="0"/>
          <w:numId w:val="8"/>
        </w:numPr>
        <w:spacing w:before="80" w:beforeAutospacing="0" w:after="80" w:afterAutospacing="0" w:line="360" w:lineRule="auto"/>
        <w:ind w:firstLine="480" w:firstLineChars="200"/>
        <w:jc w:val="both"/>
        <w:rPr>
          <w:rFonts w:asciiTheme="minorHAnsi" w:hAnsiTheme="minorHAnsi" w:eastAsiaTheme="minorEastAsia" w:cstheme="minorBidi"/>
          <w:kern w:val="2"/>
          <w:szCs w:val="22"/>
          <w:lang w:eastAsia="zh-Hans"/>
        </w:rPr>
      </w:pPr>
      <w:r>
        <w:rPr>
          <w:rFonts w:hint="eastAsia" w:asciiTheme="minorHAnsi" w:hAnsiTheme="minorHAnsi" w:eastAsiaTheme="minorEastAsia" w:cstheme="minorBidi"/>
          <w:kern w:val="2"/>
          <w:szCs w:val="22"/>
          <w:lang w:eastAsia="zh-Hans"/>
        </w:rPr>
        <w:t>以教师占比</w:t>
      </w:r>
      <w:r>
        <w:rPr>
          <w:rFonts w:asciiTheme="minorHAnsi" w:hAnsiTheme="minorHAnsi" w:eastAsiaTheme="minorEastAsia" w:cstheme="minorBidi"/>
          <w:kern w:val="2"/>
          <w:szCs w:val="22"/>
          <w:lang w:eastAsia="zh-Hans"/>
        </w:rPr>
        <w:t>10%</w:t>
      </w:r>
      <w:r>
        <w:rPr>
          <w:rFonts w:hint="eastAsia" w:asciiTheme="minorHAnsi" w:hAnsiTheme="minorHAnsi" w:eastAsiaTheme="minorEastAsia" w:cstheme="minorBidi"/>
          <w:kern w:val="2"/>
          <w:szCs w:val="22"/>
          <w:lang w:eastAsia="zh-Hans"/>
        </w:rPr>
        <w:t>的比例，通过驻校运营服务帮助学校培养及孵化一批懂教学、善应用的信息化骨干教师，带动学校其他教师的使用热情，从而提升学校教师整体的教育信息化素养能力。</w:t>
      </w:r>
    </w:p>
    <w:p w14:paraId="24657AFA">
      <w:pPr>
        <w:pStyle w:val="18"/>
        <w:numPr>
          <w:ilvl w:val="0"/>
          <w:numId w:val="8"/>
        </w:numPr>
        <w:spacing w:before="80" w:beforeAutospacing="0" w:after="80" w:afterAutospacing="0" w:line="360" w:lineRule="auto"/>
        <w:ind w:firstLine="480" w:firstLineChars="200"/>
        <w:jc w:val="both"/>
        <w:rPr>
          <w:rFonts w:asciiTheme="minorHAnsi" w:hAnsiTheme="minorHAnsi" w:eastAsiaTheme="minorEastAsia" w:cstheme="minorBidi"/>
          <w:kern w:val="2"/>
          <w:szCs w:val="22"/>
          <w:lang w:eastAsia="zh-Hans"/>
        </w:rPr>
      </w:pPr>
      <w:r>
        <w:rPr>
          <w:rFonts w:hint="eastAsia" w:asciiTheme="minorHAnsi" w:hAnsiTheme="minorHAnsi" w:eastAsiaTheme="minorEastAsia" w:cstheme="minorBidi"/>
          <w:kern w:val="2"/>
          <w:szCs w:val="22"/>
          <w:lang w:eastAsia="zh-Hans"/>
        </w:rPr>
        <w:t>通过对教学过程及结果数据的全过程采集与分析，将教师从繁重的批改与分析工作中解放出来，以技术补充经验，用数据驱动教学，支持差异教学、分层辅导，有效提升学校教师的教学效果及教学质量水平，沉淀特色优质校本教学资源及应用数据。</w:t>
      </w:r>
    </w:p>
    <w:p w14:paraId="1482C10A">
      <w:pPr>
        <w:pStyle w:val="18"/>
        <w:numPr>
          <w:ilvl w:val="0"/>
          <w:numId w:val="8"/>
        </w:numPr>
        <w:spacing w:before="80" w:beforeAutospacing="0" w:after="80" w:afterAutospacing="0" w:line="360" w:lineRule="auto"/>
        <w:ind w:firstLine="480" w:firstLineChars="200"/>
        <w:jc w:val="both"/>
        <w:rPr>
          <w:rFonts w:asciiTheme="minorHAnsi" w:hAnsiTheme="minorHAnsi" w:eastAsiaTheme="minorEastAsia" w:cstheme="minorBidi"/>
          <w:kern w:val="2"/>
          <w:szCs w:val="22"/>
          <w:lang w:eastAsia="zh-Hans"/>
        </w:rPr>
      </w:pPr>
      <w:r>
        <w:rPr>
          <w:rFonts w:hint="eastAsia" w:asciiTheme="minorHAnsi" w:hAnsiTheme="minorHAnsi" w:eastAsiaTheme="minorEastAsia" w:cstheme="minorBidi"/>
          <w:kern w:val="2"/>
          <w:szCs w:val="22"/>
          <w:lang w:eastAsia="zh-Hans"/>
        </w:rPr>
        <w:t>通过错题本、学情反馈、课后复习等产品功能，为学生智能化推荐教师和系统提供的试题资源、课件资源和其它学习资源，辅助学生进行个性化学习，帮助学生实现高效提分。</w:t>
      </w:r>
    </w:p>
    <w:p w14:paraId="19E1F39D">
      <w:pPr>
        <w:pStyle w:val="18"/>
        <w:numPr>
          <w:ilvl w:val="0"/>
          <w:numId w:val="8"/>
        </w:numPr>
        <w:spacing w:before="80" w:beforeAutospacing="0" w:after="80" w:afterAutospacing="0" w:line="360" w:lineRule="auto"/>
        <w:ind w:firstLine="480" w:firstLineChars="200"/>
        <w:jc w:val="both"/>
        <w:rPr>
          <w:rFonts w:hint="eastAsia" w:asciiTheme="minorHAnsi" w:hAnsiTheme="minorHAnsi" w:eastAsiaTheme="minorEastAsia" w:cstheme="minorBidi"/>
          <w:kern w:val="2"/>
          <w:szCs w:val="22"/>
          <w:lang w:val="en-US" w:eastAsia="zh-CN"/>
        </w:rPr>
      </w:pPr>
      <w:r>
        <w:rPr>
          <w:rFonts w:hint="eastAsia" w:asciiTheme="minorHAnsi" w:hAnsiTheme="minorHAnsi" w:eastAsiaTheme="minorEastAsia" w:cstheme="minorBidi"/>
          <w:kern w:val="2"/>
          <w:szCs w:val="22"/>
          <w:lang w:eastAsia="zh-Hans"/>
        </w:rPr>
        <w:t>定期通过校内外的展示课及讲座，参加各类信息化教学比赛和课题申报，通过明星骨干教师扩大学校影响力，形成基于智慧课堂实施精准教学的学校信息化特色发展路径，促进学校成为当地标杆信息化学校。</w:t>
      </w:r>
      <w:bookmarkStart w:id="8" w:name="_GoBack"/>
      <w:bookmarkEnd w:id="8"/>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_GB2312">
    <w:altName w:val="仿宋"/>
    <w:panose1 w:val="00000000000000000000"/>
    <w:charset w:val="86"/>
    <w:family w:val="modern"/>
    <w:pitch w:val="default"/>
    <w:sig w:usb0="00000000" w:usb1="00000000" w:usb2="00000010" w:usb3="00000000" w:csb0="00040001" w:csb1="00000000"/>
  </w:font>
  <w:font w:name="仿宋">
    <w:panose1 w:val="02010609060101010101"/>
    <w:charset w:val="86"/>
    <w:family w:val="auto"/>
    <w:pitch w:val="default"/>
    <w:sig w:usb0="800002BF" w:usb1="38CF7CFA" w:usb2="00000016" w:usb3="00000000" w:csb0="00040001" w:csb1="00000000"/>
  </w:font>
  <w:font w:name="Arial Narrow">
    <w:panose1 w:val="020B0606020202030204"/>
    <w:charset w:val="00"/>
    <w:family w:val="swiss"/>
    <w:pitch w:val="default"/>
    <w:sig w:usb0="00000287" w:usb1="00000800" w:usb2="00000000" w:usb3="00000000" w:csb0="2000009F" w:csb1="DFD7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E89FC7"/>
    <w:multiLevelType w:val="multilevel"/>
    <w:tmpl w:val="9FE89FC7"/>
    <w:lvl w:ilvl="0" w:tentative="0">
      <w:start w:val="3"/>
      <w:numFmt w:val="decimal"/>
      <w:lvlText w:val="%1"/>
      <w:lvlJc w:val="left"/>
      <w:pPr>
        <w:ind w:left="492" w:hanging="492"/>
      </w:pPr>
      <w:rPr>
        <w:rFonts w:hint="default"/>
      </w:rPr>
    </w:lvl>
    <w:lvl w:ilvl="1" w:tentative="0">
      <w:start w:val="1"/>
      <w:numFmt w:val="decimal"/>
      <w:lvlText w:val="%1.%2"/>
      <w:lvlJc w:val="left"/>
      <w:pPr>
        <w:ind w:left="720" w:hanging="720"/>
      </w:pPr>
      <w:rPr>
        <w:rFonts w:hint="default"/>
      </w:rPr>
    </w:lvl>
    <w:lvl w:ilvl="2" w:tentative="0">
      <w:start w:val="1"/>
      <w:numFmt w:val="decimal"/>
      <w:lvlText w:val="%1.%2.%3"/>
      <w:lvlJc w:val="left"/>
      <w:pPr>
        <w:ind w:left="1080" w:hanging="108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440" w:hanging="1440"/>
      </w:pPr>
      <w:rPr>
        <w:rFonts w:hint="default"/>
      </w:rPr>
    </w:lvl>
    <w:lvl w:ilvl="5" w:tentative="0">
      <w:start w:val="1"/>
      <w:numFmt w:val="decimal"/>
      <w:lvlText w:val="%1.%2.%3.%4.%5.%6"/>
      <w:lvlJc w:val="left"/>
      <w:pPr>
        <w:ind w:left="1800" w:hanging="1800"/>
      </w:pPr>
      <w:rPr>
        <w:rFonts w:hint="default"/>
      </w:rPr>
    </w:lvl>
    <w:lvl w:ilvl="6" w:tentative="0">
      <w:start w:val="1"/>
      <w:numFmt w:val="decimal"/>
      <w:lvlText w:val="%1.%2.%3.%4.%5.%6.%7"/>
      <w:lvlJc w:val="left"/>
      <w:pPr>
        <w:ind w:left="2160" w:hanging="2160"/>
      </w:pPr>
      <w:rPr>
        <w:rFonts w:hint="default"/>
      </w:rPr>
    </w:lvl>
    <w:lvl w:ilvl="7" w:tentative="0">
      <w:start w:val="1"/>
      <w:numFmt w:val="decimal"/>
      <w:lvlText w:val="%1.%2.%3.%4.%5.%6.%7.%8"/>
      <w:lvlJc w:val="left"/>
      <w:pPr>
        <w:ind w:left="2520" w:hanging="2520"/>
      </w:pPr>
      <w:rPr>
        <w:rFonts w:hint="default"/>
      </w:rPr>
    </w:lvl>
    <w:lvl w:ilvl="8" w:tentative="0">
      <w:start w:val="1"/>
      <w:numFmt w:val="decimal"/>
      <w:lvlText w:val="%1.%2.%3.%4.%5.%6.%7.%8.%9"/>
      <w:lvlJc w:val="left"/>
      <w:pPr>
        <w:ind w:left="2880" w:hanging="2880"/>
      </w:pPr>
      <w:rPr>
        <w:rFonts w:hint="default"/>
      </w:rPr>
    </w:lvl>
  </w:abstractNum>
  <w:abstractNum w:abstractNumId="1">
    <w:nsid w:val="A9D84B76"/>
    <w:multiLevelType w:val="multilevel"/>
    <w:tmpl w:val="A9D84B76"/>
    <w:lvl w:ilvl="0" w:tentative="0">
      <w:start w:val="2"/>
      <w:numFmt w:val="decimal"/>
      <w:lvlText w:val="%1"/>
      <w:lvlJc w:val="left"/>
      <w:pPr>
        <w:ind w:left="492" w:hanging="492"/>
      </w:pPr>
      <w:rPr>
        <w:rFonts w:hint="default"/>
      </w:rPr>
    </w:lvl>
    <w:lvl w:ilvl="1" w:tentative="0">
      <w:start w:val="2"/>
      <w:numFmt w:val="decimal"/>
      <w:lvlText w:val="%1.%2"/>
      <w:lvlJc w:val="left"/>
      <w:pPr>
        <w:ind w:left="720" w:hanging="720"/>
      </w:pPr>
      <w:rPr>
        <w:rFonts w:hint="default"/>
      </w:rPr>
    </w:lvl>
    <w:lvl w:ilvl="2" w:tentative="0">
      <w:start w:val="1"/>
      <w:numFmt w:val="decimal"/>
      <w:lvlText w:val="%1.%2.%3"/>
      <w:lvlJc w:val="left"/>
      <w:pPr>
        <w:ind w:left="1080" w:hanging="108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440" w:hanging="1440"/>
      </w:pPr>
      <w:rPr>
        <w:rFonts w:hint="default"/>
      </w:rPr>
    </w:lvl>
    <w:lvl w:ilvl="5" w:tentative="0">
      <w:start w:val="1"/>
      <w:numFmt w:val="decimal"/>
      <w:lvlText w:val="%1.%2.%3.%4.%5.%6"/>
      <w:lvlJc w:val="left"/>
      <w:pPr>
        <w:ind w:left="1800" w:hanging="1800"/>
      </w:pPr>
      <w:rPr>
        <w:rFonts w:hint="default"/>
      </w:rPr>
    </w:lvl>
    <w:lvl w:ilvl="6" w:tentative="0">
      <w:start w:val="1"/>
      <w:numFmt w:val="decimal"/>
      <w:lvlText w:val="%1.%2.%3.%4.%5.%6.%7"/>
      <w:lvlJc w:val="left"/>
      <w:pPr>
        <w:ind w:left="2160" w:hanging="2160"/>
      </w:pPr>
      <w:rPr>
        <w:rFonts w:hint="default"/>
      </w:rPr>
    </w:lvl>
    <w:lvl w:ilvl="7" w:tentative="0">
      <w:start w:val="1"/>
      <w:numFmt w:val="decimal"/>
      <w:lvlText w:val="%1.%2.%3.%4.%5.%6.%7.%8"/>
      <w:lvlJc w:val="left"/>
      <w:pPr>
        <w:ind w:left="2520" w:hanging="2520"/>
      </w:pPr>
      <w:rPr>
        <w:rFonts w:hint="default"/>
      </w:rPr>
    </w:lvl>
    <w:lvl w:ilvl="8" w:tentative="0">
      <w:start w:val="1"/>
      <w:numFmt w:val="decimal"/>
      <w:lvlText w:val="%1.%2.%3.%4.%5.%6.%7.%8.%9"/>
      <w:lvlJc w:val="left"/>
      <w:pPr>
        <w:ind w:left="2880" w:hanging="2880"/>
      </w:pPr>
      <w:rPr>
        <w:rFonts w:hint="default"/>
      </w:rPr>
    </w:lvl>
  </w:abstractNum>
  <w:abstractNum w:abstractNumId="2">
    <w:nsid w:val="00612F2F"/>
    <w:multiLevelType w:val="multilevel"/>
    <w:tmpl w:val="00612F2F"/>
    <w:lvl w:ilvl="0" w:tentative="0">
      <w:start w:val="1"/>
      <w:numFmt w:val="decimal"/>
      <w:lvlText w:val="%1"/>
      <w:lvlJc w:val="left"/>
      <w:pPr>
        <w:ind w:left="492" w:hanging="492"/>
      </w:pPr>
      <w:rPr>
        <w:rFonts w:hint="default"/>
      </w:rPr>
    </w:lvl>
    <w:lvl w:ilvl="1" w:tentative="0">
      <w:start w:val="1"/>
      <w:numFmt w:val="decimal"/>
      <w:lvlText w:val="%1.%2"/>
      <w:lvlJc w:val="left"/>
      <w:pPr>
        <w:ind w:left="720" w:hanging="720"/>
      </w:pPr>
      <w:rPr>
        <w:rFonts w:hint="default"/>
      </w:rPr>
    </w:lvl>
    <w:lvl w:ilvl="2" w:tentative="0">
      <w:start w:val="1"/>
      <w:numFmt w:val="decimal"/>
      <w:lvlText w:val="%1.%2.%3"/>
      <w:lvlJc w:val="left"/>
      <w:pPr>
        <w:ind w:left="1080" w:hanging="108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440" w:hanging="1440"/>
      </w:pPr>
      <w:rPr>
        <w:rFonts w:hint="default"/>
      </w:rPr>
    </w:lvl>
    <w:lvl w:ilvl="5" w:tentative="0">
      <w:start w:val="1"/>
      <w:numFmt w:val="decimal"/>
      <w:lvlText w:val="%1.%2.%3.%4.%5.%6"/>
      <w:lvlJc w:val="left"/>
      <w:pPr>
        <w:ind w:left="1800" w:hanging="1800"/>
      </w:pPr>
      <w:rPr>
        <w:rFonts w:hint="default"/>
      </w:rPr>
    </w:lvl>
    <w:lvl w:ilvl="6" w:tentative="0">
      <w:start w:val="1"/>
      <w:numFmt w:val="decimal"/>
      <w:lvlText w:val="%1.%2.%3.%4.%5.%6.%7"/>
      <w:lvlJc w:val="left"/>
      <w:pPr>
        <w:ind w:left="2160" w:hanging="2160"/>
      </w:pPr>
      <w:rPr>
        <w:rFonts w:hint="default"/>
      </w:rPr>
    </w:lvl>
    <w:lvl w:ilvl="7" w:tentative="0">
      <w:start w:val="1"/>
      <w:numFmt w:val="decimal"/>
      <w:lvlText w:val="%1.%2.%3.%4.%5.%6.%7.%8"/>
      <w:lvlJc w:val="left"/>
      <w:pPr>
        <w:ind w:left="2520" w:hanging="2520"/>
      </w:pPr>
      <w:rPr>
        <w:rFonts w:hint="default"/>
      </w:rPr>
    </w:lvl>
    <w:lvl w:ilvl="8" w:tentative="0">
      <w:start w:val="1"/>
      <w:numFmt w:val="decimal"/>
      <w:lvlText w:val="%1.%2.%3.%4.%5.%6.%7.%8.%9"/>
      <w:lvlJc w:val="left"/>
      <w:pPr>
        <w:ind w:left="2880" w:hanging="2880"/>
      </w:pPr>
      <w:rPr>
        <w:rFonts w:hint="default"/>
      </w:rPr>
    </w:lvl>
  </w:abstractNum>
  <w:abstractNum w:abstractNumId="3">
    <w:nsid w:val="3CA59681"/>
    <w:multiLevelType w:val="singleLevel"/>
    <w:tmpl w:val="3CA59681"/>
    <w:lvl w:ilvl="0" w:tentative="0">
      <w:start w:val="1"/>
      <w:numFmt w:val="bullet"/>
      <w:lvlText w:val=""/>
      <w:lvlJc w:val="left"/>
      <w:pPr>
        <w:ind w:left="420" w:hanging="420"/>
      </w:pPr>
      <w:rPr>
        <w:rFonts w:hint="default" w:ascii="Wingdings" w:hAnsi="Wingdings"/>
      </w:rPr>
    </w:lvl>
  </w:abstractNum>
  <w:abstractNum w:abstractNumId="4">
    <w:nsid w:val="53962B81"/>
    <w:multiLevelType w:val="multilevel"/>
    <w:tmpl w:val="53962B81"/>
    <w:lvl w:ilvl="0" w:tentative="0">
      <w:start w:val="2"/>
      <w:numFmt w:val="decimal"/>
      <w:lvlText w:val="%1"/>
      <w:lvlJc w:val="left"/>
      <w:pPr>
        <w:ind w:left="492" w:hanging="492"/>
      </w:pPr>
      <w:rPr>
        <w:rFonts w:hint="default"/>
      </w:rPr>
    </w:lvl>
    <w:lvl w:ilvl="1" w:tentative="0">
      <w:start w:val="1"/>
      <w:numFmt w:val="decimal"/>
      <w:lvlText w:val="%1.%2"/>
      <w:lvlJc w:val="left"/>
      <w:pPr>
        <w:ind w:left="720" w:hanging="720"/>
      </w:pPr>
      <w:rPr>
        <w:rFonts w:hint="default"/>
      </w:rPr>
    </w:lvl>
    <w:lvl w:ilvl="2" w:tentative="0">
      <w:start w:val="1"/>
      <w:numFmt w:val="decimal"/>
      <w:lvlText w:val="%1.%2.%3"/>
      <w:lvlJc w:val="left"/>
      <w:pPr>
        <w:ind w:left="1080" w:hanging="108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440" w:hanging="1440"/>
      </w:pPr>
      <w:rPr>
        <w:rFonts w:hint="default"/>
      </w:rPr>
    </w:lvl>
    <w:lvl w:ilvl="5" w:tentative="0">
      <w:start w:val="1"/>
      <w:numFmt w:val="decimal"/>
      <w:lvlText w:val="%1.%2.%3.%4.%5.%6"/>
      <w:lvlJc w:val="left"/>
      <w:pPr>
        <w:ind w:left="1800" w:hanging="1800"/>
      </w:pPr>
      <w:rPr>
        <w:rFonts w:hint="default"/>
      </w:rPr>
    </w:lvl>
    <w:lvl w:ilvl="6" w:tentative="0">
      <w:start w:val="1"/>
      <w:numFmt w:val="decimal"/>
      <w:lvlText w:val="%1.%2.%3.%4.%5.%6.%7"/>
      <w:lvlJc w:val="left"/>
      <w:pPr>
        <w:ind w:left="2160" w:hanging="2160"/>
      </w:pPr>
      <w:rPr>
        <w:rFonts w:hint="default"/>
      </w:rPr>
    </w:lvl>
    <w:lvl w:ilvl="7" w:tentative="0">
      <w:start w:val="1"/>
      <w:numFmt w:val="decimal"/>
      <w:lvlText w:val="%1.%2.%3.%4.%5.%6.%7.%8"/>
      <w:lvlJc w:val="left"/>
      <w:pPr>
        <w:ind w:left="2520" w:hanging="2520"/>
      </w:pPr>
      <w:rPr>
        <w:rFonts w:hint="default"/>
      </w:rPr>
    </w:lvl>
    <w:lvl w:ilvl="8" w:tentative="0">
      <w:start w:val="1"/>
      <w:numFmt w:val="decimal"/>
      <w:lvlText w:val="%1.%2.%3.%4.%5.%6.%7.%8.%9"/>
      <w:lvlJc w:val="left"/>
      <w:pPr>
        <w:ind w:left="2880" w:hanging="2880"/>
      </w:pPr>
      <w:rPr>
        <w:rFonts w:hint="default"/>
      </w:rPr>
    </w:lvl>
  </w:abstractNum>
  <w:abstractNum w:abstractNumId="5">
    <w:nsid w:val="53C51B5F"/>
    <w:multiLevelType w:val="singleLevel"/>
    <w:tmpl w:val="53C51B5F"/>
    <w:lvl w:ilvl="0" w:tentative="0">
      <w:start w:val="1"/>
      <w:numFmt w:val="bullet"/>
      <w:lvlText w:val=""/>
      <w:lvlJc w:val="left"/>
      <w:pPr>
        <w:ind w:left="420" w:hanging="420"/>
      </w:pPr>
      <w:rPr>
        <w:rFonts w:hint="default" w:ascii="Wingdings" w:hAnsi="Wingdings"/>
      </w:rPr>
    </w:lvl>
  </w:abstractNum>
  <w:abstractNum w:abstractNumId="6">
    <w:nsid w:val="6066B1AF"/>
    <w:multiLevelType w:val="singleLevel"/>
    <w:tmpl w:val="6066B1AF"/>
    <w:lvl w:ilvl="0" w:tentative="0">
      <w:start w:val="1"/>
      <w:numFmt w:val="decimal"/>
      <w:suff w:val="nothing"/>
      <w:lvlText w:val="%1、"/>
      <w:lvlJc w:val="left"/>
    </w:lvl>
  </w:abstractNum>
  <w:abstractNum w:abstractNumId="7">
    <w:nsid w:val="69967387"/>
    <w:multiLevelType w:val="multilevel"/>
    <w:tmpl w:val="69967387"/>
    <w:lvl w:ilvl="0" w:tentative="0">
      <w:start w:val="1"/>
      <w:numFmt w:val="japaneseCounting"/>
      <w:lvlText w:val="第%1章"/>
      <w:lvlJc w:val="left"/>
      <w:pPr>
        <w:ind w:left="1128" w:hanging="1128"/>
      </w:pPr>
      <w:rPr>
        <w:rFonts w:hint="default"/>
      </w:rPr>
    </w:lvl>
    <w:lvl w:ilvl="1" w:tentative="0">
      <w:start w:val="1"/>
      <w:numFmt w:val="decimal"/>
      <w:lvlText w:val="（%2）"/>
      <w:lvlJc w:val="left"/>
      <w:pPr>
        <w:ind w:left="862" w:hanging="720"/>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7"/>
  </w:num>
  <w:num w:numId="2">
    <w:abstractNumId w:val="2"/>
  </w:num>
  <w:num w:numId="3">
    <w:abstractNumId w:val="5"/>
  </w:num>
  <w:num w:numId="4">
    <w:abstractNumId w:val="4"/>
  </w:num>
  <w:num w:numId="5">
    <w:abstractNumId w:val="1"/>
  </w:num>
  <w:num w:numId="6">
    <w:abstractNumId w:val="0"/>
  </w:num>
  <w:num w:numId="7">
    <w:abstractNumId w:val="3"/>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cwZjUxNTZhZTFkNGEwNmIzMWU2YzY1ZWVjNjc4YjIifQ=="/>
  </w:docVars>
  <w:rsids>
    <w:rsidRoot w:val="005017A9"/>
    <w:rsid w:val="0000171D"/>
    <w:rsid w:val="000064ED"/>
    <w:rsid w:val="00010210"/>
    <w:rsid w:val="00010EB3"/>
    <w:rsid w:val="00026EE0"/>
    <w:rsid w:val="00030E41"/>
    <w:rsid w:val="00060C1C"/>
    <w:rsid w:val="000650D3"/>
    <w:rsid w:val="00075D91"/>
    <w:rsid w:val="000761E2"/>
    <w:rsid w:val="00084158"/>
    <w:rsid w:val="00095869"/>
    <w:rsid w:val="00097BEE"/>
    <w:rsid w:val="000B1DAD"/>
    <w:rsid w:val="000B4A3A"/>
    <w:rsid w:val="000B4F87"/>
    <w:rsid w:val="000C3887"/>
    <w:rsid w:val="000C633C"/>
    <w:rsid w:val="000D1150"/>
    <w:rsid w:val="000D1C9C"/>
    <w:rsid w:val="000D34C4"/>
    <w:rsid w:val="000E4006"/>
    <w:rsid w:val="000F023D"/>
    <w:rsid w:val="00106035"/>
    <w:rsid w:val="00112FE1"/>
    <w:rsid w:val="0011439A"/>
    <w:rsid w:val="001156AC"/>
    <w:rsid w:val="001174DF"/>
    <w:rsid w:val="001178AC"/>
    <w:rsid w:val="001250E3"/>
    <w:rsid w:val="001275D1"/>
    <w:rsid w:val="001276E6"/>
    <w:rsid w:val="00130549"/>
    <w:rsid w:val="0013279F"/>
    <w:rsid w:val="001335C6"/>
    <w:rsid w:val="001359B8"/>
    <w:rsid w:val="00136232"/>
    <w:rsid w:val="00146F17"/>
    <w:rsid w:val="001502F4"/>
    <w:rsid w:val="00150686"/>
    <w:rsid w:val="001513E9"/>
    <w:rsid w:val="00164745"/>
    <w:rsid w:val="001708CE"/>
    <w:rsid w:val="00172291"/>
    <w:rsid w:val="00177F20"/>
    <w:rsid w:val="00180F2C"/>
    <w:rsid w:val="0018153F"/>
    <w:rsid w:val="00195986"/>
    <w:rsid w:val="001A4DC9"/>
    <w:rsid w:val="001A7936"/>
    <w:rsid w:val="001B2D44"/>
    <w:rsid w:val="001B3D10"/>
    <w:rsid w:val="001B3D43"/>
    <w:rsid w:val="001C3FCA"/>
    <w:rsid w:val="001C6922"/>
    <w:rsid w:val="001C6C7E"/>
    <w:rsid w:val="001C6E20"/>
    <w:rsid w:val="001F033D"/>
    <w:rsid w:val="001F044A"/>
    <w:rsid w:val="001F43D0"/>
    <w:rsid w:val="001F5032"/>
    <w:rsid w:val="001F7268"/>
    <w:rsid w:val="00204920"/>
    <w:rsid w:val="002261D0"/>
    <w:rsid w:val="00227551"/>
    <w:rsid w:val="00231310"/>
    <w:rsid w:val="00234385"/>
    <w:rsid w:val="00242C3E"/>
    <w:rsid w:val="00242E04"/>
    <w:rsid w:val="00251C08"/>
    <w:rsid w:val="00254133"/>
    <w:rsid w:val="00255CF4"/>
    <w:rsid w:val="00264B7D"/>
    <w:rsid w:val="00274BBF"/>
    <w:rsid w:val="00282F5C"/>
    <w:rsid w:val="0029289A"/>
    <w:rsid w:val="002967DB"/>
    <w:rsid w:val="002A1003"/>
    <w:rsid w:val="002A1D34"/>
    <w:rsid w:val="002A5E63"/>
    <w:rsid w:val="002A5FFA"/>
    <w:rsid w:val="002C0850"/>
    <w:rsid w:val="002C77CC"/>
    <w:rsid w:val="002D0065"/>
    <w:rsid w:val="002D0E22"/>
    <w:rsid w:val="002E205B"/>
    <w:rsid w:val="002E2F19"/>
    <w:rsid w:val="002E542A"/>
    <w:rsid w:val="002E782A"/>
    <w:rsid w:val="002F08DF"/>
    <w:rsid w:val="00303409"/>
    <w:rsid w:val="00314427"/>
    <w:rsid w:val="003150DA"/>
    <w:rsid w:val="003150DD"/>
    <w:rsid w:val="003222A8"/>
    <w:rsid w:val="00337E5D"/>
    <w:rsid w:val="00337E9A"/>
    <w:rsid w:val="00343400"/>
    <w:rsid w:val="003461A5"/>
    <w:rsid w:val="00350B44"/>
    <w:rsid w:val="003570DA"/>
    <w:rsid w:val="00365EA7"/>
    <w:rsid w:val="00372C72"/>
    <w:rsid w:val="003817AE"/>
    <w:rsid w:val="00381A0A"/>
    <w:rsid w:val="003A315C"/>
    <w:rsid w:val="003A40C8"/>
    <w:rsid w:val="003A4A4B"/>
    <w:rsid w:val="003B25D5"/>
    <w:rsid w:val="003B28B5"/>
    <w:rsid w:val="003B3BBE"/>
    <w:rsid w:val="003B6657"/>
    <w:rsid w:val="003B66DB"/>
    <w:rsid w:val="003C1775"/>
    <w:rsid w:val="003C4E12"/>
    <w:rsid w:val="003D10B7"/>
    <w:rsid w:val="003D2A77"/>
    <w:rsid w:val="003D6CA0"/>
    <w:rsid w:val="003E37C2"/>
    <w:rsid w:val="003E45D4"/>
    <w:rsid w:val="003F5339"/>
    <w:rsid w:val="004069DD"/>
    <w:rsid w:val="004073AB"/>
    <w:rsid w:val="00412F20"/>
    <w:rsid w:val="00415B81"/>
    <w:rsid w:val="00423BB2"/>
    <w:rsid w:val="0043718D"/>
    <w:rsid w:val="00445079"/>
    <w:rsid w:val="0044678F"/>
    <w:rsid w:val="004511C2"/>
    <w:rsid w:val="00456247"/>
    <w:rsid w:val="0046074B"/>
    <w:rsid w:val="00464910"/>
    <w:rsid w:val="004739E7"/>
    <w:rsid w:val="00484A7F"/>
    <w:rsid w:val="00484AC8"/>
    <w:rsid w:val="004913AF"/>
    <w:rsid w:val="004B0C0B"/>
    <w:rsid w:val="004B30D0"/>
    <w:rsid w:val="004B4248"/>
    <w:rsid w:val="004C1103"/>
    <w:rsid w:val="004D4B59"/>
    <w:rsid w:val="004D5023"/>
    <w:rsid w:val="004E106A"/>
    <w:rsid w:val="004E126C"/>
    <w:rsid w:val="004E213B"/>
    <w:rsid w:val="004E28A1"/>
    <w:rsid w:val="004E45D6"/>
    <w:rsid w:val="004E6165"/>
    <w:rsid w:val="004E6A27"/>
    <w:rsid w:val="005017A9"/>
    <w:rsid w:val="005074CD"/>
    <w:rsid w:val="00524DD3"/>
    <w:rsid w:val="00526D2E"/>
    <w:rsid w:val="005325FF"/>
    <w:rsid w:val="005347C6"/>
    <w:rsid w:val="00537B5B"/>
    <w:rsid w:val="00547C6F"/>
    <w:rsid w:val="00560C55"/>
    <w:rsid w:val="00571DB9"/>
    <w:rsid w:val="0058063F"/>
    <w:rsid w:val="00584638"/>
    <w:rsid w:val="00585B94"/>
    <w:rsid w:val="00591AAE"/>
    <w:rsid w:val="005A3280"/>
    <w:rsid w:val="005B023B"/>
    <w:rsid w:val="005B28E8"/>
    <w:rsid w:val="005B5ACF"/>
    <w:rsid w:val="005C103A"/>
    <w:rsid w:val="005C3208"/>
    <w:rsid w:val="005C7F1D"/>
    <w:rsid w:val="005D4287"/>
    <w:rsid w:val="005E3459"/>
    <w:rsid w:val="005F18C2"/>
    <w:rsid w:val="005F474B"/>
    <w:rsid w:val="005F4CF9"/>
    <w:rsid w:val="0061487C"/>
    <w:rsid w:val="00614EF9"/>
    <w:rsid w:val="006224C8"/>
    <w:rsid w:val="00625346"/>
    <w:rsid w:val="00640883"/>
    <w:rsid w:val="00643659"/>
    <w:rsid w:val="006602C1"/>
    <w:rsid w:val="0066133B"/>
    <w:rsid w:val="00665D3A"/>
    <w:rsid w:val="006722D4"/>
    <w:rsid w:val="00683172"/>
    <w:rsid w:val="0068395C"/>
    <w:rsid w:val="00691270"/>
    <w:rsid w:val="00692348"/>
    <w:rsid w:val="006B0446"/>
    <w:rsid w:val="006B1F69"/>
    <w:rsid w:val="006B3270"/>
    <w:rsid w:val="006B5E3C"/>
    <w:rsid w:val="006C1202"/>
    <w:rsid w:val="006C32C2"/>
    <w:rsid w:val="006C3AA8"/>
    <w:rsid w:val="006C5B33"/>
    <w:rsid w:val="006D2E7B"/>
    <w:rsid w:val="006E3A54"/>
    <w:rsid w:val="006F2DD1"/>
    <w:rsid w:val="006F34DA"/>
    <w:rsid w:val="007008C0"/>
    <w:rsid w:val="00701473"/>
    <w:rsid w:val="0070233E"/>
    <w:rsid w:val="00707B55"/>
    <w:rsid w:val="00714903"/>
    <w:rsid w:val="00723DAB"/>
    <w:rsid w:val="00726B25"/>
    <w:rsid w:val="00737D56"/>
    <w:rsid w:val="00741391"/>
    <w:rsid w:val="007450DF"/>
    <w:rsid w:val="007459CD"/>
    <w:rsid w:val="007517D7"/>
    <w:rsid w:val="00760A9C"/>
    <w:rsid w:val="0076404D"/>
    <w:rsid w:val="00764BA0"/>
    <w:rsid w:val="00782F57"/>
    <w:rsid w:val="00786523"/>
    <w:rsid w:val="007874B2"/>
    <w:rsid w:val="007965C3"/>
    <w:rsid w:val="007978E2"/>
    <w:rsid w:val="007A1C33"/>
    <w:rsid w:val="007A3F91"/>
    <w:rsid w:val="007A59A5"/>
    <w:rsid w:val="007B2AFF"/>
    <w:rsid w:val="007B422E"/>
    <w:rsid w:val="007B5A3A"/>
    <w:rsid w:val="007B7D8E"/>
    <w:rsid w:val="007C6755"/>
    <w:rsid w:val="007D2906"/>
    <w:rsid w:val="007D3025"/>
    <w:rsid w:val="007E26EF"/>
    <w:rsid w:val="007E3B5B"/>
    <w:rsid w:val="007E5117"/>
    <w:rsid w:val="007F0FFF"/>
    <w:rsid w:val="007F2F3C"/>
    <w:rsid w:val="00801094"/>
    <w:rsid w:val="00802ED5"/>
    <w:rsid w:val="0080374C"/>
    <w:rsid w:val="008104AD"/>
    <w:rsid w:val="00813F12"/>
    <w:rsid w:val="00816072"/>
    <w:rsid w:val="0082718B"/>
    <w:rsid w:val="0083737D"/>
    <w:rsid w:val="00843D12"/>
    <w:rsid w:val="00846338"/>
    <w:rsid w:val="00846439"/>
    <w:rsid w:val="00855C11"/>
    <w:rsid w:val="00856B4C"/>
    <w:rsid w:val="00862128"/>
    <w:rsid w:val="00866E08"/>
    <w:rsid w:val="00875F2B"/>
    <w:rsid w:val="00876C17"/>
    <w:rsid w:val="008935EF"/>
    <w:rsid w:val="008A513A"/>
    <w:rsid w:val="008A6637"/>
    <w:rsid w:val="008B04A8"/>
    <w:rsid w:val="008D60CA"/>
    <w:rsid w:val="008F23BA"/>
    <w:rsid w:val="008F51AA"/>
    <w:rsid w:val="00900745"/>
    <w:rsid w:val="00907F2B"/>
    <w:rsid w:val="00913895"/>
    <w:rsid w:val="00914035"/>
    <w:rsid w:val="009251A0"/>
    <w:rsid w:val="00936B82"/>
    <w:rsid w:val="00940F42"/>
    <w:rsid w:val="009414FA"/>
    <w:rsid w:val="00941D8A"/>
    <w:rsid w:val="00944CB7"/>
    <w:rsid w:val="00946AEE"/>
    <w:rsid w:val="0095403E"/>
    <w:rsid w:val="00955FCC"/>
    <w:rsid w:val="00962B8B"/>
    <w:rsid w:val="009641CB"/>
    <w:rsid w:val="009663EF"/>
    <w:rsid w:val="009721D9"/>
    <w:rsid w:val="009732CC"/>
    <w:rsid w:val="00993DED"/>
    <w:rsid w:val="009A38D8"/>
    <w:rsid w:val="009B016F"/>
    <w:rsid w:val="009B08F0"/>
    <w:rsid w:val="009B4A5D"/>
    <w:rsid w:val="009B5879"/>
    <w:rsid w:val="009C12FA"/>
    <w:rsid w:val="009C519B"/>
    <w:rsid w:val="009C5B22"/>
    <w:rsid w:val="009C604E"/>
    <w:rsid w:val="009D2BEC"/>
    <w:rsid w:val="009D43A2"/>
    <w:rsid w:val="009D708F"/>
    <w:rsid w:val="009E0F4D"/>
    <w:rsid w:val="009F30AE"/>
    <w:rsid w:val="00A02497"/>
    <w:rsid w:val="00A1739D"/>
    <w:rsid w:val="00A21FCD"/>
    <w:rsid w:val="00A2508D"/>
    <w:rsid w:val="00A32B5A"/>
    <w:rsid w:val="00A33C64"/>
    <w:rsid w:val="00A355D1"/>
    <w:rsid w:val="00A35CD4"/>
    <w:rsid w:val="00A364B2"/>
    <w:rsid w:val="00A537D3"/>
    <w:rsid w:val="00A54304"/>
    <w:rsid w:val="00A56B7C"/>
    <w:rsid w:val="00A571DD"/>
    <w:rsid w:val="00A6169F"/>
    <w:rsid w:val="00A66010"/>
    <w:rsid w:val="00A70BDE"/>
    <w:rsid w:val="00A72207"/>
    <w:rsid w:val="00A74191"/>
    <w:rsid w:val="00A768B8"/>
    <w:rsid w:val="00A85C9D"/>
    <w:rsid w:val="00A8676A"/>
    <w:rsid w:val="00A86ADA"/>
    <w:rsid w:val="00A9598A"/>
    <w:rsid w:val="00AA2651"/>
    <w:rsid w:val="00AA78B7"/>
    <w:rsid w:val="00AB39A3"/>
    <w:rsid w:val="00AB54A8"/>
    <w:rsid w:val="00AC30A0"/>
    <w:rsid w:val="00AC7CC3"/>
    <w:rsid w:val="00AD2A07"/>
    <w:rsid w:val="00AD38EC"/>
    <w:rsid w:val="00AE2700"/>
    <w:rsid w:val="00AE2DA2"/>
    <w:rsid w:val="00AF2401"/>
    <w:rsid w:val="00AF3D37"/>
    <w:rsid w:val="00B03604"/>
    <w:rsid w:val="00B05235"/>
    <w:rsid w:val="00B22F7B"/>
    <w:rsid w:val="00B24016"/>
    <w:rsid w:val="00B25CD3"/>
    <w:rsid w:val="00B274CA"/>
    <w:rsid w:val="00B339DC"/>
    <w:rsid w:val="00B348DB"/>
    <w:rsid w:val="00B4019D"/>
    <w:rsid w:val="00B44F85"/>
    <w:rsid w:val="00B57D45"/>
    <w:rsid w:val="00B672ED"/>
    <w:rsid w:val="00B71792"/>
    <w:rsid w:val="00B77EE2"/>
    <w:rsid w:val="00B84840"/>
    <w:rsid w:val="00B853BF"/>
    <w:rsid w:val="00B86753"/>
    <w:rsid w:val="00B8688A"/>
    <w:rsid w:val="00B8713A"/>
    <w:rsid w:val="00B8719B"/>
    <w:rsid w:val="00B9301B"/>
    <w:rsid w:val="00B946A9"/>
    <w:rsid w:val="00BA020A"/>
    <w:rsid w:val="00BA0D50"/>
    <w:rsid w:val="00BA0E97"/>
    <w:rsid w:val="00BA2F6E"/>
    <w:rsid w:val="00BA308F"/>
    <w:rsid w:val="00BA3A3E"/>
    <w:rsid w:val="00BA6BDE"/>
    <w:rsid w:val="00BB17FC"/>
    <w:rsid w:val="00BC1E94"/>
    <w:rsid w:val="00BC234C"/>
    <w:rsid w:val="00BD15E3"/>
    <w:rsid w:val="00BD2D44"/>
    <w:rsid w:val="00BE5681"/>
    <w:rsid w:val="00BF0514"/>
    <w:rsid w:val="00BF49EA"/>
    <w:rsid w:val="00C01893"/>
    <w:rsid w:val="00C12295"/>
    <w:rsid w:val="00C24875"/>
    <w:rsid w:val="00C33D51"/>
    <w:rsid w:val="00C40BF7"/>
    <w:rsid w:val="00C54ED1"/>
    <w:rsid w:val="00C564B9"/>
    <w:rsid w:val="00C61197"/>
    <w:rsid w:val="00C62501"/>
    <w:rsid w:val="00C656A5"/>
    <w:rsid w:val="00C77D0D"/>
    <w:rsid w:val="00C8032B"/>
    <w:rsid w:val="00C84FF0"/>
    <w:rsid w:val="00C951D8"/>
    <w:rsid w:val="00CA1163"/>
    <w:rsid w:val="00CA3743"/>
    <w:rsid w:val="00CA648F"/>
    <w:rsid w:val="00CB09D7"/>
    <w:rsid w:val="00CB3FFC"/>
    <w:rsid w:val="00CB75CB"/>
    <w:rsid w:val="00CC2D1F"/>
    <w:rsid w:val="00CD12E7"/>
    <w:rsid w:val="00CE2D4D"/>
    <w:rsid w:val="00CE5AC8"/>
    <w:rsid w:val="00CE6AD9"/>
    <w:rsid w:val="00CF47DF"/>
    <w:rsid w:val="00D10C65"/>
    <w:rsid w:val="00D1303B"/>
    <w:rsid w:val="00D134E8"/>
    <w:rsid w:val="00D15664"/>
    <w:rsid w:val="00D37D4D"/>
    <w:rsid w:val="00D42492"/>
    <w:rsid w:val="00D5528B"/>
    <w:rsid w:val="00D57F69"/>
    <w:rsid w:val="00D646CA"/>
    <w:rsid w:val="00D649DA"/>
    <w:rsid w:val="00D67EF6"/>
    <w:rsid w:val="00D8218C"/>
    <w:rsid w:val="00D82D0B"/>
    <w:rsid w:val="00D872FE"/>
    <w:rsid w:val="00D87D26"/>
    <w:rsid w:val="00D90BAF"/>
    <w:rsid w:val="00D9737B"/>
    <w:rsid w:val="00D97B10"/>
    <w:rsid w:val="00DA2750"/>
    <w:rsid w:val="00DA3E57"/>
    <w:rsid w:val="00DB0829"/>
    <w:rsid w:val="00DB3005"/>
    <w:rsid w:val="00DC306E"/>
    <w:rsid w:val="00DD44E1"/>
    <w:rsid w:val="00DD475B"/>
    <w:rsid w:val="00DE0D87"/>
    <w:rsid w:val="00DE5774"/>
    <w:rsid w:val="00DF052A"/>
    <w:rsid w:val="00E018D4"/>
    <w:rsid w:val="00E01A92"/>
    <w:rsid w:val="00E41B6C"/>
    <w:rsid w:val="00E45D1C"/>
    <w:rsid w:val="00E56BED"/>
    <w:rsid w:val="00E56C94"/>
    <w:rsid w:val="00E83A2E"/>
    <w:rsid w:val="00E844B6"/>
    <w:rsid w:val="00E940E0"/>
    <w:rsid w:val="00EA29F7"/>
    <w:rsid w:val="00EA2F9B"/>
    <w:rsid w:val="00EB0241"/>
    <w:rsid w:val="00EB0590"/>
    <w:rsid w:val="00EB1752"/>
    <w:rsid w:val="00EB307E"/>
    <w:rsid w:val="00EB7705"/>
    <w:rsid w:val="00EC120C"/>
    <w:rsid w:val="00ED28C3"/>
    <w:rsid w:val="00ED374C"/>
    <w:rsid w:val="00ED6DD7"/>
    <w:rsid w:val="00ED7A04"/>
    <w:rsid w:val="00EE234F"/>
    <w:rsid w:val="00EF1CF9"/>
    <w:rsid w:val="00EF34A4"/>
    <w:rsid w:val="00F128B0"/>
    <w:rsid w:val="00F20EF9"/>
    <w:rsid w:val="00F23831"/>
    <w:rsid w:val="00F23B7B"/>
    <w:rsid w:val="00F2695F"/>
    <w:rsid w:val="00F31BEF"/>
    <w:rsid w:val="00F32D72"/>
    <w:rsid w:val="00F358A2"/>
    <w:rsid w:val="00F42DB0"/>
    <w:rsid w:val="00F43770"/>
    <w:rsid w:val="00F43A89"/>
    <w:rsid w:val="00F45920"/>
    <w:rsid w:val="00F47168"/>
    <w:rsid w:val="00F541E5"/>
    <w:rsid w:val="00F54DF5"/>
    <w:rsid w:val="00F55AC1"/>
    <w:rsid w:val="00F76774"/>
    <w:rsid w:val="00F76E49"/>
    <w:rsid w:val="00F7711D"/>
    <w:rsid w:val="00F8151F"/>
    <w:rsid w:val="00F82DBD"/>
    <w:rsid w:val="00FA4134"/>
    <w:rsid w:val="00FA7876"/>
    <w:rsid w:val="00FB6D15"/>
    <w:rsid w:val="00FC430E"/>
    <w:rsid w:val="00FD6992"/>
    <w:rsid w:val="00FE28C5"/>
    <w:rsid w:val="00FE7A36"/>
    <w:rsid w:val="00FF129A"/>
    <w:rsid w:val="01720435"/>
    <w:rsid w:val="01EE3C84"/>
    <w:rsid w:val="020B65AA"/>
    <w:rsid w:val="02902ABB"/>
    <w:rsid w:val="034369DB"/>
    <w:rsid w:val="03EA197D"/>
    <w:rsid w:val="04250640"/>
    <w:rsid w:val="045E72BB"/>
    <w:rsid w:val="047C0B85"/>
    <w:rsid w:val="04813C69"/>
    <w:rsid w:val="054C10AF"/>
    <w:rsid w:val="05814E12"/>
    <w:rsid w:val="063A076D"/>
    <w:rsid w:val="068A072E"/>
    <w:rsid w:val="068D195B"/>
    <w:rsid w:val="07567C09"/>
    <w:rsid w:val="07A10C34"/>
    <w:rsid w:val="07B46152"/>
    <w:rsid w:val="09133729"/>
    <w:rsid w:val="093C2D0B"/>
    <w:rsid w:val="0A3E1A7C"/>
    <w:rsid w:val="0B102F78"/>
    <w:rsid w:val="0B7F1B56"/>
    <w:rsid w:val="0BB63BFE"/>
    <w:rsid w:val="0BD816DE"/>
    <w:rsid w:val="0C667316"/>
    <w:rsid w:val="0C7D0C8A"/>
    <w:rsid w:val="0CF124A0"/>
    <w:rsid w:val="0D30457F"/>
    <w:rsid w:val="0E246ACA"/>
    <w:rsid w:val="0E723F21"/>
    <w:rsid w:val="0E85492F"/>
    <w:rsid w:val="0FBA253A"/>
    <w:rsid w:val="10F815D3"/>
    <w:rsid w:val="112B4DD6"/>
    <w:rsid w:val="117E5667"/>
    <w:rsid w:val="11B57F98"/>
    <w:rsid w:val="13276B08"/>
    <w:rsid w:val="134C1990"/>
    <w:rsid w:val="13B5637C"/>
    <w:rsid w:val="140E7732"/>
    <w:rsid w:val="144150CE"/>
    <w:rsid w:val="145C1059"/>
    <w:rsid w:val="14E30A0D"/>
    <w:rsid w:val="15B00BCE"/>
    <w:rsid w:val="15D4115B"/>
    <w:rsid w:val="15D60FB5"/>
    <w:rsid w:val="163541EC"/>
    <w:rsid w:val="16510C41"/>
    <w:rsid w:val="16792DB7"/>
    <w:rsid w:val="16F7441C"/>
    <w:rsid w:val="178C010A"/>
    <w:rsid w:val="18291603"/>
    <w:rsid w:val="182C47C6"/>
    <w:rsid w:val="18A33803"/>
    <w:rsid w:val="18B9015C"/>
    <w:rsid w:val="18BE626C"/>
    <w:rsid w:val="19254C6D"/>
    <w:rsid w:val="19AB74D7"/>
    <w:rsid w:val="19C6551A"/>
    <w:rsid w:val="19C937B3"/>
    <w:rsid w:val="1A154A66"/>
    <w:rsid w:val="1A88261A"/>
    <w:rsid w:val="1B2A30CF"/>
    <w:rsid w:val="1B4B6202"/>
    <w:rsid w:val="1BEB42C5"/>
    <w:rsid w:val="1C0B6229"/>
    <w:rsid w:val="1C1B6A36"/>
    <w:rsid w:val="1C25543F"/>
    <w:rsid w:val="1CFF70D2"/>
    <w:rsid w:val="1D0B415E"/>
    <w:rsid w:val="1EC1396C"/>
    <w:rsid w:val="1F027C17"/>
    <w:rsid w:val="1F3A6545"/>
    <w:rsid w:val="1F53674D"/>
    <w:rsid w:val="1F7F4B4B"/>
    <w:rsid w:val="1F8902D7"/>
    <w:rsid w:val="209B42DA"/>
    <w:rsid w:val="2162703D"/>
    <w:rsid w:val="21CB1E2D"/>
    <w:rsid w:val="21EC5F1F"/>
    <w:rsid w:val="22152EB3"/>
    <w:rsid w:val="226013DB"/>
    <w:rsid w:val="230746CD"/>
    <w:rsid w:val="230A2036"/>
    <w:rsid w:val="2375587A"/>
    <w:rsid w:val="23B3580C"/>
    <w:rsid w:val="23E22FBC"/>
    <w:rsid w:val="24D40507"/>
    <w:rsid w:val="24E320AB"/>
    <w:rsid w:val="24E44EE5"/>
    <w:rsid w:val="251701B7"/>
    <w:rsid w:val="25703BFF"/>
    <w:rsid w:val="25705FB1"/>
    <w:rsid w:val="2617633B"/>
    <w:rsid w:val="26217C98"/>
    <w:rsid w:val="26DF02CE"/>
    <w:rsid w:val="26E076DB"/>
    <w:rsid w:val="27025223"/>
    <w:rsid w:val="276E67C5"/>
    <w:rsid w:val="284B1BFD"/>
    <w:rsid w:val="285D4211"/>
    <w:rsid w:val="28A1451B"/>
    <w:rsid w:val="28B63D45"/>
    <w:rsid w:val="28BA58BD"/>
    <w:rsid w:val="297F771B"/>
    <w:rsid w:val="2990723B"/>
    <w:rsid w:val="2A195F10"/>
    <w:rsid w:val="2AA12900"/>
    <w:rsid w:val="2AC86AD8"/>
    <w:rsid w:val="2ACA2711"/>
    <w:rsid w:val="2B571DA9"/>
    <w:rsid w:val="2B94499E"/>
    <w:rsid w:val="2B9904CA"/>
    <w:rsid w:val="2BAE7131"/>
    <w:rsid w:val="2BE06F97"/>
    <w:rsid w:val="2C47155A"/>
    <w:rsid w:val="2CC92074"/>
    <w:rsid w:val="2D3B231C"/>
    <w:rsid w:val="2D776454"/>
    <w:rsid w:val="2D786DEC"/>
    <w:rsid w:val="2D7E7BBA"/>
    <w:rsid w:val="2DB233C8"/>
    <w:rsid w:val="2DC01D6B"/>
    <w:rsid w:val="2E3E209D"/>
    <w:rsid w:val="2EF275C0"/>
    <w:rsid w:val="2F4C2D33"/>
    <w:rsid w:val="2F777C8E"/>
    <w:rsid w:val="2FEA49BC"/>
    <w:rsid w:val="30163B88"/>
    <w:rsid w:val="305A591E"/>
    <w:rsid w:val="307911D5"/>
    <w:rsid w:val="30DC43A2"/>
    <w:rsid w:val="31A22BFE"/>
    <w:rsid w:val="31F946AA"/>
    <w:rsid w:val="32204473"/>
    <w:rsid w:val="322A29DC"/>
    <w:rsid w:val="333010DD"/>
    <w:rsid w:val="336B72E4"/>
    <w:rsid w:val="33A013E0"/>
    <w:rsid w:val="33BD6D34"/>
    <w:rsid w:val="33E15761"/>
    <w:rsid w:val="33E9347D"/>
    <w:rsid w:val="3434009F"/>
    <w:rsid w:val="3451551F"/>
    <w:rsid w:val="3474014B"/>
    <w:rsid w:val="348C774B"/>
    <w:rsid w:val="349D7F58"/>
    <w:rsid w:val="35965573"/>
    <w:rsid w:val="361E5856"/>
    <w:rsid w:val="362B367F"/>
    <w:rsid w:val="36B179F8"/>
    <w:rsid w:val="37117493"/>
    <w:rsid w:val="379F1CE0"/>
    <w:rsid w:val="38070521"/>
    <w:rsid w:val="38136BA3"/>
    <w:rsid w:val="38B045EA"/>
    <w:rsid w:val="39023DC5"/>
    <w:rsid w:val="39345EA1"/>
    <w:rsid w:val="394B1E94"/>
    <w:rsid w:val="39B015BF"/>
    <w:rsid w:val="39CA335D"/>
    <w:rsid w:val="3A27763D"/>
    <w:rsid w:val="3A5C3999"/>
    <w:rsid w:val="3AB41E96"/>
    <w:rsid w:val="3AE27F91"/>
    <w:rsid w:val="3AED2685"/>
    <w:rsid w:val="3B516F8E"/>
    <w:rsid w:val="3B96018A"/>
    <w:rsid w:val="3BA90120"/>
    <w:rsid w:val="3BB97D69"/>
    <w:rsid w:val="3C5863BF"/>
    <w:rsid w:val="3CBB442D"/>
    <w:rsid w:val="3CDA3491"/>
    <w:rsid w:val="3CFB13B0"/>
    <w:rsid w:val="3D0658E1"/>
    <w:rsid w:val="3D462FA0"/>
    <w:rsid w:val="3D510821"/>
    <w:rsid w:val="3DAB426B"/>
    <w:rsid w:val="3F040E44"/>
    <w:rsid w:val="3F36579C"/>
    <w:rsid w:val="3F6159F0"/>
    <w:rsid w:val="40B63734"/>
    <w:rsid w:val="40E1322E"/>
    <w:rsid w:val="41175D3E"/>
    <w:rsid w:val="41606C96"/>
    <w:rsid w:val="420223DD"/>
    <w:rsid w:val="42605946"/>
    <w:rsid w:val="42A12D5A"/>
    <w:rsid w:val="42C45692"/>
    <w:rsid w:val="4333486D"/>
    <w:rsid w:val="434B6BC7"/>
    <w:rsid w:val="44DE59C0"/>
    <w:rsid w:val="45004AD1"/>
    <w:rsid w:val="450C223E"/>
    <w:rsid w:val="46BD598E"/>
    <w:rsid w:val="46F15E7A"/>
    <w:rsid w:val="47653472"/>
    <w:rsid w:val="47AC1EFC"/>
    <w:rsid w:val="47CF3603"/>
    <w:rsid w:val="47D64BA4"/>
    <w:rsid w:val="47DC52D0"/>
    <w:rsid w:val="495E029D"/>
    <w:rsid w:val="4B356714"/>
    <w:rsid w:val="4B762318"/>
    <w:rsid w:val="4B892CE9"/>
    <w:rsid w:val="4CB6226C"/>
    <w:rsid w:val="4CB85274"/>
    <w:rsid w:val="4CC144B2"/>
    <w:rsid w:val="4CEA05C6"/>
    <w:rsid w:val="4D717D70"/>
    <w:rsid w:val="4E00494B"/>
    <w:rsid w:val="4E15213E"/>
    <w:rsid w:val="4E5C4359"/>
    <w:rsid w:val="4E6C56C7"/>
    <w:rsid w:val="4E7E7F71"/>
    <w:rsid w:val="4E923289"/>
    <w:rsid w:val="4ECF50F6"/>
    <w:rsid w:val="4ED340BB"/>
    <w:rsid w:val="4F433E56"/>
    <w:rsid w:val="4F7A0C1C"/>
    <w:rsid w:val="503E470B"/>
    <w:rsid w:val="505A25AA"/>
    <w:rsid w:val="508873F3"/>
    <w:rsid w:val="50EA7ACE"/>
    <w:rsid w:val="50F1622B"/>
    <w:rsid w:val="513B6580"/>
    <w:rsid w:val="51AF7299"/>
    <w:rsid w:val="51CD0121"/>
    <w:rsid w:val="51F1736A"/>
    <w:rsid w:val="520B75EC"/>
    <w:rsid w:val="52A03650"/>
    <w:rsid w:val="5356234A"/>
    <w:rsid w:val="53794425"/>
    <w:rsid w:val="53C403AA"/>
    <w:rsid w:val="540C54E0"/>
    <w:rsid w:val="546211ED"/>
    <w:rsid w:val="54CC0223"/>
    <w:rsid w:val="55562313"/>
    <w:rsid w:val="562E0651"/>
    <w:rsid w:val="56494F40"/>
    <w:rsid w:val="5666460B"/>
    <w:rsid w:val="57130C56"/>
    <w:rsid w:val="574953B8"/>
    <w:rsid w:val="58B967FB"/>
    <w:rsid w:val="59392161"/>
    <w:rsid w:val="59492216"/>
    <w:rsid w:val="594F64C4"/>
    <w:rsid w:val="59803F1C"/>
    <w:rsid w:val="59B277F6"/>
    <w:rsid w:val="59BA5FEA"/>
    <w:rsid w:val="59DC3E88"/>
    <w:rsid w:val="5AE01636"/>
    <w:rsid w:val="5AE65094"/>
    <w:rsid w:val="5AED1E35"/>
    <w:rsid w:val="5C041710"/>
    <w:rsid w:val="5C4B1054"/>
    <w:rsid w:val="5C60093E"/>
    <w:rsid w:val="5C776124"/>
    <w:rsid w:val="5CAC601C"/>
    <w:rsid w:val="5CD90142"/>
    <w:rsid w:val="5D6F4CAF"/>
    <w:rsid w:val="5D9B25ED"/>
    <w:rsid w:val="5E04256C"/>
    <w:rsid w:val="5ED8683E"/>
    <w:rsid w:val="5F636749"/>
    <w:rsid w:val="5FEC3FF3"/>
    <w:rsid w:val="607810DF"/>
    <w:rsid w:val="60D82550"/>
    <w:rsid w:val="60E537B8"/>
    <w:rsid w:val="60E91B20"/>
    <w:rsid w:val="614F4F7A"/>
    <w:rsid w:val="616C4C41"/>
    <w:rsid w:val="61C928E7"/>
    <w:rsid w:val="61FF63C7"/>
    <w:rsid w:val="62034302"/>
    <w:rsid w:val="621242D1"/>
    <w:rsid w:val="625C4023"/>
    <w:rsid w:val="626C6397"/>
    <w:rsid w:val="62806B0D"/>
    <w:rsid w:val="629A198A"/>
    <w:rsid w:val="62CC0E07"/>
    <w:rsid w:val="62F7456C"/>
    <w:rsid w:val="62F92B5F"/>
    <w:rsid w:val="6319418B"/>
    <w:rsid w:val="64715F57"/>
    <w:rsid w:val="6482018A"/>
    <w:rsid w:val="65C212ED"/>
    <w:rsid w:val="665B5158"/>
    <w:rsid w:val="66A64729"/>
    <w:rsid w:val="66B44723"/>
    <w:rsid w:val="66E06D45"/>
    <w:rsid w:val="67B16346"/>
    <w:rsid w:val="67CA54B0"/>
    <w:rsid w:val="67DC5007"/>
    <w:rsid w:val="67EB36EB"/>
    <w:rsid w:val="68283C5C"/>
    <w:rsid w:val="68503174"/>
    <w:rsid w:val="685227B2"/>
    <w:rsid w:val="68BC449D"/>
    <w:rsid w:val="68F82DA9"/>
    <w:rsid w:val="69417B04"/>
    <w:rsid w:val="69A66B36"/>
    <w:rsid w:val="6A2C233C"/>
    <w:rsid w:val="6AB83668"/>
    <w:rsid w:val="6AD15527"/>
    <w:rsid w:val="6B1B774D"/>
    <w:rsid w:val="6B422259"/>
    <w:rsid w:val="6B9D1237"/>
    <w:rsid w:val="6C163C12"/>
    <w:rsid w:val="6C3768E3"/>
    <w:rsid w:val="6D271748"/>
    <w:rsid w:val="6D380C64"/>
    <w:rsid w:val="6D824248"/>
    <w:rsid w:val="6D905145"/>
    <w:rsid w:val="6D9F73E8"/>
    <w:rsid w:val="6DBD093D"/>
    <w:rsid w:val="6E9D4E25"/>
    <w:rsid w:val="6FD40FF9"/>
    <w:rsid w:val="6FE20379"/>
    <w:rsid w:val="70036DC7"/>
    <w:rsid w:val="706700A9"/>
    <w:rsid w:val="70B105DA"/>
    <w:rsid w:val="70B63DA2"/>
    <w:rsid w:val="70EF482A"/>
    <w:rsid w:val="71705BE1"/>
    <w:rsid w:val="71A3116B"/>
    <w:rsid w:val="71E0700A"/>
    <w:rsid w:val="72383456"/>
    <w:rsid w:val="72654827"/>
    <w:rsid w:val="728E0260"/>
    <w:rsid w:val="72B835F7"/>
    <w:rsid w:val="737A7AF8"/>
    <w:rsid w:val="741A267A"/>
    <w:rsid w:val="76540A64"/>
    <w:rsid w:val="76705210"/>
    <w:rsid w:val="76817E2E"/>
    <w:rsid w:val="76D548A5"/>
    <w:rsid w:val="7768633B"/>
    <w:rsid w:val="77A26BD2"/>
    <w:rsid w:val="78D8171D"/>
    <w:rsid w:val="795B1E95"/>
    <w:rsid w:val="79B43B03"/>
    <w:rsid w:val="79C03EB5"/>
    <w:rsid w:val="7A0022B5"/>
    <w:rsid w:val="7A026595"/>
    <w:rsid w:val="7AE51367"/>
    <w:rsid w:val="7B4B2F85"/>
    <w:rsid w:val="7B4E76FF"/>
    <w:rsid w:val="7B691982"/>
    <w:rsid w:val="7B8E60DA"/>
    <w:rsid w:val="7C9658F4"/>
    <w:rsid w:val="7DB9108B"/>
    <w:rsid w:val="7DC42EBC"/>
    <w:rsid w:val="7DF21445"/>
    <w:rsid w:val="7E1978CF"/>
    <w:rsid w:val="7E2A604E"/>
    <w:rsid w:val="7EE43830"/>
    <w:rsid w:val="7F697D1F"/>
    <w:rsid w:val="7FE422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semiHidden="0" w:name="heading 3"/>
    <w:lsdException w:qFormat="1" w:uiPriority="9" w:semiHidden="0" w:name="heading 4"/>
    <w:lsdException w:qFormat="1" w:uiPriority="9" w:semiHidden="0" w:name="heading 5"/>
    <w:lsdException w:qFormat="1" w:uiPriority="9" w:semiHidden="0" w:name="heading 6"/>
    <w:lsdException w:qFormat="1" w:uiPriority="9" w:name="heading 7"/>
    <w:lsdException w:qFormat="1" w:uiPriority="9"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99" w:semiHidden="0"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iPriority="99"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nhideWhenUsed="0" w:uiPriority="99" w:semiHidden="0" w:name="Table Subtle 1"/>
    <w:lsdException w:uiPriority="99" w:name="Table Subtle 2"/>
    <w:lsdException w:uiPriority="99" w:name="Table Web 1"/>
    <w:lsdException w:unhideWhenUsed="0" w:uiPriority="99" w:semiHidden="0" w:name="Table Web 2"/>
    <w:lsdException w:unhideWhenUsed="0" w:uiPriority="99" w:semiHidden="0"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after="160" w:line="360" w:lineRule="auto"/>
      <w:jc w:val="both"/>
    </w:pPr>
    <w:rPr>
      <w:rFonts w:asciiTheme="minorHAnsi" w:hAnsiTheme="minorHAnsi" w:eastAsiaTheme="minorEastAsia" w:cstheme="minorBidi"/>
      <w:kern w:val="2"/>
      <w:sz w:val="24"/>
      <w:szCs w:val="22"/>
      <w:lang w:val="en-US" w:eastAsia="zh-CN" w:bidi="ar-SA"/>
    </w:rPr>
  </w:style>
  <w:style w:type="paragraph" w:styleId="3">
    <w:name w:val="heading 1"/>
    <w:basedOn w:val="1"/>
    <w:next w:val="1"/>
    <w:link w:val="28"/>
    <w:qFormat/>
    <w:uiPriority w:val="9"/>
    <w:pPr>
      <w:keepNext/>
      <w:keepLines/>
      <w:spacing w:before="340" w:after="330" w:line="578" w:lineRule="auto"/>
      <w:outlineLvl w:val="0"/>
    </w:pPr>
    <w:rPr>
      <w:b/>
      <w:bCs/>
      <w:kern w:val="44"/>
      <w:sz w:val="32"/>
      <w:szCs w:val="44"/>
    </w:rPr>
  </w:style>
  <w:style w:type="paragraph" w:styleId="4">
    <w:name w:val="heading 2"/>
    <w:basedOn w:val="1"/>
    <w:next w:val="1"/>
    <w:link w:val="29"/>
    <w:unhideWhenUsed/>
    <w:qFormat/>
    <w:uiPriority w:val="9"/>
    <w:pPr>
      <w:keepNext/>
      <w:keepLines/>
      <w:spacing w:before="260" w:after="260" w:line="416" w:lineRule="auto"/>
      <w:outlineLvl w:val="1"/>
    </w:pPr>
    <w:rPr>
      <w:rFonts w:asciiTheme="majorHAnsi" w:hAnsiTheme="majorHAnsi" w:eastAsiaTheme="majorEastAsia" w:cstheme="majorBidi"/>
      <w:b/>
      <w:bCs/>
      <w:sz w:val="30"/>
      <w:szCs w:val="32"/>
    </w:rPr>
  </w:style>
  <w:style w:type="paragraph" w:styleId="5">
    <w:name w:val="heading 3"/>
    <w:basedOn w:val="1"/>
    <w:next w:val="1"/>
    <w:link w:val="30"/>
    <w:unhideWhenUsed/>
    <w:qFormat/>
    <w:uiPriority w:val="0"/>
    <w:pPr>
      <w:keepNext/>
      <w:keepLines/>
      <w:spacing w:before="260" w:after="260" w:line="416" w:lineRule="auto"/>
      <w:outlineLvl w:val="2"/>
    </w:pPr>
    <w:rPr>
      <w:b/>
      <w:bCs/>
      <w:sz w:val="28"/>
      <w:szCs w:val="32"/>
    </w:rPr>
  </w:style>
  <w:style w:type="paragraph" w:styleId="6">
    <w:name w:val="heading 4"/>
    <w:basedOn w:val="1"/>
    <w:next w:val="1"/>
    <w:link w:val="33"/>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7">
    <w:name w:val="heading 5"/>
    <w:basedOn w:val="1"/>
    <w:next w:val="1"/>
    <w:link w:val="35"/>
    <w:unhideWhenUsed/>
    <w:qFormat/>
    <w:uiPriority w:val="9"/>
    <w:pPr>
      <w:keepNext/>
      <w:keepLines/>
      <w:spacing w:before="280" w:after="290" w:line="376" w:lineRule="auto"/>
      <w:outlineLvl w:val="4"/>
    </w:pPr>
    <w:rPr>
      <w:b/>
      <w:bCs/>
      <w:sz w:val="28"/>
      <w:szCs w:val="28"/>
    </w:rPr>
  </w:style>
  <w:style w:type="paragraph" w:styleId="8">
    <w:name w:val="heading 6"/>
    <w:basedOn w:val="1"/>
    <w:next w:val="1"/>
    <w:link w:val="39"/>
    <w:unhideWhenUsed/>
    <w:qFormat/>
    <w:uiPriority w:val="9"/>
    <w:pPr>
      <w:keepNext/>
      <w:keepLines/>
      <w:spacing w:before="240" w:after="64" w:line="320" w:lineRule="auto"/>
      <w:outlineLvl w:val="5"/>
    </w:pPr>
    <w:rPr>
      <w:rFonts w:asciiTheme="majorHAnsi" w:hAnsiTheme="majorHAnsi" w:eastAsiaTheme="majorEastAsia" w:cstheme="majorBidi"/>
      <w:b/>
      <w:bCs/>
      <w:szCs w:val="24"/>
    </w:rPr>
  </w:style>
  <w:style w:type="paragraph" w:styleId="9">
    <w:name w:val="heading 8"/>
    <w:basedOn w:val="1"/>
    <w:next w:val="1"/>
    <w:link w:val="36"/>
    <w:unhideWhenUsed/>
    <w:qFormat/>
    <w:uiPriority w:val="9"/>
    <w:pPr>
      <w:keepNext/>
      <w:keepLines/>
      <w:spacing w:before="240" w:after="64" w:line="320" w:lineRule="auto"/>
      <w:outlineLvl w:val="7"/>
    </w:pPr>
    <w:rPr>
      <w:rFonts w:asciiTheme="majorHAnsi" w:hAnsiTheme="majorHAnsi" w:eastAsiaTheme="majorEastAsia" w:cstheme="majorBidi"/>
      <w:szCs w:val="24"/>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2">
    <w:name w:val="Body Text"/>
    <w:basedOn w:val="1"/>
    <w:unhideWhenUsed/>
    <w:qFormat/>
    <w:uiPriority w:val="99"/>
    <w:pPr>
      <w:spacing w:after="120"/>
    </w:pPr>
    <w:rPr>
      <w:sz w:val="21"/>
      <w:szCs w:val="24"/>
    </w:rPr>
  </w:style>
  <w:style w:type="paragraph" w:styleId="10">
    <w:name w:val="Normal Indent"/>
    <w:basedOn w:val="1"/>
    <w:qFormat/>
    <w:uiPriority w:val="99"/>
    <w:pPr>
      <w:spacing w:before="240"/>
      <w:ind w:firstLine="420" w:firstLineChars="200"/>
    </w:pPr>
    <w:rPr>
      <w:rFonts w:ascii="Times New Roman" w:hAnsi="Times New Roman" w:eastAsia="宋体" w:cs="Times New Roman"/>
      <w:szCs w:val="20"/>
    </w:rPr>
  </w:style>
  <w:style w:type="paragraph" w:styleId="11">
    <w:name w:val="annotation text"/>
    <w:basedOn w:val="1"/>
    <w:semiHidden/>
    <w:unhideWhenUsed/>
    <w:qFormat/>
    <w:uiPriority w:val="99"/>
    <w:pPr>
      <w:jc w:val="left"/>
    </w:pPr>
  </w:style>
  <w:style w:type="paragraph" w:styleId="12">
    <w:name w:val="toc 3"/>
    <w:basedOn w:val="1"/>
    <w:next w:val="1"/>
    <w:unhideWhenUsed/>
    <w:qFormat/>
    <w:uiPriority w:val="39"/>
    <w:pPr>
      <w:ind w:left="840" w:leftChars="400"/>
    </w:pPr>
  </w:style>
  <w:style w:type="paragraph" w:styleId="13">
    <w:name w:val="Balloon Text"/>
    <w:basedOn w:val="1"/>
    <w:link w:val="34"/>
    <w:unhideWhenUsed/>
    <w:qFormat/>
    <w:uiPriority w:val="99"/>
    <w:rPr>
      <w:sz w:val="18"/>
      <w:szCs w:val="18"/>
    </w:rPr>
  </w:style>
  <w:style w:type="paragraph" w:styleId="14">
    <w:name w:val="footer"/>
    <w:basedOn w:val="1"/>
    <w:link w:val="27"/>
    <w:unhideWhenUsed/>
    <w:qFormat/>
    <w:uiPriority w:val="99"/>
    <w:pPr>
      <w:tabs>
        <w:tab w:val="center" w:pos="4153"/>
        <w:tab w:val="right" w:pos="8306"/>
      </w:tabs>
      <w:snapToGrid w:val="0"/>
      <w:jc w:val="left"/>
    </w:pPr>
    <w:rPr>
      <w:sz w:val="18"/>
      <w:szCs w:val="18"/>
    </w:rPr>
  </w:style>
  <w:style w:type="paragraph" w:styleId="15">
    <w:name w:val="header"/>
    <w:basedOn w:val="1"/>
    <w:link w:val="26"/>
    <w:unhideWhenUsed/>
    <w:qFormat/>
    <w:uiPriority w:val="99"/>
    <w:pPr>
      <w:pBdr>
        <w:bottom w:val="single" w:color="auto" w:sz="6" w:space="1"/>
      </w:pBdr>
      <w:tabs>
        <w:tab w:val="center" w:pos="4153"/>
        <w:tab w:val="right" w:pos="8306"/>
      </w:tabs>
      <w:snapToGrid w:val="0"/>
      <w:jc w:val="center"/>
    </w:pPr>
    <w:rPr>
      <w:sz w:val="18"/>
      <w:szCs w:val="18"/>
    </w:rPr>
  </w:style>
  <w:style w:type="paragraph" w:styleId="16">
    <w:name w:val="toc 1"/>
    <w:basedOn w:val="1"/>
    <w:next w:val="1"/>
    <w:unhideWhenUsed/>
    <w:qFormat/>
    <w:uiPriority w:val="39"/>
    <w:pPr>
      <w:tabs>
        <w:tab w:val="right" w:leader="dot" w:pos="8296"/>
      </w:tabs>
      <w:spacing w:line="288" w:lineRule="auto"/>
      <w:jc w:val="center"/>
    </w:pPr>
    <w:rPr>
      <w:rFonts w:asciiTheme="minorEastAsia" w:hAnsiTheme="minorEastAsia"/>
      <w:b/>
      <w:color w:val="000000" w:themeColor="text1"/>
      <w:szCs w:val="21"/>
      <w14:textFill>
        <w14:solidFill>
          <w14:schemeClr w14:val="tx1"/>
        </w14:solidFill>
      </w14:textFill>
    </w:rPr>
  </w:style>
  <w:style w:type="paragraph" w:styleId="17">
    <w:name w:val="toc 2"/>
    <w:basedOn w:val="1"/>
    <w:next w:val="1"/>
    <w:unhideWhenUsed/>
    <w:qFormat/>
    <w:uiPriority w:val="39"/>
    <w:pPr>
      <w:ind w:left="420" w:leftChars="200"/>
    </w:pPr>
  </w:style>
  <w:style w:type="paragraph" w:styleId="18">
    <w:name w:val="Normal (Web)"/>
    <w:basedOn w:val="1"/>
    <w:unhideWhenUsed/>
    <w:qFormat/>
    <w:uiPriority w:val="99"/>
    <w:pPr>
      <w:widowControl/>
      <w:spacing w:before="100" w:beforeAutospacing="1" w:after="100" w:afterAutospacing="1" w:line="240" w:lineRule="auto"/>
      <w:jc w:val="left"/>
    </w:pPr>
    <w:rPr>
      <w:rFonts w:ascii="宋体" w:hAnsi="宋体" w:eastAsia="宋体" w:cs="宋体"/>
      <w:kern w:val="0"/>
      <w:szCs w:val="24"/>
    </w:rPr>
  </w:style>
  <w:style w:type="paragraph" w:styleId="19">
    <w:name w:val="Body Text First Indent"/>
    <w:basedOn w:val="2"/>
    <w:link w:val="47"/>
    <w:unhideWhenUsed/>
    <w:qFormat/>
    <w:uiPriority w:val="99"/>
    <w:pPr>
      <w:ind w:firstLine="512"/>
    </w:pPr>
    <w:rPr>
      <w:rFonts w:ascii="宋体"/>
    </w:rPr>
  </w:style>
  <w:style w:type="table" w:styleId="21">
    <w:name w:val="Table Grid"/>
    <w:basedOn w:val="20"/>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Hyperlink"/>
    <w:basedOn w:val="22"/>
    <w:unhideWhenUsed/>
    <w:qFormat/>
    <w:uiPriority w:val="99"/>
    <w:rPr>
      <w:color w:val="0000FF" w:themeColor="hyperlink"/>
      <w:u w:val="single"/>
      <w14:textFill>
        <w14:solidFill>
          <w14:schemeClr w14:val="hlink"/>
        </w14:solidFill>
      </w14:textFill>
    </w:rPr>
  </w:style>
  <w:style w:type="character" w:styleId="24">
    <w:name w:val="annotation reference"/>
    <w:basedOn w:val="22"/>
    <w:semiHidden/>
    <w:unhideWhenUsed/>
    <w:qFormat/>
    <w:uiPriority w:val="99"/>
    <w:rPr>
      <w:sz w:val="21"/>
      <w:szCs w:val="21"/>
    </w:rPr>
  </w:style>
  <w:style w:type="paragraph" w:customStyle="1" w:styleId="25">
    <w:name w:val="列出段落1"/>
    <w:basedOn w:val="1"/>
    <w:qFormat/>
    <w:uiPriority w:val="34"/>
    <w:pPr>
      <w:ind w:firstLine="420" w:firstLineChars="200"/>
    </w:pPr>
  </w:style>
  <w:style w:type="character" w:customStyle="1" w:styleId="26">
    <w:name w:val="页眉 字符"/>
    <w:basedOn w:val="22"/>
    <w:link w:val="15"/>
    <w:qFormat/>
    <w:uiPriority w:val="99"/>
    <w:rPr>
      <w:sz w:val="18"/>
      <w:szCs w:val="18"/>
    </w:rPr>
  </w:style>
  <w:style w:type="character" w:customStyle="1" w:styleId="27">
    <w:name w:val="页脚 字符"/>
    <w:basedOn w:val="22"/>
    <w:link w:val="14"/>
    <w:qFormat/>
    <w:uiPriority w:val="99"/>
    <w:rPr>
      <w:sz w:val="18"/>
      <w:szCs w:val="18"/>
    </w:rPr>
  </w:style>
  <w:style w:type="character" w:customStyle="1" w:styleId="28">
    <w:name w:val="标题 1 字符"/>
    <w:basedOn w:val="22"/>
    <w:link w:val="3"/>
    <w:qFormat/>
    <w:uiPriority w:val="9"/>
    <w:rPr>
      <w:b/>
      <w:bCs/>
      <w:kern w:val="44"/>
      <w:sz w:val="32"/>
      <w:szCs w:val="44"/>
    </w:rPr>
  </w:style>
  <w:style w:type="character" w:customStyle="1" w:styleId="29">
    <w:name w:val="标题 2 字符"/>
    <w:basedOn w:val="22"/>
    <w:link w:val="4"/>
    <w:qFormat/>
    <w:uiPriority w:val="9"/>
    <w:rPr>
      <w:rFonts w:asciiTheme="majorHAnsi" w:hAnsiTheme="majorHAnsi" w:eastAsiaTheme="majorEastAsia" w:cstheme="majorBidi"/>
      <w:b/>
      <w:bCs/>
      <w:sz w:val="30"/>
      <w:szCs w:val="32"/>
    </w:rPr>
  </w:style>
  <w:style w:type="character" w:customStyle="1" w:styleId="30">
    <w:name w:val="标题 3 字符"/>
    <w:basedOn w:val="22"/>
    <w:link w:val="5"/>
    <w:qFormat/>
    <w:uiPriority w:val="0"/>
    <w:rPr>
      <w:b/>
      <w:bCs/>
      <w:sz w:val="28"/>
      <w:szCs w:val="32"/>
    </w:rPr>
  </w:style>
  <w:style w:type="character" w:customStyle="1" w:styleId="31">
    <w:name w:val="￥正文 Char"/>
    <w:link w:val="32"/>
    <w:qFormat/>
    <w:locked/>
    <w:uiPriority w:val="0"/>
    <w:rPr>
      <w:rFonts w:ascii="Calibri" w:hAnsi="Calibri"/>
      <w:sz w:val="24"/>
      <w:lang w:val="zh-CN" w:eastAsia="zh-CN"/>
    </w:rPr>
  </w:style>
  <w:style w:type="paragraph" w:customStyle="1" w:styleId="32">
    <w:name w:val="￥正文"/>
    <w:basedOn w:val="1"/>
    <w:link w:val="31"/>
    <w:qFormat/>
    <w:uiPriority w:val="0"/>
    <w:pPr>
      <w:ind w:firstLine="200" w:firstLineChars="200"/>
      <w:jc w:val="left"/>
    </w:pPr>
    <w:rPr>
      <w:rFonts w:ascii="Calibri" w:hAnsi="Calibri"/>
      <w:lang w:val="zh-CN"/>
    </w:rPr>
  </w:style>
  <w:style w:type="character" w:customStyle="1" w:styleId="33">
    <w:name w:val="标题 4 字符"/>
    <w:basedOn w:val="22"/>
    <w:link w:val="6"/>
    <w:qFormat/>
    <w:uiPriority w:val="9"/>
    <w:rPr>
      <w:rFonts w:asciiTheme="majorHAnsi" w:hAnsiTheme="majorHAnsi" w:eastAsiaTheme="majorEastAsia" w:cstheme="majorBidi"/>
      <w:b/>
      <w:bCs/>
      <w:sz w:val="28"/>
      <w:szCs w:val="28"/>
    </w:rPr>
  </w:style>
  <w:style w:type="character" w:customStyle="1" w:styleId="34">
    <w:name w:val="批注框文本 字符"/>
    <w:basedOn w:val="22"/>
    <w:link w:val="13"/>
    <w:semiHidden/>
    <w:qFormat/>
    <w:uiPriority w:val="99"/>
    <w:rPr>
      <w:sz w:val="18"/>
      <w:szCs w:val="18"/>
    </w:rPr>
  </w:style>
  <w:style w:type="character" w:customStyle="1" w:styleId="35">
    <w:name w:val="标题 5 字符"/>
    <w:basedOn w:val="22"/>
    <w:link w:val="7"/>
    <w:qFormat/>
    <w:uiPriority w:val="9"/>
    <w:rPr>
      <w:b/>
      <w:bCs/>
      <w:sz w:val="28"/>
      <w:szCs w:val="28"/>
    </w:rPr>
  </w:style>
  <w:style w:type="character" w:customStyle="1" w:styleId="36">
    <w:name w:val="标题 8 字符"/>
    <w:basedOn w:val="22"/>
    <w:link w:val="9"/>
    <w:semiHidden/>
    <w:qFormat/>
    <w:uiPriority w:val="9"/>
    <w:rPr>
      <w:rFonts w:asciiTheme="majorHAnsi" w:hAnsiTheme="majorHAnsi" w:eastAsiaTheme="majorEastAsia" w:cstheme="majorBidi"/>
      <w:sz w:val="24"/>
      <w:szCs w:val="24"/>
    </w:rPr>
  </w:style>
  <w:style w:type="character" w:customStyle="1" w:styleId="37">
    <w:name w:val="正文缩进 Char"/>
    <w:link w:val="38"/>
    <w:qFormat/>
    <w:uiPriority w:val="0"/>
    <w:rPr>
      <w:rFonts w:ascii="Times New Roman" w:hAnsi="Times New Roman" w:eastAsia="宋体" w:cs="Times New Roman"/>
      <w:sz w:val="24"/>
      <w:szCs w:val="24"/>
    </w:rPr>
  </w:style>
  <w:style w:type="paragraph" w:customStyle="1" w:styleId="38">
    <w:name w:val="正文缩进1"/>
    <w:basedOn w:val="1"/>
    <w:link w:val="37"/>
    <w:qFormat/>
    <w:uiPriority w:val="0"/>
    <w:pPr>
      <w:spacing w:line="440" w:lineRule="exact"/>
      <w:ind w:firstLine="420" w:firstLineChars="200"/>
    </w:pPr>
    <w:rPr>
      <w:rFonts w:ascii="Times New Roman" w:hAnsi="Times New Roman" w:eastAsia="宋体" w:cs="Times New Roman"/>
      <w:szCs w:val="24"/>
    </w:rPr>
  </w:style>
  <w:style w:type="character" w:customStyle="1" w:styleId="39">
    <w:name w:val="标题 6 字符"/>
    <w:basedOn w:val="22"/>
    <w:link w:val="8"/>
    <w:qFormat/>
    <w:uiPriority w:val="9"/>
    <w:rPr>
      <w:rFonts w:asciiTheme="majorHAnsi" w:hAnsiTheme="majorHAnsi" w:eastAsiaTheme="majorEastAsia" w:cstheme="majorBidi"/>
      <w:b/>
      <w:bCs/>
      <w:sz w:val="24"/>
      <w:szCs w:val="24"/>
    </w:rPr>
  </w:style>
  <w:style w:type="paragraph" w:customStyle="1" w:styleId="40">
    <w:name w:val="无间隔1"/>
    <w:link w:val="41"/>
    <w:qFormat/>
    <w:uiPriority w:val="1"/>
    <w:pPr>
      <w:spacing w:after="160" w:line="259" w:lineRule="auto"/>
    </w:pPr>
    <w:rPr>
      <w:rFonts w:asciiTheme="minorHAnsi" w:hAnsiTheme="minorHAnsi" w:eastAsiaTheme="minorEastAsia" w:cstheme="minorBidi"/>
      <w:sz w:val="22"/>
      <w:szCs w:val="22"/>
      <w:lang w:val="en-US" w:eastAsia="zh-CN" w:bidi="ar-SA"/>
    </w:rPr>
  </w:style>
  <w:style w:type="character" w:customStyle="1" w:styleId="41">
    <w:name w:val="无间隔 字符"/>
    <w:basedOn w:val="22"/>
    <w:link w:val="40"/>
    <w:qFormat/>
    <w:uiPriority w:val="1"/>
    <w:rPr>
      <w:kern w:val="0"/>
      <w:sz w:val="22"/>
    </w:rPr>
  </w:style>
  <w:style w:type="character" w:customStyle="1" w:styleId="42">
    <w:name w:val="不明显强调1"/>
    <w:basedOn w:val="22"/>
    <w:qFormat/>
    <w:uiPriority w:val="19"/>
    <w:rPr>
      <w:i/>
      <w:iCs/>
      <w:color w:val="808080" w:themeColor="text1" w:themeTint="80"/>
      <w14:textFill>
        <w14:solidFill>
          <w14:schemeClr w14:val="tx1">
            <w14:lumMod w14:val="50000"/>
            <w14:lumOff w14:val="50000"/>
          </w14:schemeClr>
        </w14:solidFill>
      </w14:textFill>
    </w:rPr>
  </w:style>
  <w:style w:type="paragraph" w:customStyle="1" w:styleId="43">
    <w:name w:val="列出段落11"/>
    <w:basedOn w:val="1"/>
    <w:qFormat/>
    <w:uiPriority w:val="34"/>
    <w:pPr>
      <w:ind w:firstLine="420" w:firstLineChars="200"/>
    </w:pPr>
  </w:style>
  <w:style w:type="paragraph" w:customStyle="1" w:styleId="44">
    <w:name w:val="main"/>
    <w:basedOn w:val="1"/>
    <w:qFormat/>
    <w:uiPriority w:val="0"/>
    <w:pPr>
      <w:widowControl/>
      <w:spacing w:before="100" w:beforeAutospacing="1" w:after="100" w:afterAutospacing="1"/>
      <w:jc w:val="left"/>
    </w:pPr>
    <w:rPr>
      <w:rFonts w:ascii="宋体" w:hAnsi="宋体" w:eastAsia="宋体" w:cs="宋体"/>
      <w:kern w:val="0"/>
      <w:szCs w:val="24"/>
    </w:rPr>
  </w:style>
  <w:style w:type="paragraph" w:customStyle="1" w:styleId="45">
    <w:name w:val="*正文"/>
    <w:basedOn w:val="1"/>
    <w:qFormat/>
    <w:uiPriority w:val="0"/>
    <w:pPr>
      <w:widowControl/>
      <w:ind w:firstLine="200" w:firstLineChars="200"/>
    </w:pPr>
    <w:rPr>
      <w:rFonts w:ascii="仿宋_GB2312" w:hAnsi="Times New Roman" w:eastAsia="仿宋_GB2312" w:cs="Calibri"/>
      <w:szCs w:val="28"/>
    </w:rPr>
  </w:style>
  <w:style w:type="paragraph" w:customStyle="1" w:styleId="46">
    <w:name w:val="列出段落2"/>
    <w:basedOn w:val="1"/>
    <w:qFormat/>
    <w:uiPriority w:val="99"/>
    <w:pPr>
      <w:ind w:left="720"/>
      <w:contextualSpacing/>
    </w:pPr>
  </w:style>
  <w:style w:type="character" w:customStyle="1" w:styleId="47">
    <w:name w:val="正文文本首行缩进 字符"/>
    <w:basedOn w:val="22"/>
    <w:link w:val="19"/>
    <w:qFormat/>
    <w:uiPriority w:val="99"/>
    <w:rPr>
      <w:rFonts w:ascii="宋体" w:hAnsiTheme="minorHAnsi" w:eastAsiaTheme="minorEastAsia" w:cstheme="minorBidi"/>
      <w:kern w:val="2"/>
      <w:sz w:val="21"/>
      <w:szCs w:val="24"/>
    </w:rPr>
  </w:style>
  <w:style w:type="paragraph" w:styleId="48">
    <w:name w:val="List Paragraph"/>
    <w:basedOn w:val="1"/>
    <w:link w:val="49"/>
    <w:qFormat/>
    <w:uiPriority w:val="34"/>
    <w:pPr>
      <w:ind w:firstLine="420" w:firstLineChars="200"/>
    </w:pPr>
  </w:style>
  <w:style w:type="character" w:customStyle="1" w:styleId="49">
    <w:name w:val="列表段落 字符"/>
    <w:link w:val="48"/>
    <w:qFormat/>
    <w:uiPriority w:val="34"/>
    <w:rPr>
      <w:kern w:val="2"/>
      <w:sz w:val="24"/>
      <w:szCs w:val="22"/>
    </w:rPr>
  </w:style>
  <w:style w:type="paragraph" w:customStyle="1" w:styleId="50">
    <w:name w:val="GW-正文"/>
    <w:basedOn w:val="1"/>
    <w:qFormat/>
    <w:uiPriority w:val="0"/>
    <w:pPr>
      <w:ind w:firstLine="200" w:firstLineChars="200"/>
      <w:contextualSpacing/>
    </w:pPr>
    <w:rPr>
      <w:rFonts w:ascii="Arial Narrow" w:hAnsi="Arial Narrow"/>
      <w:szCs w:val="24"/>
    </w:rPr>
  </w:style>
  <w:style w:type="paragraph" w:customStyle="1" w:styleId="51">
    <w:name w:val="正文（2013.5.7）"/>
    <w:basedOn w:val="1"/>
    <w:qFormat/>
    <w:uiPriority w:val="0"/>
    <w:pPr>
      <w:autoSpaceDE w:val="0"/>
      <w:autoSpaceDN w:val="0"/>
      <w:adjustRightInd w:val="0"/>
      <w:ind w:firstLine="200" w:firstLineChars="200"/>
      <w:jc w:val="left"/>
    </w:pPr>
    <w:rPr>
      <w:rFonts w:ascii="宋体" w:hAnsi="宋体" w:eastAsia="宋体" w:cs="宋体"/>
      <w:color w:val="000000"/>
      <w:kern w:val="0"/>
      <w:szCs w:val="24"/>
    </w:rPr>
  </w:style>
  <w:style w:type="paragraph" w:customStyle="1" w:styleId="52">
    <w:name w:val="无间隔2"/>
    <w:qFormat/>
    <w:uiPriority w:val="1"/>
    <w:pPr>
      <w:widowControl w:val="0"/>
      <w:spacing w:line="360" w:lineRule="auto"/>
      <w:ind w:firstLine="200" w:firstLineChars="200"/>
      <w:jc w:val="both"/>
    </w:pPr>
    <w:rPr>
      <w:rFonts w:asciiTheme="minorHAnsi" w:hAnsiTheme="minorHAnsi" w:eastAsiaTheme="minorEastAsia" w:cstheme="minorBidi"/>
      <w:kern w:val="2"/>
      <w:sz w:val="24"/>
      <w:szCs w:val="22"/>
      <w:lang w:val="en-US" w:eastAsia="zh-CN" w:bidi="ar-SA"/>
    </w:rPr>
  </w:style>
  <w:style w:type="character" w:customStyle="1" w:styleId="53">
    <w:name w:val="apple-converted-space"/>
    <w:basedOn w:val="22"/>
    <w:qFormat/>
    <w:uiPriority w:val="0"/>
  </w:style>
  <w:style w:type="paragraph" w:customStyle="1" w:styleId="54">
    <w:name w:val="Revision"/>
    <w:hidden/>
    <w:semiHidden/>
    <w:qFormat/>
    <w:uiPriority w:val="99"/>
    <w:rPr>
      <w:rFonts w:asciiTheme="minorHAnsi" w:hAnsiTheme="minorHAnsi" w:eastAsiaTheme="minorEastAsia" w:cstheme="minorBidi"/>
      <w:kern w:val="2"/>
      <w:sz w:val="24"/>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武汉天喻信息产业股份有限公司</Company>
  <Pages>31</Pages>
  <Words>13922</Words>
  <Characters>14185</Characters>
  <Lines>155</Lines>
  <Paragraphs>43</Paragraphs>
  <TotalTime>21</TotalTime>
  <ScaleCrop>false</ScaleCrop>
  <LinksUpToDate>false</LinksUpToDate>
  <CharactersWithSpaces>14209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2022-03-14T11:06:00Z</dcterms:created>
  <dc:creator>智慧课堂产品部</dc:creator>
  <cp:lastModifiedBy>Lee</cp:lastModifiedBy>
  <dcterms:modified xsi:type="dcterms:W3CDTF">2026-01-14T03:36:36Z</dcterms:modified>
  <dc:subject>产品白皮书</dc:subject>
  <dc:title>智慧课堂</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24BED485864D4C22A78060078773E343_13</vt:lpwstr>
  </property>
  <property fmtid="{D5CDD505-2E9C-101B-9397-08002B2CF9AE}" pid="4" name="KSOTemplateDocerSaveRecord">
    <vt:lpwstr>eyJoZGlkIjoiNzMxMjkzMDNlNmM5ODQ0YWIzZmVlMDEyNDU5NzE1YWEiLCJ1c2VySWQiOiI0MzgwMDIwMzEifQ==</vt:lpwstr>
  </property>
</Properties>
</file>