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Default="0011273D" w:rsidP="0011273D">
      <w:pPr>
        <w:pStyle w:val="Preliminary"/>
      </w:pPr>
    </w:p>
    <w:p w14:paraId="6A86751C" w14:textId="77777777" w:rsidR="0011273D" w:rsidRDefault="0011273D" w:rsidP="0011273D">
      <w:pPr>
        <w:pStyle w:val="Body"/>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14:paraId="51C5623C" w14:textId="77777777" w:rsidTr="00E172BE">
        <w:trPr>
          <w:trHeight w:val="9360"/>
        </w:trPr>
        <w:tc>
          <w:tcPr>
            <w:tcW w:w="9378" w:type="dxa"/>
          </w:tcPr>
          <w:p w14:paraId="4347ABE2" w14:textId="77777777" w:rsidR="0011273D" w:rsidRPr="004D221D" w:rsidRDefault="0011273D" w:rsidP="00E172BE">
            <w:pPr>
              <w:pStyle w:val="BookTitle1"/>
              <w:tabs>
                <w:tab w:val="left" w:pos="936"/>
                <w:tab w:val="left" w:pos="2700"/>
              </w:tabs>
              <w:ind w:left="0" w:right="864"/>
              <w:jc w:val="both"/>
              <w:rPr>
                <w:rFonts w:asciiTheme="majorHAnsi" w:hAnsiTheme="majorHAnsi"/>
                <w:sz w:val="48"/>
              </w:rPr>
            </w:pPr>
          </w:p>
          <w:p w14:paraId="12D78D43" w14:textId="71B08419" w:rsidR="00B433E0" w:rsidRDefault="00B77483" w:rsidP="00B433E0">
            <w:pPr>
              <w:pStyle w:val="DocumentTitle"/>
            </w:pPr>
            <w:r w:rsidRPr="00B77483">
              <w:t xml:space="preserve">NetSpeed Systems – </w:t>
            </w:r>
            <w:r w:rsidR="00DF513E" w:rsidRPr="0085103B">
              <w:rPr>
                <w:rFonts w:ascii="Palatino Linotype" w:hAnsi="Palatino Linotype"/>
              </w:rPr>
              <w:t xml:space="preserve"> </w:t>
            </w:r>
            <w:r w:rsidR="00DF513E" w:rsidRPr="0085103B">
              <w:rPr>
                <w:rFonts w:ascii="Palatino Linotype" w:hAnsi="Palatino Linotype"/>
              </w:rPr>
              <w:t>Virtual AXI Interfaces Introduction</w:t>
            </w:r>
          </w:p>
          <w:p w14:paraId="32186711" w14:textId="480D13B3" w:rsidR="00750402" w:rsidRDefault="000A029C" w:rsidP="00750402">
            <w:pPr>
              <w:pStyle w:val="DocumentRevision"/>
            </w:pPr>
            <w:r>
              <w:t>Revision 1</w:t>
            </w:r>
            <w:r w:rsidR="00B77483">
              <w:t>.0</w:t>
            </w:r>
          </w:p>
          <w:p w14:paraId="0A83925B" w14:textId="428ACEA6" w:rsidR="009B53A4" w:rsidRPr="00043CC3" w:rsidRDefault="00DF513E" w:rsidP="00750402">
            <w:pPr>
              <w:pStyle w:val="DocumentRevision"/>
              <w:rPr>
                <w:rFonts w:asciiTheme="majorHAnsi" w:hAnsiTheme="majorHAnsi"/>
                <w:b w:val="0"/>
                <w:sz w:val="26"/>
              </w:rPr>
            </w:pPr>
            <w:r>
              <w:rPr>
                <w:b w:val="0"/>
                <w:sz w:val="22"/>
              </w:rPr>
              <w:t>January</w:t>
            </w:r>
            <w:r w:rsidR="00043CC3">
              <w:rPr>
                <w:b w:val="0"/>
                <w:sz w:val="22"/>
              </w:rPr>
              <w:t xml:space="preserve"> </w:t>
            </w:r>
            <w:r>
              <w:rPr>
                <w:b w:val="0"/>
                <w:sz w:val="22"/>
              </w:rPr>
              <w:t>31</w:t>
            </w:r>
            <w:r w:rsidRPr="00DF513E">
              <w:rPr>
                <w:b w:val="0"/>
                <w:sz w:val="22"/>
                <w:vertAlign w:val="superscript"/>
              </w:rPr>
              <w:t>st</w:t>
            </w:r>
            <w:r w:rsidR="00B433E0" w:rsidRPr="00043CC3">
              <w:rPr>
                <w:b w:val="0"/>
                <w:sz w:val="22"/>
              </w:rPr>
              <w:t>, 201</w:t>
            </w:r>
            <w:r>
              <w:rPr>
                <w:b w:val="0"/>
                <w:sz w:val="22"/>
              </w:rPr>
              <w:t>5</w:t>
            </w:r>
          </w:p>
          <w:p w14:paraId="6C353F2C" w14:textId="68329693" w:rsidR="0011273D" w:rsidRDefault="0011273D" w:rsidP="00E172BE">
            <w:pPr>
              <w:pStyle w:val="Exar"/>
            </w:pPr>
          </w:p>
        </w:tc>
      </w:tr>
    </w:tbl>
    <w:p w14:paraId="1C567D54" w14:textId="77777777" w:rsidR="0011273D" w:rsidRDefault="0011273D" w:rsidP="0011273D">
      <w:pPr>
        <w:pStyle w:val="Body"/>
      </w:pPr>
    </w:p>
    <w:p w14:paraId="3D12B7B6" w14:textId="77777777" w:rsidR="0011273D" w:rsidRDefault="0011273D" w:rsidP="0011273D">
      <w:pPr>
        <w:pStyle w:val="Body"/>
      </w:pPr>
    </w:p>
    <w:p w14:paraId="121EA3CD" w14:textId="77777777" w:rsidR="0011273D" w:rsidRDefault="0011273D" w:rsidP="0011273D">
      <w:pPr>
        <w:pStyle w:val="Body"/>
        <w:tabs>
          <w:tab w:val="clear" w:pos="2700"/>
          <w:tab w:val="left" w:pos="1310"/>
        </w:tabs>
      </w:pPr>
      <w:r>
        <w:tab/>
      </w:r>
    </w:p>
    <w:p w14:paraId="3C7EAB6A" w14:textId="77777777" w:rsidR="0011273D" w:rsidRDefault="0011273D" w:rsidP="0011273D">
      <w:pPr>
        <w:pStyle w:val="Body"/>
      </w:pPr>
    </w:p>
    <w:p w14:paraId="1AECA943" w14:textId="77777777" w:rsidR="0011273D" w:rsidRDefault="0011273D" w:rsidP="0011273D">
      <w:pPr>
        <w:pStyle w:val="Body"/>
      </w:pPr>
    </w:p>
    <w:p w14:paraId="04262CC9" w14:textId="77777777" w:rsidR="0011273D" w:rsidRPr="00C721F7" w:rsidRDefault="0011273D" w:rsidP="00C721F7">
      <w:pPr>
        <w:pStyle w:val="Body"/>
        <w:sectPr w:rsidR="0011273D" w:rsidRPr="00C721F7">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432" w:gutter="0"/>
          <w:pgNumType w:start="1"/>
          <w:cols w:space="720"/>
          <w:noEndnote/>
          <w:titlePg/>
        </w:sectPr>
      </w:pPr>
    </w:p>
    <w:p w14:paraId="4790CC66" w14:textId="5453FF34" w:rsidR="0011273D" w:rsidRDefault="00B77483" w:rsidP="0011273D">
      <w:pPr>
        <w:pStyle w:val="Title"/>
      </w:pPr>
      <w:r w:rsidRPr="00B77483">
        <w:lastRenderedPageBreak/>
        <w:t xml:space="preserve">NetSpeed Systems – </w:t>
      </w:r>
      <w:r w:rsidR="00DF513E" w:rsidRPr="00DF513E">
        <w:t>Virtual AXI Interfaces Introduction</w:t>
      </w:r>
    </w:p>
    <w:p w14:paraId="56C812B7" w14:textId="77777777" w:rsidR="000057BC" w:rsidRDefault="000057BC" w:rsidP="000A029C">
      <w:pPr>
        <w:pStyle w:val="Heading2nonumber"/>
      </w:pPr>
      <w:r>
        <w:t>Revision History</w:t>
      </w:r>
    </w:p>
    <w:tbl>
      <w:tblPr>
        <w:tblStyle w:val="TableGrid"/>
        <w:tblW w:w="9586" w:type="dxa"/>
        <w:tblLook w:val="04A0" w:firstRow="1" w:lastRow="0" w:firstColumn="1" w:lastColumn="0" w:noHBand="0" w:noVBand="1"/>
      </w:tblPr>
      <w:tblGrid>
        <w:gridCol w:w="1975"/>
        <w:gridCol w:w="1620"/>
        <w:gridCol w:w="5991"/>
      </w:tblGrid>
      <w:tr w:rsidR="000057BC" w14:paraId="728278BD" w14:textId="77777777" w:rsidTr="000057BC">
        <w:tc>
          <w:tcPr>
            <w:tcW w:w="1975" w:type="dxa"/>
            <w:tcBorders>
              <w:top w:val="single" w:sz="4" w:space="0" w:color="auto"/>
              <w:left w:val="single" w:sz="4" w:space="0" w:color="auto"/>
              <w:bottom w:val="single" w:sz="4" w:space="0" w:color="auto"/>
              <w:right w:val="single" w:sz="4" w:space="0" w:color="auto"/>
            </w:tcBorders>
            <w:hideMark/>
          </w:tcPr>
          <w:p w14:paraId="5482CEAC" w14:textId="45643B0D" w:rsidR="000057BC" w:rsidRDefault="000A029C">
            <w:pPr>
              <w:pStyle w:val="CellHeading"/>
            </w:pPr>
            <w:r>
              <w:rPr>
                <w:color w:val="auto"/>
              </w:rPr>
              <w:t>Rev 1</w:t>
            </w:r>
            <w:r w:rsidR="000057BC">
              <w:rPr>
                <w:color w:val="auto"/>
              </w:rPr>
              <w:t>.</w:t>
            </w:r>
            <w:r w:rsidR="00B77483">
              <w:rPr>
                <w:color w:val="auto"/>
              </w:rPr>
              <w:t>0</w:t>
            </w:r>
          </w:p>
        </w:tc>
        <w:tc>
          <w:tcPr>
            <w:tcW w:w="1620" w:type="dxa"/>
            <w:tcBorders>
              <w:top w:val="single" w:sz="4" w:space="0" w:color="auto"/>
              <w:left w:val="single" w:sz="4" w:space="0" w:color="auto"/>
              <w:bottom w:val="single" w:sz="4" w:space="0" w:color="auto"/>
              <w:right w:val="single" w:sz="4" w:space="0" w:color="auto"/>
            </w:tcBorders>
            <w:hideMark/>
          </w:tcPr>
          <w:p w14:paraId="393F6E4F" w14:textId="07F63DF5" w:rsidR="000057BC" w:rsidRDefault="00DF513E" w:rsidP="00DF513E">
            <w:pPr>
              <w:pStyle w:val="CellBody"/>
            </w:pPr>
            <w:r>
              <w:t>Jan</w:t>
            </w:r>
            <w:r w:rsidR="000057BC">
              <w:t xml:space="preserve">. </w:t>
            </w:r>
            <w:r>
              <w:t>31</w:t>
            </w:r>
            <w:r w:rsidR="000057BC">
              <w:t>, 201</w:t>
            </w:r>
            <w:r>
              <w:t>5</w:t>
            </w:r>
          </w:p>
        </w:tc>
        <w:tc>
          <w:tcPr>
            <w:tcW w:w="5991" w:type="dxa"/>
            <w:tcBorders>
              <w:top w:val="single" w:sz="4" w:space="0" w:color="auto"/>
              <w:left w:val="single" w:sz="4" w:space="0" w:color="auto"/>
              <w:bottom w:val="single" w:sz="4" w:space="0" w:color="auto"/>
              <w:right w:val="single" w:sz="4" w:space="0" w:color="auto"/>
            </w:tcBorders>
            <w:hideMark/>
          </w:tcPr>
          <w:p w14:paraId="51778DA9" w14:textId="736C8A46" w:rsidR="000057BC" w:rsidRDefault="00F80C95">
            <w:pPr>
              <w:pStyle w:val="CellBody"/>
            </w:pPr>
            <w:proofErr w:type="spellStart"/>
            <w:r>
              <w:t>Prelimenary</w:t>
            </w:r>
            <w:proofErr w:type="spellEnd"/>
            <w:r>
              <w:t xml:space="preserve"> Draft Release</w:t>
            </w:r>
          </w:p>
        </w:tc>
      </w:tr>
    </w:tbl>
    <w:p w14:paraId="18FE336F" w14:textId="77777777" w:rsidR="0011273D" w:rsidRDefault="0011273D" w:rsidP="0011273D">
      <w:pPr>
        <w:pStyle w:val="HeadingPreface"/>
      </w:pPr>
      <w:bookmarkStart w:id="0" w:name="_Toc410482560"/>
      <w:r>
        <w:t>About This Document</w:t>
      </w:r>
      <w:bookmarkEnd w:id="0"/>
    </w:p>
    <w:p w14:paraId="6B07DCA6" w14:textId="470680F6" w:rsidR="0011273D" w:rsidRDefault="000A029C" w:rsidP="0011273D">
      <w:pPr>
        <w:pStyle w:val="Body"/>
      </w:pPr>
      <w:r>
        <w:t xml:space="preserve">This document </w:t>
      </w:r>
      <w:r w:rsidR="00B77483">
        <w:t>introduces</w:t>
      </w:r>
      <w:r>
        <w:t xml:space="preserve"> the </w:t>
      </w:r>
      <w:r w:rsidR="00DF513E">
        <w:t>virtual AXI interfaces available in NetSpeed IP</w:t>
      </w:r>
      <w:r>
        <w:t>.</w:t>
      </w:r>
    </w:p>
    <w:p w14:paraId="0E6A6F0E" w14:textId="77777777" w:rsidR="0011273D" w:rsidRDefault="0011273D" w:rsidP="0011273D">
      <w:pPr>
        <w:pStyle w:val="HeadingPreface"/>
      </w:pPr>
      <w:bookmarkStart w:id="1" w:name="_Toc410482561"/>
      <w:r>
        <w:t>Audience</w:t>
      </w:r>
      <w:bookmarkEnd w:id="1"/>
      <w:r>
        <w:t xml:space="preserve"> </w:t>
      </w:r>
    </w:p>
    <w:p w14:paraId="24331333" w14:textId="77777777" w:rsidR="0011273D" w:rsidRDefault="0011273D" w:rsidP="0011273D">
      <w:pPr>
        <w:pStyle w:val="Body"/>
      </w:pPr>
      <w:r>
        <w:t xml:space="preserve">This document is intended for users of </w:t>
      </w:r>
      <w:proofErr w:type="spellStart"/>
      <w:r>
        <w:t>NocStudio</w:t>
      </w:r>
      <w:proofErr w:type="spellEnd"/>
      <w:r>
        <w:t xml:space="preserve">: </w:t>
      </w:r>
    </w:p>
    <w:p w14:paraId="44CB6B55" w14:textId="77777777" w:rsidR="000A029C" w:rsidRDefault="000A029C" w:rsidP="000A029C">
      <w:pPr>
        <w:pStyle w:val="Bullet1"/>
        <w:spacing w:after="0"/>
      </w:pPr>
      <w:proofErr w:type="spellStart"/>
      <w:r>
        <w:t>NoC</w:t>
      </w:r>
      <w:proofErr w:type="spellEnd"/>
      <w:r>
        <w:t xml:space="preserve"> Architects</w:t>
      </w:r>
    </w:p>
    <w:p w14:paraId="4AE16828" w14:textId="77777777" w:rsidR="000A029C" w:rsidRDefault="000A029C" w:rsidP="000A029C">
      <w:pPr>
        <w:pStyle w:val="Bullet1"/>
        <w:spacing w:after="0"/>
      </w:pPr>
      <w:proofErr w:type="spellStart"/>
      <w:r>
        <w:t>NoC</w:t>
      </w:r>
      <w:proofErr w:type="spellEnd"/>
      <w:r>
        <w:t xml:space="preserve"> Designers</w:t>
      </w:r>
    </w:p>
    <w:p w14:paraId="0941F423" w14:textId="77777777" w:rsidR="000A029C" w:rsidRDefault="000A029C" w:rsidP="000A029C">
      <w:pPr>
        <w:pStyle w:val="Bullet1"/>
        <w:spacing w:after="0"/>
      </w:pPr>
      <w:proofErr w:type="spellStart"/>
      <w:r>
        <w:t>SoC</w:t>
      </w:r>
      <w:proofErr w:type="spellEnd"/>
      <w:r>
        <w:t xml:space="preserve"> Architects</w:t>
      </w:r>
    </w:p>
    <w:p w14:paraId="423F937E" w14:textId="77777777" w:rsidR="000A029C" w:rsidRDefault="000A029C" w:rsidP="000A029C">
      <w:pPr>
        <w:pStyle w:val="Bullet1"/>
        <w:spacing w:after="0"/>
      </w:pPr>
      <w:proofErr w:type="spellStart"/>
      <w:r>
        <w:t>SoC</w:t>
      </w:r>
      <w:proofErr w:type="spellEnd"/>
      <w:r>
        <w:t xml:space="preserve"> Designers</w:t>
      </w:r>
    </w:p>
    <w:p w14:paraId="129D5D58" w14:textId="77777777" w:rsidR="000A029C" w:rsidRDefault="000A029C" w:rsidP="000A029C">
      <w:pPr>
        <w:pStyle w:val="HeadingPreface"/>
      </w:pPr>
      <w:bookmarkStart w:id="2" w:name="_Toc378951146"/>
      <w:bookmarkStart w:id="3" w:name="_Toc407201510"/>
      <w:bookmarkStart w:id="4" w:name="_Toc410482562"/>
      <w:r>
        <w:t>Prerequisite</w:t>
      </w:r>
      <w:bookmarkEnd w:id="2"/>
      <w:bookmarkEnd w:id="3"/>
      <w:bookmarkEnd w:id="4"/>
    </w:p>
    <w:p w14:paraId="3A12B716" w14:textId="77777777" w:rsidR="000A029C" w:rsidRDefault="000A029C" w:rsidP="000A029C">
      <w:pPr>
        <w:pStyle w:val="Body"/>
      </w:pPr>
      <w:r>
        <w:t>Before proceeding, you should generally understand:</w:t>
      </w:r>
    </w:p>
    <w:p w14:paraId="7B0690B8" w14:textId="77777777" w:rsidR="000A029C" w:rsidRDefault="000A029C" w:rsidP="000A029C">
      <w:pPr>
        <w:pStyle w:val="Bullet1"/>
        <w:spacing w:after="0"/>
      </w:pPr>
      <w:r>
        <w:t>Basics of Network on Chip technology</w:t>
      </w:r>
    </w:p>
    <w:p w14:paraId="5E3FC1D1" w14:textId="6B66324B" w:rsidR="00B4466D" w:rsidRDefault="00B77483" w:rsidP="00B4466D">
      <w:pPr>
        <w:pStyle w:val="Bullet1"/>
        <w:spacing w:after="0"/>
      </w:pPr>
      <w:r>
        <w:t xml:space="preserve">Basics of </w:t>
      </w:r>
      <w:r w:rsidR="00DF513E">
        <w:t>AMBA Protocols</w:t>
      </w:r>
    </w:p>
    <w:p w14:paraId="1AF14413" w14:textId="77777777" w:rsidR="0011273D" w:rsidRDefault="0011273D" w:rsidP="0011273D">
      <w:pPr>
        <w:pStyle w:val="HeadingPreface"/>
      </w:pPr>
      <w:bookmarkStart w:id="5" w:name="_Toc410482563"/>
      <w:r>
        <w:t>Related Documents</w:t>
      </w:r>
      <w:bookmarkEnd w:id="5"/>
      <w:r>
        <w:t xml:space="preserve"> </w:t>
      </w:r>
    </w:p>
    <w:p w14:paraId="34CD49EF" w14:textId="77777777" w:rsidR="0011273D" w:rsidRDefault="0011273D" w:rsidP="0011273D">
      <w:pPr>
        <w:pStyle w:val="Body"/>
      </w:pPr>
      <w:r>
        <w:t>The following documents can be used as a reference to this document.</w:t>
      </w:r>
    </w:p>
    <w:p w14:paraId="42D92251" w14:textId="764B21AA" w:rsidR="000A029C" w:rsidRDefault="000A029C" w:rsidP="00B77483">
      <w:pPr>
        <w:pStyle w:val="Bullet1"/>
        <w:spacing w:after="0"/>
      </w:pPr>
      <w:r w:rsidRPr="000C338A">
        <w:t xml:space="preserve">NetSpeed </w:t>
      </w:r>
      <w:proofErr w:type="spellStart"/>
      <w:r w:rsidRPr="000C338A">
        <w:t>NocStudio</w:t>
      </w:r>
      <w:proofErr w:type="spellEnd"/>
      <w:r w:rsidRPr="000C338A">
        <w:t xml:space="preserve"> </w:t>
      </w:r>
      <w:r>
        <w:t>Orion AMBA U</w:t>
      </w:r>
      <w:r w:rsidRPr="000C338A">
        <w:t>ser Manual</w:t>
      </w:r>
      <w:r w:rsidRPr="0095087B">
        <w:t xml:space="preserve"> </w:t>
      </w:r>
      <w:r>
        <w:t xml:space="preserve"> </w:t>
      </w:r>
    </w:p>
    <w:p w14:paraId="7289985E" w14:textId="77777777" w:rsidR="0011273D" w:rsidRDefault="0011273D" w:rsidP="0011273D">
      <w:pPr>
        <w:pStyle w:val="HeadingPreface"/>
      </w:pPr>
      <w:bookmarkStart w:id="6" w:name="_Toc410482564"/>
      <w:r>
        <w:t>Customer Support</w:t>
      </w:r>
      <w:bookmarkEnd w:id="6"/>
    </w:p>
    <w:p w14:paraId="23A75253" w14:textId="736706DC" w:rsidR="0011273D" w:rsidRDefault="0011273D" w:rsidP="0011273D">
      <w:pPr>
        <w:pStyle w:val="Body"/>
      </w:pPr>
      <w:r>
        <w:t xml:space="preserve">For technical support about this product, please contact </w:t>
      </w:r>
      <w:hyperlink r:id="rId14" w:history="1">
        <w:r w:rsidR="00F83F19" w:rsidRPr="00E277F7">
          <w:rPr>
            <w:rStyle w:val="Hyperlink"/>
          </w:rPr>
          <w:t>support@netspeedsystems.com</w:t>
        </w:r>
      </w:hyperlink>
    </w:p>
    <w:p w14:paraId="64C36FBE" w14:textId="297E05B4" w:rsidR="005D7614" w:rsidRDefault="0011273D" w:rsidP="0011273D">
      <w:pPr>
        <w:pStyle w:val="Body"/>
        <w:rPr>
          <w:rStyle w:val="Hyperlink"/>
        </w:rPr>
      </w:pPr>
      <w:r>
        <w:t xml:space="preserve">For general information about NetSpeed products refer to: </w:t>
      </w:r>
      <w:hyperlink r:id="rId15" w:history="1">
        <w:r w:rsidRPr="000B7762">
          <w:rPr>
            <w:rStyle w:val="Hyperlink"/>
          </w:rPr>
          <w:t>www.netspeedsystems.com</w:t>
        </w:r>
      </w:hyperlink>
    </w:p>
    <w:p w14:paraId="38A2AE1B" w14:textId="77777777" w:rsidR="0011273D" w:rsidRPr="00600CD0" w:rsidRDefault="0011273D" w:rsidP="0011273D">
      <w:pPr>
        <w:pStyle w:val="Contents"/>
      </w:pPr>
      <w:r w:rsidRPr="00600CD0">
        <w:lastRenderedPageBreak/>
        <w:t>Contents</w:t>
      </w:r>
    </w:p>
    <w:p w14:paraId="605DD685" w14:textId="77777777" w:rsidR="00F80C95" w:rsidRDefault="0011273D">
      <w:pPr>
        <w:pStyle w:val="TOC1"/>
        <w:rPr>
          <w:rFonts w:asciiTheme="minorHAnsi" w:hAnsiTheme="minorHAnsi"/>
          <w:b w:val="0"/>
          <w:color w:val="auto"/>
          <w:szCs w:val="22"/>
        </w:rPr>
      </w:pPr>
      <w:r>
        <w:rPr>
          <w:bCs/>
        </w:rPr>
        <w:fldChar w:fldCharType="begin"/>
      </w:r>
      <w:r>
        <w:instrText xml:space="preserve"> TOC \o "1-3" \h \z \t "Appendix,1" </w:instrText>
      </w:r>
      <w:r>
        <w:rPr>
          <w:bCs/>
        </w:rPr>
        <w:fldChar w:fldCharType="separate"/>
      </w:r>
      <w:hyperlink w:anchor="_Toc410482560" w:history="1">
        <w:r w:rsidR="00F80C95" w:rsidRPr="00C157AF">
          <w:rPr>
            <w:rStyle w:val="Hyperlink"/>
          </w:rPr>
          <w:t>About This Document</w:t>
        </w:r>
        <w:r w:rsidR="00F80C95">
          <w:rPr>
            <w:webHidden/>
          </w:rPr>
          <w:tab/>
        </w:r>
        <w:r w:rsidR="00F80C95">
          <w:rPr>
            <w:webHidden/>
          </w:rPr>
          <w:fldChar w:fldCharType="begin"/>
        </w:r>
        <w:r w:rsidR="00F80C95">
          <w:rPr>
            <w:webHidden/>
          </w:rPr>
          <w:instrText xml:space="preserve"> PAGEREF _Toc410482560 \h </w:instrText>
        </w:r>
        <w:r w:rsidR="00F80C95">
          <w:rPr>
            <w:webHidden/>
          </w:rPr>
        </w:r>
        <w:r w:rsidR="00F80C95">
          <w:rPr>
            <w:webHidden/>
          </w:rPr>
          <w:fldChar w:fldCharType="separate"/>
        </w:r>
        <w:r w:rsidR="00036AD5">
          <w:rPr>
            <w:webHidden/>
          </w:rPr>
          <w:t>2</w:t>
        </w:r>
        <w:r w:rsidR="00F80C95">
          <w:rPr>
            <w:webHidden/>
          </w:rPr>
          <w:fldChar w:fldCharType="end"/>
        </w:r>
      </w:hyperlink>
    </w:p>
    <w:p w14:paraId="0AFB912C" w14:textId="77777777" w:rsidR="00F80C95" w:rsidRDefault="00F80C95">
      <w:pPr>
        <w:pStyle w:val="TOC1"/>
        <w:rPr>
          <w:rFonts w:asciiTheme="minorHAnsi" w:hAnsiTheme="minorHAnsi"/>
          <w:b w:val="0"/>
          <w:color w:val="auto"/>
          <w:szCs w:val="22"/>
        </w:rPr>
      </w:pPr>
      <w:hyperlink w:anchor="_Toc410482561" w:history="1">
        <w:r w:rsidRPr="00C157AF">
          <w:rPr>
            <w:rStyle w:val="Hyperlink"/>
          </w:rPr>
          <w:t>Audience</w:t>
        </w:r>
        <w:r>
          <w:rPr>
            <w:webHidden/>
          </w:rPr>
          <w:tab/>
        </w:r>
        <w:r>
          <w:rPr>
            <w:webHidden/>
          </w:rPr>
          <w:fldChar w:fldCharType="begin"/>
        </w:r>
        <w:r>
          <w:rPr>
            <w:webHidden/>
          </w:rPr>
          <w:instrText xml:space="preserve"> PAGEREF _Toc410482561 \h </w:instrText>
        </w:r>
        <w:r>
          <w:rPr>
            <w:webHidden/>
          </w:rPr>
        </w:r>
        <w:r>
          <w:rPr>
            <w:webHidden/>
          </w:rPr>
          <w:fldChar w:fldCharType="separate"/>
        </w:r>
        <w:r w:rsidR="00036AD5">
          <w:rPr>
            <w:webHidden/>
          </w:rPr>
          <w:t>2</w:t>
        </w:r>
        <w:r>
          <w:rPr>
            <w:webHidden/>
          </w:rPr>
          <w:fldChar w:fldCharType="end"/>
        </w:r>
      </w:hyperlink>
    </w:p>
    <w:p w14:paraId="6FFD0B31" w14:textId="77777777" w:rsidR="00F80C95" w:rsidRDefault="00F80C95">
      <w:pPr>
        <w:pStyle w:val="TOC1"/>
        <w:rPr>
          <w:rFonts w:asciiTheme="minorHAnsi" w:hAnsiTheme="minorHAnsi"/>
          <w:b w:val="0"/>
          <w:color w:val="auto"/>
          <w:szCs w:val="22"/>
        </w:rPr>
      </w:pPr>
      <w:hyperlink w:anchor="_Toc410482562" w:history="1">
        <w:r w:rsidRPr="00C157AF">
          <w:rPr>
            <w:rStyle w:val="Hyperlink"/>
          </w:rPr>
          <w:t>Prerequisite</w:t>
        </w:r>
        <w:r>
          <w:rPr>
            <w:webHidden/>
          </w:rPr>
          <w:tab/>
        </w:r>
        <w:r>
          <w:rPr>
            <w:webHidden/>
          </w:rPr>
          <w:fldChar w:fldCharType="begin"/>
        </w:r>
        <w:r>
          <w:rPr>
            <w:webHidden/>
          </w:rPr>
          <w:instrText xml:space="preserve"> PAGEREF _Toc410482562 \h </w:instrText>
        </w:r>
        <w:r>
          <w:rPr>
            <w:webHidden/>
          </w:rPr>
        </w:r>
        <w:r>
          <w:rPr>
            <w:webHidden/>
          </w:rPr>
          <w:fldChar w:fldCharType="separate"/>
        </w:r>
        <w:r w:rsidR="00036AD5">
          <w:rPr>
            <w:webHidden/>
          </w:rPr>
          <w:t>2</w:t>
        </w:r>
        <w:r>
          <w:rPr>
            <w:webHidden/>
          </w:rPr>
          <w:fldChar w:fldCharType="end"/>
        </w:r>
      </w:hyperlink>
    </w:p>
    <w:p w14:paraId="59A33835" w14:textId="77777777" w:rsidR="00F80C95" w:rsidRDefault="00F80C95">
      <w:pPr>
        <w:pStyle w:val="TOC1"/>
        <w:rPr>
          <w:rFonts w:asciiTheme="minorHAnsi" w:hAnsiTheme="minorHAnsi"/>
          <w:b w:val="0"/>
          <w:color w:val="auto"/>
          <w:szCs w:val="22"/>
        </w:rPr>
      </w:pPr>
      <w:hyperlink w:anchor="_Toc410482563" w:history="1">
        <w:r w:rsidRPr="00C157AF">
          <w:rPr>
            <w:rStyle w:val="Hyperlink"/>
          </w:rPr>
          <w:t>Related Documents</w:t>
        </w:r>
        <w:r>
          <w:rPr>
            <w:webHidden/>
          </w:rPr>
          <w:tab/>
        </w:r>
        <w:r>
          <w:rPr>
            <w:webHidden/>
          </w:rPr>
          <w:fldChar w:fldCharType="begin"/>
        </w:r>
        <w:r>
          <w:rPr>
            <w:webHidden/>
          </w:rPr>
          <w:instrText xml:space="preserve"> PAGEREF _Toc410482563 \h </w:instrText>
        </w:r>
        <w:r>
          <w:rPr>
            <w:webHidden/>
          </w:rPr>
        </w:r>
        <w:r>
          <w:rPr>
            <w:webHidden/>
          </w:rPr>
          <w:fldChar w:fldCharType="separate"/>
        </w:r>
        <w:r w:rsidR="00036AD5">
          <w:rPr>
            <w:webHidden/>
          </w:rPr>
          <w:t>2</w:t>
        </w:r>
        <w:r>
          <w:rPr>
            <w:webHidden/>
          </w:rPr>
          <w:fldChar w:fldCharType="end"/>
        </w:r>
      </w:hyperlink>
    </w:p>
    <w:p w14:paraId="65B02830" w14:textId="77777777" w:rsidR="00F80C95" w:rsidRDefault="00F80C95">
      <w:pPr>
        <w:pStyle w:val="TOC1"/>
        <w:rPr>
          <w:rFonts w:asciiTheme="minorHAnsi" w:hAnsiTheme="minorHAnsi"/>
          <w:b w:val="0"/>
          <w:color w:val="auto"/>
          <w:szCs w:val="22"/>
        </w:rPr>
      </w:pPr>
      <w:hyperlink w:anchor="_Toc410482564" w:history="1">
        <w:r w:rsidRPr="00C157AF">
          <w:rPr>
            <w:rStyle w:val="Hyperlink"/>
          </w:rPr>
          <w:t>Customer Support</w:t>
        </w:r>
        <w:r>
          <w:rPr>
            <w:webHidden/>
          </w:rPr>
          <w:tab/>
        </w:r>
        <w:r>
          <w:rPr>
            <w:webHidden/>
          </w:rPr>
          <w:fldChar w:fldCharType="begin"/>
        </w:r>
        <w:r>
          <w:rPr>
            <w:webHidden/>
          </w:rPr>
          <w:instrText xml:space="preserve"> PAGEREF _Toc410482564 \h </w:instrText>
        </w:r>
        <w:r>
          <w:rPr>
            <w:webHidden/>
          </w:rPr>
        </w:r>
        <w:r>
          <w:rPr>
            <w:webHidden/>
          </w:rPr>
          <w:fldChar w:fldCharType="separate"/>
        </w:r>
        <w:r w:rsidR="00036AD5">
          <w:rPr>
            <w:webHidden/>
          </w:rPr>
          <w:t>2</w:t>
        </w:r>
        <w:r>
          <w:rPr>
            <w:webHidden/>
          </w:rPr>
          <w:fldChar w:fldCharType="end"/>
        </w:r>
      </w:hyperlink>
    </w:p>
    <w:p w14:paraId="32029899" w14:textId="77777777" w:rsidR="00F80C95" w:rsidRDefault="00F80C95">
      <w:pPr>
        <w:pStyle w:val="TOC1"/>
        <w:rPr>
          <w:rFonts w:asciiTheme="minorHAnsi" w:hAnsiTheme="minorHAnsi"/>
          <w:b w:val="0"/>
          <w:color w:val="auto"/>
          <w:szCs w:val="22"/>
        </w:rPr>
      </w:pPr>
      <w:hyperlink w:anchor="_Toc410482565" w:history="1">
        <w:r w:rsidRPr="00C157AF">
          <w:rPr>
            <w:rStyle w:val="Hyperlink"/>
          </w:rPr>
          <w:t>1</w:t>
        </w:r>
        <w:r>
          <w:rPr>
            <w:rFonts w:asciiTheme="minorHAnsi" w:hAnsiTheme="minorHAnsi"/>
            <w:b w:val="0"/>
            <w:color w:val="auto"/>
            <w:szCs w:val="22"/>
          </w:rPr>
          <w:tab/>
        </w:r>
        <w:r w:rsidRPr="00C157AF">
          <w:rPr>
            <w:rStyle w:val="Hyperlink"/>
          </w:rPr>
          <w:t>Architectural Intent</w:t>
        </w:r>
        <w:r>
          <w:rPr>
            <w:webHidden/>
          </w:rPr>
          <w:tab/>
        </w:r>
        <w:r>
          <w:rPr>
            <w:webHidden/>
          </w:rPr>
          <w:fldChar w:fldCharType="begin"/>
        </w:r>
        <w:r>
          <w:rPr>
            <w:webHidden/>
          </w:rPr>
          <w:instrText xml:space="preserve"> PAGEREF _Toc410482565 \h </w:instrText>
        </w:r>
        <w:r>
          <w:rPr>
            <w:webHidden/>
          </w:rPr>
        </w:r>
        <w:r>
          <w:rPr>
            <w:webHidden/>
          </w:rPr>
          <w:fldChar w:fldCharType="separate"/>
        </w:r>
        <w:r w:rsidR="00036AD5">
          <w:rPr>
            <w:webHidden/>
          </w:rPr>
          <w:t>5</w:t>
        </w:r>
        <w:r>
          <w:rPr>
            <w:webHidden/>
          </w:rPr>
          <w:fldChar w:fldCharType="end"/>
        </w:r>
      </w:hyperlink>
    </w:p>
    <w:p w14:paraId="28A4F349" w14:textId="77777777" w:rsidR="00F80C95" w:rsidRDefault="00F80C95">
      <w:pPr>
        <w:pStyle w:val="TOC1"/>
        <w:rPr>
          <w:rFonts w:asciiTheme="minorHAnsi" w:hAnsiTheme="minorHAnsi"/>
          <w:b w:val="0"/>
          <w:color w:val="auto"/>
          <w:szCs w:val="22"/>
        </w:rPr>
      </w:pPr>
      <w:hyperlink w:anchor="_Toc410482566" w:history="1">
        <w:r w:rsidRPr="00C157AF">
          <w:rPr>
            <w:rStyle w:val="Hyperlink"/>
          </w:rPr>
          <w:t>2</w:t>
        </w:r>
        <w:r>
          <w:rPr>
            <w:rFonts w:asciiTheme="minorHAnsi" w:hAnsiTheme="minorHAnsi"/>
            <w:b w:val="0"/>
            <w:color w:val="auto"/>
            <w:szCs w:val="22"/>
          </w:rPr>
          <w:tab/>
        </w:r>
        <w:r w:rsidRPr="00C157AF">
          <w:rPr>
            <w:rStyle w:val="Hyperlink"/>
            <w:rFonts w:ascii="Palatino Linotype" w:hAnsi="Palatino Linotype"/>
          </w:rPr>
          <w:t>Architecture</w:t>
        </w:r>
        <w:r>
          <w:rPr>
            <w:webHidden/>
          </w:rPr>
          <w:tab/>
        </w:r>
        <w:r>
          <w:rPr>
            <w:webHidden/>
          </w:rPr>
          <w:fldChar w:fldCharType="begin"/>
        </w:r>
        <w:r>
          <w:rPr>
            <w:webHidden/>
          </w:rPr>
          <w:instrText xml:space="preserve"> PAGEREF _Toc410482566 \h </w:instrText>
        </w:r>
        <w:r>
          <w:rPr>
            <w:webHidden/>
          </w:rPr>
        </w:r>
        <w:r>
          <w:rPr>
            <w:webHidden/>
          </w:rPr>
          <w:fldChar w:fldCharType="separate"/>
        </w:r>
        <w:r w:rsidR="00036AD5">
          <w:rPr>
            <w:webHidden/>
          </w:rPr>
          <w:t>6</w:t>
        </w:r>
        <w:r>
          <w:rPr>
            <w:webHidden/>
          </w:rPr>
          <w:fldChar w:fldCharType="end"/>
        </w:r>
      </w:hyperlink>
    </w:p>
    <w:p w14:paraId="5B15F8DB" w14:textId="77777777" w:rsidR="00F80C95" w:rsidRDefault="00F80C95">
      <w:pPr>
        <w:pStyle w:val="TOC2"/>
        <w:tabs>
          <w:tab w:val="left" w:pos="800"/>
        </w:tabs>
        <w:rPr>
          <w:noProof/>
          <w:szCs w:val="22"/>
        </w:rPr>
      </w:pPr>
      <w:hyperlink w:anchor="_Toc410482567" w:history="1">
        <w:r w:rsidRPr="00C157AF">
          <w:rPr>
            <w:rStyle w:val="Hyperlink"/>
            <w:noProof/>
          </w:rPr>
          <w:t>2.1</w:t>
        </w:r>
        <w:r>
          <w:rPr>
            <w:noProof/>
            <w:szCs w:val="22"/>
          </w:rPr>
          <w:tab/>
        </w:r>
        <w:r w:rsidRPr="00C157AF">
          <w:rPr>
            <w:rStyle w:val="Hyperlink"/>
            <w:rFonts w:ascii="Palatino Linotype" w:hAnsi="Palatino Linotype"/>
            <w:noProof/>
          </w:rPr>
          <w:t>Virtual Channels/Interfaces</w:t>
        </w:r>
        <w:r>
          <w:rPr>
            <w:noProof/>
            <w:webHidden/>
          </w:rPr>
          <w:tab/>
        </w:r>
        <w:r>
          <w:rPr>
            <w:noProof/>
            <w:webHidden/>
          </w:rPr>
          <w:fldChar w:fldCharType="begin"/>
        </w:r>
        <w:r>
          <w:rPr>
            <w:noProof/>
            <w:webHidden/>
          </w:rPr>
          <w:instrText xml:space="preserve"> PAGEREF _Toc410482567 \h </w:instrText>
        </w:r>
        <w:r>
          <w:rPr>
            <w:noProof/>
            <w:webHidden/>
          </w:rPr>
        </w:r>
        <w:r>
          <w:rPr>
            <w:noProof/>
            <w:webHidden/>
          </w:rPr>
          <w:fldChar w:fldCharType="separate"/>
        </w:r>
        <w:r w:rsidR="00036AD5">
          <w:rPr>
            <w:noProof/>
            <w:webHidden/>
          </w:rPr>
          <w:t>6</w:t>
        </w:r>
        <w:r>
          <w:rPr>
            <w:noProof/>
            <w:webHidden/>
          </w:rPr>
          <w:fldChar w:fldCharType="end"/>
        </w:r>
      </w:hyperlink>
    </w:p>
    <w:p w14:paraId="74F8D261" w14:textId="77777777" w:rsidR="00F80C95" w:rsidRDefault="00F80C95">
      <w:pPr>
        <w:pStyle w:val="TOC2"/>
        <w:tabs>
          <w:tab w:val="left" w:pos="800"/>
        </w:tabs>
        <w:rPr>
          <w:noProof/>
          <w:szCs w:val="22"/>
        </w:rPr>
      </w:pPr>
      <w:hyperlink w:anchor="_Toc410482568" w:history="1">
        <w:r w:rsidRPr="00C157AF">
          <w:rPr>
            <w:rStyle w:val="Hyperlink"/>
            <w:noProof/>
          </w:rPr>
          <w:t>2.2</w:t>
        </w:r>
        <w:r>
          <w:rPr>
            <w:noProof/>
            <w:szCs w:val="22"/>
          </w:rPr>
          <w:tab/>
        </w:r>
        <w:r w:rsidRPr="00C157AF">
          <w:rPr>
            <w:rStyle w:val="Hyperlink"/>
            <w:rFonts w:ascii="Palatino Linotype" w:hAnsi="Palatino Linotype"/>
            <w:noProof/>
          </w:rPr>
          <w:t>The AW/W Interfaces</w:t>
        </w:r>
        <w:r>
          <w:rPr>
            <w:noProof/>
            <w:webHidden/>
          </w:rPr>
          <w:tab/>
        </w:r>
        <w:r>
          <w:rPr>
            <w:noProof/>
            <w:webHidden/>
          </w:rPr>
          <w:fldChar w:fldCharType="begin"/>
        </w:r>
        <w:r>
          <w:rPr>
            <w:noProof/>
            <w:webHidden/>
          </w:rPr>
          <w:instrText xml:space="preserve"> PAGEREF _Toc410482568 \h </w:instrText>
        </w:r>
        <w:r>
          <w:rPr>
            <w:noProof/>
            <w:webHidden/>
          </w:rPr>
        </w:r>
        <w:r>
          <w:rPr>
            <w:noProof/>
            <w:webHidden/>
          </w:rPr>
          <w:fldChar w:fldCharType="separate"/>
        </w:r>
        <w:r w:rsidR="00036AD5">
          <w:rPr>
            <w:noProof/>
            <w:webHidden/>
          </w:rPr>
          <w:t>8</w:t>
        </w:r>
        <w:r>
          <w:rPr>
            <w:noProof/>
            <w:webHidden/>
          </w:rPr>
          <w:fldChar w:fldCharType="end"/>
        </w:r>
      </w:hyperlink>
    </w:p>
    <w:p w14:paraId="08ABD7DD" w14:textId="77777777" w:rsidR="00F80C95" w:rsidRDefault="00F80C95">
      <w:pPr>
        <w:pStyle w:val="TOC2"/>
        <w:tabs>
          <w:tab w:val="left" w:pos="800"/>
        </w:tabs>
        <w:rPr>
          <w:noProof/>
          <w:szCs w:val="22"/>
        </w:rPr>
      </w:pPr>
      <w:hyperlink w:anchor="_Toc410482569" w:history="1">
        <w:r w:rsidRPr="00C157AF">
          <w:rPr>
            <w:rStyle w:val="Hyperlink"/>
            <w:noProof/>
          </w:rPr>
          <w:t>2.3</w:t>
        </w:r>
        <w:r>
          <w:rPr>
            <w:noProof/>
            <w:szCs w:val="22"/>
          </w:rPr>
          <w:tab/>
        </w:r>
        <w:r w:rsidRPr="00C157AF">
          <w:rPr>
            <w:rStyle w:val="Hyperlink"/>
            <w:rFonts w:ascii="Palatino Linotype" w:hAnsi="Palatino Linotype"/>
            <w:noProof/>
          </w:rPr>
          <w:t>Virtual Interface Flexibility</w:t>
        </w:r>
        <w:r>
          <w:rPr>
            <w:noProof/>
            <w:webHidden/>
          </w:rPr>
          <w:tab/>
        </w:r>
        <w:r>
          <w:rPr>
            <w:noProof/>
            <w:webHidden/>
          </w:rPr>
          <w:fldChar w:fldCharType="begin"/>
        </w:r>
        <w:r>
          <w:rPr>
            <w:noProof/>
            <w:webHidden/>
          </w:rPr>
          <w:instrText xml:space="preserve"> PAGEREF _Toc410482569 \h </w:instrText>
        </w:r>
        <w:r>
          <w:rPr>
            <w:noProof/>
            <w:webHidden/>
          </w:rPr>
        </w:r>
        <w:r>
          <w:rPr>
            <w:noProof/>
            <w:webHidden/>
          </w:rPr>
          <w:fldChar w:fldCharType="separate"/>
        </w:r>
        <w:r w:rsidR="00036AD5">
          <w:rPr>
            <w:noProof/>
            <w:webHidden/>
          </w:rPr>
          <w:t>8</w:t>
        </w:r>
        <w:r>
          <w:rPr>
            <w:noProof/>
            <w:webHidden/>
          </w:rPr>
          <w:fldChar w:fldCharType="end"/>
        </w:r>
      </w:hyperlink>
    </w:p>
    <w:p w14:paraId="4385003E" w14:textId="77777777" w:rsidR="00F80C95" w:rsidRDefault="00F80C95">
      <w:pPr>
        <w:pStyle w:val="TOC2"/>
        <w:tabs>
          <w:tab w:val="left" w:pos="800"/>
        </w:tabs>
        <w:rPr>
          <w:noProof/>
          <w:szCs w:val="22"/>
        </w:rPr>
      </w:pPr>
      <w:hyperlink w:anchor="_Toc410482570" w:history="1">
        <w:r w:rsidRPr="00C157AF">
          <w:rPr>
            <w:rStyle w:val="Hyperlink"/>
            <w:noProof/>
          </w:rPr>
          <w:t>2.4</w:t>
        </w:r>
        <w:r>
          <w:rPr>
            <w:noProof/>
            <w:szCs w:val="22"/>
          </w:rPr>
          <w:tab/>
        </w:r>
        <w:r w:rsidRPr="00C157AF">
          <w:rPr>
            <w:rStyle w:val="Hyperlink"/>
            <w:rFonts w:ascii="Palatino Linotype" w:hAnsi="Palatino Linotype"/>
            <w:noProof/>
          </w:rPr>
          <w:t>NoC Virtual Channels and Virtual Interfaces</w:t>
        </w:r>
        <w:r>
          <w:rPr>
            <w:noProof/>
            <w:webHidden/>
          </w:rPr>
          <w:tab/>
        </w:r>
        <w:r>
          <w:rPr>
            <w:noProof/>
            <w:webHidden/>
          </w:rPr>
          <w:fldChar w:fldCharType="begin"/>
        </w:r>
        <w:r>
          <w:rPr>
            <w:noProof/>
            <w:webHidden/>
          </w:rPr>
          <w:instrText xml:space="preserve"> PAGEREF _Toc410482570 \h </w:instrText>
        </w:r>
        <w:r>
          <w:rPr>
            <w:noProof/>
            <w:webHidden/>
          </w:rPr>
        </w:r>
        <w:r>
          <w:rPr>
            <w:noProof/>
            <w:webHidden/>
          </w:rPr>
          <w:fldChar w:fldCharType="separate"/>
        </w:r>
        <w:r w:rsidR="00036AD5">
          <w:rPr>
            <w:noProof/>
            <w:webHidden/>
          </w:rPr>
          <w:t>9</w:t>
        </w:r>
        <w:r>
          <w:rPr>
            <w:noProof/>
            <w:webHidden/>
          </w:rPr>
          <w:fldChar w:fldCharType="end"/>
        </w:r>
      </w:hyperlink>
    </w:p>
    <w:p w14:paraId="41E116F6" w14:textId="77777777" w:rsidR="0011273D" w:rsidRPr="001A42FB" w:rsidRDefault="0011273D" w:rsidP="0011273D">
      <w:pPr>
        <w:pStyle w:val="TOC2"/>
      </w:pPr>
      <w:r>
        <w:rPr>
          <w:rFonts w:ascii="Helvetica" w:hAnsi="Helvetica"/>
          <w:bCs/>
          <w:noProof/>
          <w:color w:val="002B5C"/>
          <w:szCs w:val="44"/>
        </w:rPr>
        <w:fldChar w:fldCharType="end"/>
      </w:r>
    </w:p>
    <w:p w14:paraId="733AC217" w14:textId="77777777" w:rsidR="0011273D" w:rsidRDefault="0011273D" w:rsidP="0011273D">
      <w:pPr>
        <w:pStyle w:val="Body"/>
      </w:pPr>
    </w:p>
    <w:p w14:paraId="03FE6E10" w14:textId="66A8AE95" w:rsidR="000A029C" w:rsidRDefault="000A029C" w:rsidP="000A029C">
      <w:bookmarkStart w:id="7" w:name="_Toc347088143"/>
    </w:p>
    <w:p w14:paraId="52D11CC6" w14:textId="77777777" w:rsidR="000A029C" w:rsidRPr="001A42FB" w:rsidRDefault="000A029C" w:rsidP="000A029C">
      <w:pPr>
        <w:pStyle w:val="TOC2"/>
      </w:pPr>
    </w:p>
    <w:p w14:paraId="27BB6E2B" w14:textId="77777777" w:rsidR="000A029C" w:rsidRDefault="000A029C">
      <w:pPr>
        <w:rPr>
          <w:rFonts w:asciiTheme="majorHAnsi" w:eastAsiaTheme="majorEastAsia" w:hAnsiTheme="majorHAnsi" w:cstheme="majorBidi"/>
          <w:color w:val="000000" w:themeColor="text1"/>
          <w:sz w:val="56"/>
          <w:szCs w:val="56"/>
        </w:rPr>
      </w:pPr>
      <w:bookmarkStart w:id="8" w:name="_Ref33721117"/>
      <w:bookmarkStart w:id="9" w:name="_Ref33721148"/>
      <w:r>
        <w:br w:type="page"/>
      </w:r>
    </w:p>
    <w:p w14:paraId="3B49C447" w14:textId="703E792C" w:rsidR="000A029C" w:rsidRDefault="000A029C" w:rsidP="000A029C">
      <w:pPr>
        <w:pStyle w:val="Title"/>
      </w:pPr>
      <w:r>
        <w:lastRenderedPageBreak/>
        <w:t>List of Figure</w:t>
      </w:r>
      <w:bookmarkEnd w:id="8"/>
      <w:bookmarkEnd w:id="9"/>
      <w:r>
        <w:t>s</w:t>
      </w:r>
    </w:p>
    <w:p w14:paraId="4153667C" w14:textId="77777777" w:rsidR="00F80C95" w:rsidRDefault="000A029C">
      <w:pPr>
        <w:pStyle w:val="TableofFigures"/>
        <w:tabs>
          <w:tab w:val="right" w:leader="dot" w:pos="9350"/>
        </w:tabs>
        <w:rPr>
          <w:noProof/>
        </w:rPr>
      </w:pPr>
      <w:r>
        <w:fldChar w:fldCharType="begin"/>
      </w:r>
      <w:r>
        <w:instrText xml:space="preserve"> TOC \f f \h \z \t "Figure,1" \c "Figure" </w:instrText>
      </w:r>
      <w:r>
        <w:fldChar w:fldCharType="separate"/>
      </w:r>
      <w:hyperlink w:anchor="_Toc410482571" w:history="1">
        <w:r w:rsidR="00F80C95" w:rsidRPr="00F83856">
          <w:rPr>
            <w:rStyle w:val="Hyperlink"/>
            <w:rFonts w:ascii="Palatino Linotype" w:hAnsi="Palatino Linotype"/>
            <w:noProof/>
          </w:rPr>
          <w:t>Figure 1: AR interface additions</w:t>
        </w:r>
        <w:r w:rsidR="00F80C95">
          <w:rPr>
            <w:noProof/>
            <w:webHidden/>
          </w:rPr>
          <w:tab/>
        </w:r>
        <w:r w:rsidR="00F80C95">
          <w:rPr>
            <w:noProof/>
            <w:webHidden/>
          </w:rPr>
          <w:fldChar w:fldCharType="begin"/>
        </w:r>
        <w:r w:rsidR="00F80C95">
          <w:rPr>
            <w:noProof/>
            <w:webHidden/>
          </w:rPr>
          <w:instrText xml:space="preserve"> PAGEREF _Toc410482571 \h </w:instrText>
        </w:r>
        <w:r w:rsidR="00F80C95">
          <w:rPr>
            <w:noProof/>
            <w:webHidden/>
          </w:rPr>
        </w:r>
        <w:r w:rsidR="00F80C95">
          <w:rPr>
            <w:noProof/>
            <w:webHidden/>
          </w:rPr>
          <w:fldChar w:fldCharType="separate"/>
        </w:r>
        <w:r w:rsidR="00036AD5">
          <w:rPr>
            <w:noProof/>
            <w:webHidden/>
          </w:rPr>
          <w:t>6</w:t>
        </w:r>
        <w:r w:rsidR="00F80C95">
          <w:rPr>
            <w:noProof/>
            <w:webHidden/>
          </w:rPr>
          <w:fldChar w:fldCharType="end"/>
        </w:r>
      </w:hyperlink>
    </w:p>
    <w:p w14:paraId="378F765E" w14:textId="77777777" w:rsidR="00F80C95" w:rsidRDefault="00F80C95">
      <w:pPr>
        <w:pStyle w:val="TableofFigures"/>
        <w:tabs>
          <w:tab w:val="right" w:leader="dot" w:pos="9350"/>
        </w:tabs>
        <w:rPr>
          <w:noProof/>
        </w:rPr>
      </w:pPr>
      <w:hyperlink w:anchor="_Toc410482572" w:history="1">
        <w:r w:rsidRPr="00F83856">
          <w:rPr>
            <w:rStyle w:val="Hyperlink"/>
            <w:rFonts w:ascii="Palatino Linotype" w:hAnsi="Palatino Linotype"/>
            <w:noProof/>
          </w:rPr>
          <w:t>Figure 2: Interface Timing Diagram</w:t>
        </w:r>
        <w:r>
          <w:rPr>
            <w:noProof/>
            <w:webHidden/>
          </w:rPr>
          <w:tab/>
        </w:r>
        <w:r>
          <w:rPr>
            <w:noProof/>
            <w:webHidden/>
          </w:rPr>
          <w:fldChar w:fldCharType="begin"/>
        </w:r>
        <w:r>
          <w:rPr>
            <w:noProof/>
            <w:webHidden/>
          </w:rPr>
          <w:instrText xml:space="preserve"> PAGEREF _Toc410482572 \h </w:instrText>
        </w:r>
        <w:r>
          <w:rPr>
            <w:noProof/>
            <w:webHidden/>
          </w:rPr>
        </w:r>
        <w:r>
          <w:rPr>
            <w:noProof/>
            <w:webHidden/>
          </w:rPr>
          <w:fldChar w:fldCharType="separate"/>
        </w:r>
        <w:r w:rsidR="00036AD5">
          <w:rPr>
            <w:noProof/>
            <w:webHidden/>
          </w:rPr>
          <w:t>7</w:t>
        </w:r>
        <w:r>
          <w:rPr>
            <w:noProof/>
            <w:webHidden/>
          </w:rPr>
          <w:fldChar w:fldCharType="end"/>
        </w:r>
      </w:hyperlink>
    </w:p>
    <w:p w14:paraId="26547FAC" w14:textId="77777777" w:rsidR="000A029C" w:rsidRDefault="000A029C" w:rsidP="000A029C">
      <w:r>
        <w:fldChar w:fldCharType="end"/>
      </w:r>
    </w:p>
    <w:p w14:paraId="12B2C247" w14:textId="77777777" w:rsidR="000A029C" w:rsidRDefault="000A029C" w:rsidP="000A029C"/>
    <w:p w14:paraId="704678B2" w14:textId="77777777" w:rsidR="000A029C" w:rsidRDefault="000A029C">
      <w:pPr>
        <w:rPr>
          <w:rFonts w:asciiTheme="majorHAnsi" w:eastAsiaTheme="majorEastAsia" w:hAnsiTheme="majorHAnsi" w:cstheme="majorBidi"/>
          <w:color w:val="000000" w:themeColor="text1"/>
          <w:sz w:val="56"/>
          <w:szCs w:val="56"/>
        </w:rPr>
      </w:pPr>
      <w:bookmarkStart w:id="10" w:name="_Ref33721164"/>
      <w:r>
        <w:br w:type="page"/>
      </w:r>
    </w:p>
    <w:p w14:paraId="144494AF" w14:textId="1EBFE85C" w:rsidR="00B4466D" w:rsidRPr="00B4466D" w:rsidRDefault="00AC61E7" w:rsidP="00B4466D">
      <w:pPr>
        <w:pStyle w:val="Heading1"/>
      </w:pPr>
      <w:bookmarkStart w:id="11" w:name="_Toc410482565"/>
      <w:bookmarkEnd w:id="10"/>
      <w:r>
        <w:lastRenderedPageBreak/>
        <w:t>Architectur</w:t>
      </w:r>
      <w:r w:rsidR="00DF513E">
        <w:t>al Intent</w:t>
      </w:r>
      <w:bookmarkEnd w:id="11"/>
    </w:p>
    <w:p w14:paraId="4092A36D" w14:textId="77777777" w:rsidR="00DF513E" w:rsidRPr="0085103B" w:rsidRDefault="00DF513E" w:rsidP="00DF513E">
      <w:pPr>
        <w:rPr>
          <w:rFonts w:ascii="Palatino Linotype" w:hAnsi="Palatino Linotype"/>
        </w:rPr>
      </w:pPr>
      <w:r w:rsidRPr="0085103B">
        <w:rPr>
          <w:rFonts w:ascii="Palatino Linotype" w:hAnsi="Palatino Linotype"/>
        </w:rPr>
        <w:t>It is common to want a slave device to have multiple interfaces so that different kinds of traffic can be sent without interference.  For instance, a memory controller may want to have an interface for normal traffic, as well as one for traffic with real-time requirements, such as display or audio.  Even the normal traffic may be sub-divided into latency sensitive flows such as CPU traffic, and other traffic that is much less sensitive to latency.</w:t>
      </w:r>
    </w:p>
    <w:p w14:paraId="54946157" w14:textId="77777777" w:rsidR="00DF513E" w:rsidRPr="0085103B" w:rsidRDefault="00DF513E" w:rsidP="00DF513E">
      <w:pPr>
        <w:rPr>
          <w:rFonts w:ascii="Palatino Linotype" w:hAnsi="Palatino Linotype"/>
        </w:rPr>
      </w:pPr>
      <w:r w:rsidRPr="0085103B">
        <w:rPr>
          <w:rFonts w:ascii="Palatino Linotype" w:hAnsi="Palatino Linotype"/>
        </w:rPr>
        <w:t>To avoid head-of-line blocking issues, these various traffic classes need to have separate interfaces to the memory controller or other slave.  If they share an interface, then one traffic class can block the others.</w:t>
      </w:r>
    </w:p>
    <w:p w14:paraId="5B673127" w14:textId="77777777" w:rsidR="00DF513E" w:rsidRPr="0085103B" w:rsidRDefault="00DF513E" w:rsidP="00DF513E">
      <w:pPr>
        <w:rPr>
          <w:rFonts w:ascii="Palatino Linotype" w:hAnsi="Palatino Linotype"/>
        </w:rPr>
      </w:pPr>
      <w:r w:rsidRPr="0085103B">
        <w:rPr>
          <w:rFonts w:ascii="Palatino Linotype" w:hAnsi="Palatino Linotype"/>
        </w:rPr>
        <w:t xml:space="preserve">Multiple physical interfaces can get very expensive because of the number of pins required, as well as the number of physical wires that have to be transported to the slave.  Virtual interfaces can reduce both problems. </w:t>
      </w:r>
    </w:p>
    <w:p w14:paraId="20D58A40" w14:textId="77777777" w:rsidR="00DF513E" w:rsidRPr="0085103B" w:rsidRDefault="00DF513E" w:rsidP="00DF513E">
      <w:pPr>
        <w:rPr>
          <w:rFonts w:ascii="Palatino Linotype" w:hAnsi="Palatino Linotype"/>
        </w:rPr>
      </w:pPr>
      <w:r w:rsidRPr="0085103B">
        <w:rPr>
          <w:rFonts w:ascii="Palatino Linotype" w:hAnsi="Palatino Linotype"/>
        </w:rPr>
        <w:t>AXI protocol does not support virtual interfaces.  It uses a READY/VALID handshake.  When a request is made on the interface, it must stay there until accepted by the other side.  If a low priority request is blocked, higher priority requests will get stuck behind them.  To support different traffic classes, the slave would have to utilize multiple physical interfaces, with each interface requiring its own bridging logic.</w:t>
      </w:r>
    </w:p>
    <w:p w14:paraId="3B256E00" w14:textId="77777777" w:rsidR="00DF513E" w:rsidRPr="0085103B" w:rsidRDefault="00DF513E" w:rsidP="00DF513E">
      <w:pPr>
        <w:rPr>
          <w:rFonts w:ascii="Palatino Linotype" w:hAnsi="Palatino Linotype"/>
        </w:rPr>
      </w:pPr>
      <w:r w:rsidRPr="0085103B">
        <w:rPr>
          <w:rFonts w:ascii="Palatino Linotype" w:hAnsi="Palatino Linotype"/>
        </w:rPr>
        <w:t>The intent of this specification is to create an interface addition that allows virtual channel awareness across an interface (creating virtual interfaces), without actually changing any of the existing signals, either in number of in meaning.  Any protocol checkers that exist on the interface can continue to be used as is.</w:t>
      </w:r>
    </w:p>
    <w:p w14:paraId="25F9CB0C" w14:textId="77777777" w:rsidR="00DF513E" w:rsidRPr="0085103B" w:rsidRDefault="00DF513E" w:rsidP="00DF513E">
      <w:pPr>
        <w:rPr>
          <w:rFonts w:ascii="Palatino Linotype" w:hAnsi="Palatino Linotype"/>
        </w:rPr>
      </w:pPr>
      <w:r w:rsidRPr="0085103B">
        <w:rPr>
          <w:rFonts w:ascii="Palatino Linotype" w:hAnsi="Palatino Linotype"/>
        </w:rPr>
        <w:t xml:space="preserve">While </w:t>
      </w:r>
      <w:proofErr w:type="spellStart"/>
      <w:r w:rsidRPr="0085103B">
        <w:rPr>
          <w:rFonts w:ascii="Palatino Linotype" w:hAnsi="Palatino Linotype"/>
        </w:rPr>
        <w:t>NoC</w:t>
      </w:r>
      <w:proofErr w:type="spellEnd"/>
      <w:r w:rsidRPr="0085103B">
        <w:rPr>
          <w:rFonts w:ascii="Palatino Linotype" w:hAnsi="Palatino Linotype"/>
        </w:rPr>
        <w:t xml:space="preserve"> to Host interfaces are the focus in this document, the same mechanism can be used for traffic from Host to </w:t>
      </w:r>
      <w:proofErr w:type="spellStart"/>
      <w:r w:rsidRPr="0085103B">
        <w:rPr>
          <w:rFonts w:ascii="Palatino Linotype" w:hAnsi="Palatino Linotype"/>
        </w:rPr>
        <w:t>NoC</w:t>
      </w:r>
      <w:proofErr w:type="spellEnd"/>
      <w:r w:rsidRPr="0085103B">
        <w:rPr>
          <w:rFonts w:ascii="Palatino Linotype" w:hAnsi="Palatino Linotype"/>
        </w:rPr>
        <w:t>.  This can allow R and B channels of a slave to be virtualized, as well as AR and AW channels from a master.</w:t>
      </w:r>
    </w:p>
    <w:p w14:paraId="7AEF450D" w14:textId="632274A4" w:rsidR="00DF513E" w:rsidRDefault="00DF513E" w:rsidP="00DF513E">
      <w:pPr>
        <w:pStyle w:val="Heading1"/>
        <w:pBdr>
          <w:bottom w:val="single" w:sz="6" w:space="1" w:color="auto"/>
        </w:pBdr>
        <w:rPr>
          <w:rFonts w:ascii="Palatino Linotype" w:hAnsi="Palatino Linotype"/>
          <w:color w:val="auto"/>
        </w:rPr>
      </w:pPr>
      <w:bookmarkStart w:id="12" w:name="_Toc410065915"/>
      <w:bookmarkStart w:id="13" w:name="_Toc410408369"/>
      <w:bookmarkStart w:id="14" w:name="_Toc410411850"/>
      <w:bookmarkStart w:id="15" w:name="_Toc410482566"/>
      <w:r w:rsidRPr="0085103B">
        <w:rPr>
          <w:rFonts w:ascii="Palatino Linotype" w:hAnsi="Palatino Linotype"/>
          <w:color w:val="auto"/>
        </w:rPr>
        <w:lastRenderedPageBreak/>
        <w:t>Architecture</w:t>
      </w:r>
      <w:bookmarkEnd w:id="12"/>
      <w:bookmarkEnd w:id="13"/>
      <w:bookmarkEnd w:id="14"/>
      <w:bookmarkEnd w:id="15"/>
    </w:p>
    <w:p w14:paraId="4D8F35E6" w14:textId="77777777" w:rsidR="00DF513E" w:rsidRPr="0085103B" w:rsidRDefault="00DF513E" w:rsidP="00DF513E">
      <w:pPr>
        <w:rPr>
          <w:rFonts w:ascii="Palatino Linotype" w:hAnsi="Palatino Linotype"/>
        </w:rPr>
      </w:pPr>
      <w:r w:rsidRPr="0085103B">
        <w:rPr>
          <w:rFonts w:ascii="Palatino Linotype" w:hAnsi="Palatino Linotype"/>
        </w:rPr>
        <w:t>This section describe the protocol enhancements and flexibility of the solution.</w:t>
      </w:r>
    </w:p>
    <w:p w14:paraId="0A13867C" w14:textId="07AD00A1" w:rsidR="00DF513E" w:rsidRPr="0085103B" w:rsidRDefault="00DF513E" w:rsidP="00DF513E">
      <w:pPr>
        <w:pStyle w:val="Heading2"/>
        <w:rPr>
          <w:rFonts w:ascii="Palatino Linotype" w:hAnsi="Palatino Linotype"/>
          <w:color w:val="auto"/>
        </w:rPr>
      </w:pPr>
      <w:bookmarkStart w:id="16" w:name="_Toc410065916"/>
      <w:bookmarkStart w:id="17" w:name="_Toc410408370"/>
      <w:bookmarkStart w:id="18" w:name="_Toc410411851"/>
      <w:bookmarkStart w:id="19" w:name="_Toc410482567"/>
      <w:r w:rsidRPr="0085103B">
        <w:rPr>
          <w:rFonts w:ascii="Palatino Linotype" w:hAnsi="Palatino Linotype"/>
          <w:color w:val="auto"/>
        </w:rPr>
        <w:t>Virtual Channels/Interfaces</w:t>
      </w:r>
      <w:bookmarkEnd w:id="16"/>
      <w:bookmarkEnd w:id="17"/>
      <w:bookmarkEnd w:id="18"/>
      <w:bookmarkEnd w:id="19"/>
    </w:p>
    <w:p w14:paraId="2A1AF2ED" w14:textId="77777777" w:rsidR="00DF513E" w:rsidRPr="0085103B" w:rsidRDefault="00DF513E" w:rsidP="00DF513E">
      <w:pPr>
        <w:rPr>
          <w:rFonts w:ascii="Palatino Linotype" w:hAnsi="Palatino Linotype"/>
        </w:rPr>
      </w:pPr>
      <w:r w:rsidRPr="0085103B">
        <w:rPr>
          <w:rFonts w:ascii="Palatino Linotype" w:hAnsi="Palatino Linotype"/>
        </w:rPr>
        <w:t>The following diagram shows the additional interface signals that allow a virtual interface for an AR path.</w:t>
      </w:r>
    </w:p>
    <w:p w14:paraId="66E64A8F" w14:textId="77777777" w:rsidR="00DF513E" w:rsidRPr="0085103B" w:rsidRDefault="00DF513E" w:rsidP="00DF513E">
      <w:pPr>
        <w:keepNext/>
        <w:rPr>
          <w:rFonts w:ascii="Palatino Linotype" w:hAnsi="Palatino Linotype"/>
        </w:rPr>
      </w:pPr>
      <w:r w:rsidRPr="0085103B">
        <w:rPr>
          <w:rFonts w:ascii="Palatino Linotype" w:hAnsi="Palatino Linotype"/>
        </w:rPr>
        <w:object w:dxaOrig="10524" w:dyaOrig="4044" w14:anchorId="5FC9B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79.95pt" o:ole="">
            <v:imagedata r:id="rId16" o:title=""/>
          </v:shape>
          <o:OLEObject Type="Embed" ProgID="Visio.Drawing.11" ShapeID="_x0000_i1025" DrawAspect="Content" ObjectID="_1484224503" r:id="rId17"/>
        </w:object>
      </w:r>
    </w:p>
    <w:p w14:paraId="2BC72F56" w14:textId="77777777" w:rsidR="00DF513E" w:rsidRPr="0085103B" w:rsidRDefault="00DF513E" w:rsidP="00DF513E">
      <w:pPr>
        <w:pStyle w:val="Caption"/>
        <w:rPr>
          <w:rFonts w:ascii="Palatino Linotype" w:hAnsi="Palatino Linotype"/>
        </w:rPr>
      </w:pPr>
      <w:bookmarkStart w:id="20" w:name="_Toc410408031"/>
      <w:bookmarkStart w:id="21" w:name="_Toc410408076"/>
      <w:bookmarkStart w:id="22" w:name="_Toc410408218"/>
      <w:bookmarkStart w:id="23" w:name="_Toc410482571"/>
      <w:r w:rsidRPr="0085103B">
        <w:rPr>
          <w:rFonts w:ascii="Palatino Linotype" w:hAnsi="Palatino Linotype"/>
        </w:rPr>
        <w:t xml:space="preserve">Figure </w:t>
      </w:r>
      <w:r w:rsidRPr="0085103B">
        <w:rPr>
          <w:rFonts w:ascii="Palatino Linotype" w:hAnsi="Palatino Linotype"/>
        </w:rPr>
        <w:fldChar w:fldCharType="begin"/>
      </w:r>
      <w:r w:rsidRPr="0085103B">
        <w:rPr>
          <w:rFonts w:ascii="Palatino Linotype" w:hAnsi="Palatino Linotype"/>
        </w:rPr>
        <w:instrText xml:space="preserve"> SEQ Figure \* ARABIC </w:instrText>
      </w:r>
      <w:r w:rsidRPr="0085103B">
        <w:rPr>
          <w:rFonts w:ascii="Palatino Linotype" w:hAnsi="Palatino Linotype"/>
        </w:rPr>
        <w:fldChar w:fldCharType="separate"/>
      </w:r>
      <w:r w:rsidR="00036AD5">
        <w:rPr>
          <w:rFonts w:ascii="Palatino Linotype" w:hAnsi="Palatino Linotype"/>
          <w:noProof/>
        </w:rPr>
        <w:t>1</w:t>
      </w:r>
      <w:r w:rsidRPr="0085103B">
        <w:rPr>
          <w:rFonts w:ascii="Palatino Linotype" w:hAnsi="Palatino Linotype"/>
          <w:noProof/>
        </w:rPr>
        <w:fldChar w:fldCharType="end"/>
      </w:r>
      <w:r w:rsidRPr="0085103B">
        <w:rPr>
          <w:rFonts w:ascii="Palatino Linotype" w:hAnsi="Palatino Linotype"/>
        </w:rPr>
        <w:t>: AR interface additions</w:t>
      </w:r>
      <w:bookmarkEnd w:id="20"/>
      <w:bookmarkEnd w:id="21"/>
      <w:bookmarkEnd w:id="22"/>
      <w:bookmarkEnd w:id="23"/>
    </w:p>
    <w:p w14:paraId="136FB27D" w14:textId="77777777" w:rsidR="00DF513E" w:rsidRPr="0085103B" w:rsidRDefault="00DF513E" w:rsidP="00DF513E">
      <w:pPr>
        <w:rPr>
          <w:rFonts w:ascii="Palatino Linotype" w:hAnsi="Palatino Linotype"/>
        </w:rPr>
      </w:pPr>
      <w:r w:rsidRPr="0085103B">
        <w:rPr>
          <w:rFonts w:ascii="Palatino Linotype" w:hAnsi="Palatino Linotype"/>
        </w:rPr>
        <w:t>The top three signal sets, in blue, are the standard AXI interface signals.  These don’t change.  There is an ARVALID and ARREADY for flow control, as well the other AR signals.</w:t>
      </w:r>
    </w:p>
    <w:p w14:paraId="3F1F1A63" w14:textId="77777777" w:rsidR="00DF513E" w:rsidRPr="0085103B" w:rsidRDefault="00DF513E" w:rsidP="00DF513E">
      <w:pPr>
        <w:rPr>
          <w:rFonts w:ascii="Palatino Linotype" w:hAnsi="Palatino Linotype"/>
        </w:rPr>
      </w:pPr>
      <w:r w:rsidRPr="0085103B">
        <w:rPr>
          <w:rFonts w:ascii="Palatino Linotype" w:hAnsi="Palatino Linotype"/>
        </w:rPr>
        <w:t xml:space="preserve">The bottom two signal sets are new, and are used as an add-on to the interface to allow virtual interfaces.  These signals are </w:t>
      </w:r>
      <w:proofErr w:type="spellStart"/>
      <w:r w:rsidRPr="0085103B">
        <w:rPr>
          <w:rFonts w:ascii="Palatino Linotype" w:hAnsi="Palatino Linotype"/>
        </w:rPr>
        <w:t>vc_valid</w:t>
      </w:r>
      <w:proofErr w:type="spellEnd"/>
      <w:r w:rsidRPr="0085103B">
        <w:rPr>
          <w:rFonts w:ascii="Palatino Linotype" w:hAnsi="Palatino Linotype"/>
        </w:rPr>
        <w:t xml:space="preserve"> and </w:t>
      </w:r>
      <w:proofErr w:type="spellStart"/>
      <w:r w:rsidRPr="0085103B">
        <w:rPr>
          <w:rFonts w:ascii="Palatino Linotype" w:hAnsi="Palatino Linotype"/>
        </w:rPr>
        <w:t>vc_credit</w:t>
      </w:r>
      <w:proofErr w:type="spellEnd"/>
      <w:r w:rsidRPr="0085103B">
        <w:rPr>
          <w:rFonts w:ascii="Palatino Linotype" w:hAnsi="Palatino Linotype"/>
        </w:rPr>
        <w:t>.  Each of these signals has a width equal to the number of virtual interfaces desired (N).  So if 3 interfaces are needed, each of these signals will be 3 bits wide.</w:t>
      </w:r>
    </w:p>
    <w:p w14:paraId="27440B8D" w14:textId="77777777" w:rsidR="00DF513E" w:rsidRPr="0085103B" w:rsidRDefault="00DF513E" w:rsidP="00DF513E">
      <w:pPr>
        <w:rPr>
          <w:rFonts w:ascii="Palatino Linotype" w:hAnsi="Palatino Linotype"/>
        </w:rPr>
      </w:pPr>
      <w:r w:rsidRPr="0085103B">
        <w:rPr>
          <w:rFonts w:ascii="Palatino Linotype" w:hAnsi="Palatino Linotype"/>
        </w:rPr>
        <w:t xml:space="preserve">The credit information is a method by which the Host can send information to the </w:t>
      </w:r>
      <w:proofErr w:type="spellStart"/>
      <w:r w:rsidRPr="0085103B">
        <w:rPr>
          <w:rFonts w:ascii="Palatino Linotype" w:hAnsi="Palatino Linotype"/>
        </w:rPr>
        <w:t>NoC</w:t>
      </w:r>
      <w:proofErr w:type="spellEnd"/>
      <w:r w:rsidRPr="0085103B">
        <w:rPr>
          <w:rFonts w:ascii="Palatino Linotype" w:hAnsi="Palatino Linotype"/>
        </w:rPr>
        <w:t xml:space="preserve"> </w:t>
      </w:r>
      <w:proofErr w:type="gramStart"/>
      <w:r w:rsidRPr="0085103B">
        <w:rPr>
          <w:rFonts w:ascii="Palatino Linotype" w:hAnsi="Palatino Linotype"/>
        </w:rPr>
        <w:t>bridge</w:t>
      </w:r>
      <w:proofErr w:type="gramEnd"/>
      <w:r w:rsidRPr="0085103B">
        <w:rPr>
          <w:rFonts w:ascii="Palatino Linotype" w:hAnsi="Palatino Linotype"/>
        </w:rPr>
        <w:t xml:space="preserve"> to indicate that it has a dedicated resource available for that virtual channel.  By communicating with these credits, the bridge is able to know ahead of time whether the Host will be able to accept a request of that type.  If no credit is available, the bridge will not send a request to the Host for that traffic type, since once it does, it can create head-of-line blocking.</w:t>
      </w:r>
    </w:p>
    <w:p w14:paraId="787BF3EA" w14:textId="77777777" w:rsidR="00DF513E" w:rsidRPr="0085103B" w:rsidRDefault="00DF513E" w:rsidP="00DF513E">
      <w:pPr>
        <w:rPr>
          <w:rFonts w:ascii="Palatino Linotype" w:hAnsi="Palatino Linotype"/>
        </w:rPr>
      </w:pPr>
      <w:r w:rsidRPr="0085103B">
        <w:rPr>
          <w:rFonts w:ascii="Palatino Linotype" w:hAnsi="Palatino Linotype"/>
        </w:rPr>
        <w:t xml:space="preserve">When the bridge detects that a credit is available for a traffic type, it can choose to send that traffic type to the Host.  It will do so by setting the normal ARVALID signal along with other signals.  In the same cycle, it will indicate to the Host that which virtual channel the request is for using the </w:t>
      </w:r>
      <w:proofErr w:type="spellStart"/>
      <w:r w:rsidRPr="0085103B">
        <w:rPr>
          <w:rFonts w:ascii="Palatino Linotype" w:hAnsi="Palatino Linotype"/>
        </w:rPr>
        <w:t>vc_valid</w:t>
      </w:r>
      <w:proofErr w:type="spellEnd"/>
      <w:r w:rsidRPr="0085103B">
        <w:rPr>
          <w:rFonts w:ascii="Palatino Linotype" w:hAnsi="Palatino Linotype"/>
        </w:rPr>
        <w:t xml:space="preserve"> signal.</w:t>
      </w:r>
    </w:p>
    <w:p w14:paraId="46495417" w14:textId="77777777" w:rsidR="00DF513E" w:rsidRPr="0085103B" w:rsidRDefault="00DF513E" w:rsidP="00DF513E">
      <w:pPr>
        <w:rPr>
          <w:rFonts w:ascii="Palatino Linotype" w:hAnsi="Palatino Linotype"/>
        </w:rPr>
      </w:pPr>
      <w:r w:rsidRPr="0085103B">
        <w:rPr>
          <w:rFonts w:ascii="Palatino Linotype" w:hAnsi="Palatino Linotype"/>
        </w:rPr>
        <w:lastRenderedPageBreak/>
        <w:t xml:space="preserve">The host must still assert ARREADY for the request to complete.  If the ARREADY signal is </w:t>
      </w:r>
      <w:proofErr w:type="spellStart"/>
      <w:r w:rsidRPr="0085103B">
        <w:rPr>
          <w:rFonts w:ascii="Palatino Linotype" w:hAnsi="Palatino Linotype"/>
        </w:rPr>
        <w:t>deasserted</w:t>
      </w:r>
      <w:proofErr w:type="spellEnd"/>
      <w:r w:rsidRPr="0085103B">
        <w:rPr>
          <w:rFonts w:ascii="Palatino Linotype" w:hAnsi="Palatino Linotype"/>
        </w:rPr>
        <w:t xml:space="preserve">, the bridge will continue to attempt to send that AR request until it successfully sees ARREADY with ARVALID.  Since dedicated storage is expected, and that storage has been communicated via a credit signal, it is possible that the host will never </w:t>
      </w:r>
      <w:proofErr w:type="spellStart"/>
      <w:r w:rsidRPr="0085103B">
        <w:rPr>
          <w:rFonts w:ascii="Palatino Linotype" w:hAnsi="Palatino Linotype"/>
        </w:rPr>
        <w:t>deassert</w:t>
      </w:r>
      <w:proofErr w:type="spellEnd"/>
      <w:r w:rsidRPr="0085103B">
        <w:rPr>
          <w:rFonts w:ascii="Palatino Linotype" w:hAnsi="Palatino Linotype"/>
        </w:rPr>
        <w:t xml:space="preserve"> ARREADY, since any request being sent on the interface could drain. </w:t>
      </w:r>
    </w:p>
    <w:p w14:paraId="062BC868" w14:textId="77777777" w:rsidR="00DF513E" w:rsidRPr="0085103B" w:rsidRDefault="00DF513E" w:rsidP="00DF513E">
      <w:pPr>
        <w:keepNext/>
        <w:rPr>
          <w:rFonts w:ascii="Palatino Linotype" w:hAnsi="Palatino Linotype"/>
        </w:rPr>
      </w:pPr>
      <w:r w:rsidRPr="0085103B">
        <w:rPr>
          <w:rFonts w:ascii="Palatino Linotype" w:hAnsi="Palatino Linotype"/>
        </w:rPr>
        <w:object w:dxaOrig="14300" w:dyaOrig="6229" w14:anchorId="589E00D4">
          <v:shape id="_x0000_i1026" type="#_x0000_t75" style="width:466.9pt;height:204pt" o:ole="">
            <v:imagedata r:id="rId18" o:title=""/>
          </v:shape>
          <o:OLEObject Type="Embed" ProgID="Visio.Drawing.11" ShapeID="_x0000_i1026" DrawAspect="Content" ObjectID="_1484224504" r:id="rId19"/>
        </w:object>
      </w:r>
    </w:p>
    <w:p w14:paraId="58B3ED49" w14:textId="77777777" w:rsidR="00DF513E" w:rsidRPr="0085103B" w:rsidRDefault="00DF513E" w:rsidP="00DF513E">
      <w:pPr>
        <w:pStyle w:val="Caption"/>
        <w:rPr>
          <w:rFonts w:ascii="Palatino Linotype" w:hAnsi="Palatino Linotype"/>
        </w:rPr>
      </w:pPr>
      <w:bookmarkStart w:id="24" w:name="_Toc410408032"/>
      <w:bookmarkStart w:id="25" w:name="_Toc410408077"/>
      <w:bookmarkStart w:id="26" w:name="_Toc410408219"/>
      <w:bookmarkStart w:id="27" w:name="_Toc410482572"/>
      <w:r w:rsidRPr="0085103B">
        <w:rPr>
          <w:rFonts w:ascii="Palatino Linotype" w:hAnsi="Palatino Linotype"/>
        </w:rPr>
        <w:t xml:space="preserve">Figure </w:t>
      </w:r>
      <w:r w:rsidRPr="0085103B">
        <w:rPr>
          <w:rFonts w:ascii="Palatino Linotype" w:hAnsi="Palatino Linotype"/>
        </w:rPr>
        <w:fldChar w:fldCharType="begin"/>
      </w:r>
      <w:r w:rsidRPr="0085103B">
        <w:rPr>
          <w:rFonts w:ascii="Palatino Linotype" w:hAnsi="Palatino Linotype"/>
        </w:rPr>
        <w:instrText xml:space="preserve"> SEQ Figure \* ARABIC </w:instrText>
      </w:r>
      <w:r w:rsidRPr="0085103B">
        <w:rPr>
          <w:rFonts w:ascii="Palatino Linotype" w:hAnsi="Palatino Linotype"/>
        </w:rPr>
        <w:fldChar w:fldCharType="separate"/>
      </w:r>
      <w:r w:rsidR="00036AD5">
        <w:rPr>
          <w:rFonts w:ascii="Palatino Linotype" w:hAnsi="Palatino Linotype"/>
          <w:noProof/>
        </w:rPr>
        <w:t>2</w:t>
      </w:r>
      <w:r w:rsidRPr="0085103B">
        <w:rPr>
          <w:rFonts w:ascii="Palatino Linotype" w:hAnsi="Palatino Linotype"/>
          <w:noProof/>
        </w:rPr>
        <w:fldChar w:fldCharType="end"/>
      </w:r>
      <w:r w:rsidRPr="0085103B">
        <w:rPr>
          <w:rFonts w:ascii="Palatino Linotype" w:hAnsi="Palatino Linotype"/>
        </w:rPr>
        <w:t>: Interface Timing Diagram</w:t>
      </w:r>
      <w:bookmarkEnd w:id="24"/>
      <w:bookmarkEnd w:id="25"/>
      <w:bookmarkEnd w:id="26"/>
      <w:bookmarkEnd w:id="27"/>
    </w:p>
    <w:p w14:paraId="09A2E982" w14:textId="77777777" w:rsidR="00DF513E" w:rsidRPr="0085103B" w:rsidRDefault="00DF513E" w:rsidP="00DF513E">
      <w:pPr>
        <w:rPr>
          <w:rFonts w:ascii="Palatino Linotype" w:hAnsi="Palatino Linotype"/>
        </w:rPr>
      </w:pPr>
      <w:r w:rsidRPr="0085103B">
        <w:rPr>
          <w:rFonts w:ascii="Palatino Linotype" w:hAnsi="Palatino Linotype"/>
        </w:rPr>
        <w:t xml:space="preserve">The diagram above shows example cycles on the interface.  At the beginning of time, the bridge has credits for all of the VCs.  In the first cycle, it decides to send a valid request on the AR channel.  It indicates which virtual channel will be used by setting the </w:t>
      </w:r>
      <w:proofErr w:type="spellStart"/>
      <w:r w:rsidRPr="0085103B">
        <w:rPr>
          <w:rFonts w:ascii="Palatino Linotype" w:hAnsi="Palatino Linotype"/>
        </w:rPr>
        <w:t>vc_valid</w:t>
      </w:r>
      <w:proofErr w:type="spellEnd"/>
      <w:r w:rsidRPr="0085103B">
        <w:rPr>
          <w:rFonts w:ascii="Palatino Linotype" w:hAnsi="Palatino Linotype"/>
        </w:rPr>
        <w:t xml:space="preserve"> signal to indicate that the request is for VC0 (indicated with value 001).  Since ARREADY is high, the request is accepted and </w:t>
      </w:r>
      <w:proofErr w:type="spellStart"/>
      <w:r w:rsidRPr="0085103B">
        <w:rPr>
          <w:rFonts w:ascii="Palatino Linotype" w:hAnsi="Palatino Linotype"/>
        </w:rPr>
        <w:t>deasserted</w:t>
      </w:r>
      <w:proofErr w:type="spellEnd"/>
      <w:r w:rsidRPr="0085103B">
        <w:rPr>
          <w:rFonts w:ascii="Palatino Linotype" w:hAnsi="Palatino Linotype"/>
        </w:rPr>
        <w:t xml:space="preserve"> in the next cycle.</w:t>
      </w:r>
    </w:p>
    <w:p w14:paraId="49E4C77D" w14:textId="77777777" w:rsidR="00DF513E" w:rsidRPr="0085103B" w:rsidRDefault="00DF513E" w:rsidP="00DF513E">
      <w:pPr>
        <w:rPr>
          <w:rFonts w:ascii="Palatino Linotype" w:hAnsi="Palatino Linotype"/>
        </w:rPr>
      </w:pPr>
      <w:r w:rsidRPr="0085103B">
        <w:rPr>
          <w:rFonts w:ascii="Palatino Linotype" w:hAnsi="Palatino Linotype"/>
        </w:rPr>
        <w:t>Two cycles later, the bridge decides to send another request, this time using VC1 (indicated with value 010).</w:t>
      </w:r>
    </w:p>
    <w:p w14:paraId="68C5E724" w14:textId="77777777" w:rsidR="00DF513E" w:rsidRPr="0085103B" w:rsidRDefault="00DF513E" w:rsidP="00DF513E">
      <w:pPr>
        <w:rPr>
          <w:rFonts w:ascii="Palatino Linotype" w:hAnsi="Palatino Linotype"/>
        </w:rPr>
      </w:pPr>
      <w:r w:rsidRPr="0085103B">
        <w:rPr>
          <w:rFonts w:ascii="Palatino Linotype" w:hAnsi="Palatino Linotype"/>
        </w:rPr>
        <w:t>In the last cycle, we see the Host sending a credit back to the bridge for VC0.  This credit can be returned on any cycle after the request has been accepted, and is only dependent on the Host freeing up a resource.</w:t>
      </w:r>
    </w:p>
    <w:p w14:paraId="0B413D07" w14:textId="77777777" w:rsidR="00DF513E" w:rsidRPr="0085103B" w:rsidRDefault="00DF513E" w:rsidP="00DF513E">
      <w:pPr>
        <w:rPr>
          <w:rFonts w:ascii="Palatino Linotype" w:hAnsi="Palatino Linotype"/>
        </w:rPr>
      </w:pPr>
      <w:r w:rsidRPr="0085103B">
        <w:rPr>
          <w:rFonts w:ascii="Palatino Linotype" w:hAnsi="Palatino Linotype"/>
        </w:rPr>
        <w:t xml:space="preserve">Note that whenever ARVALID is asserted, one and only one </w:t>
      </w:r>
      <w:proofErr w:type="spellStart"/>
      <w:r w:rsidRPr="0085103B">
        <w:rPr>
          <w:rFonts w:ascii="Palatino Linotype" w:hAnsi="Palatino Linotype"/>
        </w:rPr>
        <w:t>vc_valid</w:t>
      </w:r>
      <w:proofErr w:type="spellEnd"/>
      <w:r w:rsidRPr="0085103B">
        <w:rPr>
          <w:rFonts w:ascii="Palatino Linotype" w:hAnsi="Palatino Linotype"/>
        </w:rPr>
        <w:t xml:space="preserve"> signal is asserted.  The ARVALID is a logical OR of the </w:t>
      </w:r>
      <w:proofErr w:type="spellStart"/>
      <w:r w:rsidRPr="0085103B">
        <w:rPr>
          <w:rFonts w:ascii="Palatino Linotype" w:hAnsi="Palatino Linotype"/>
        </w:rPr>
        <w:t>vc_valid</w:t>
      </w:r>
      <w:proofErr w:type="spellEnd"/>
      <w:r w:rsidRPr="0085103B">
        <w:rPr>
          <w:rFonts w:ascii="Palatino Linotype" w:hAnsi="Palatino Linotype"/>
        </w:rPr>
        <w:t xml:space="preserve"> vector.  However, it retains its original protocol meaning, allowing protocol checkers to continue to monitor the interface.</w:t>
      </w:r>
    </w:p>
    <w:p w14:paraId="7D696F80" w14:textId="361ACDBB" w:rsidR="00DF513E" w:rsidRPr="0085103B" w:rsidRDefault="00DF513E" w:rsidP="00DF513E">
      <w:pPr>
        <w:pStyle w:val="Heading2"/>
        <w:rPr>
          <w:rFonts w:ascii="Palatino Linotype" w:hAnsi="Palatino Linotype"/>
          <w:color w:val="auto"/>
        </w:rPr>
      </w:pPr>
      <w:bookmarkStart w:id="28" w:name="_Toc410065917"/>
      <w:bookmarkStart w:id="29" w:name="_Toc410408371"/>
      <w:bookmarkStart w:id="30" w:name="_Toc410411852"/>
      <w:bookmarkStart w:id="31" w:name="_Toc410482568"/>
      <w:r w:rsidRPr="0085103B">
        <w:rPr>
          <w:rFonts w:ascii="Palatino Linotype" w:hAnsi="Palatino Linotype"/>
          <w:color w:val="auto"/>
        </w:rPr>
        <w:lastRenderedPageBreak/>
        <w:t>The AW/W Interfaces</w:t>
      </w:r>
      <w:bookmarkEnd w:id="28"/>
      <w:bookmarkEnd w:id="29"/>
      <w:bookmarkEnd w:id="30"/>
      <w:bookmarkEnd w:id="31"/>
    </w:p>
    <w:p w14:paraId="50E788E5" w14:textId="77777777" w:rsidR="00DF513E" w:rsidRPr="0085103B" w:rsidRDefault="00DF513E" w:rsidP="00DF513E">
      <w:pPr>
        <w:rPr>
          <w:rFonts w:ascii="Palatino Linotype" w:hAnsi="Palatino Linotype"/>
        </w:rPr>
      </w:pPr>
      <w:r w:rsidRPr="0085103B">
        <w:rPr>
          <w:rFonts w:ascii="Palatino Linotype" w:hAnsi="Palatino Linotype"/>
        </w:rPr>
        <w:t>The AR channel is relatively straightforward to virtualize.  The AW and W signals have more complex scenarios, and so require special attention.</w:t>
      </w:r>
    </w:p>
    <w:p w14:paraId="5D7B9BB8" w14:textId="77777777" w:rsidR="00DF513E" w:rsidRPr="0085103B" w:rsidRDefault="00DF513E" w:rsidP="00DF513E">
      <w:pPr>
        <w:rPr>
          <w:rFonts w:ascii="Palatino Linotype" w:hAnsi="Palatino Linotype"/>
        </w:rPr>
      </w:pPr>
      <w:r w:rsidRPr="0085103B">
        <w:rPr>
          <w:rFonts w:ascii="Palatino Linotype" w:hAnsi="Palatino Linotype"/>
        </w:rPr>
        <w:t>To maintain compatibility with the AXI protocol, AW and W channels must be coordinated so that the order of requests are the same in each channel.  This mean we cannot interleave W data between the two virtual interfaces.  Interleaving is on a per-request basis only.  This has a number of implications.</w:t>
      </w:r>
    </w:p>
    <w:p w14:paraId="6A11DC93" w14:textId="77777777" w:rsidR="00DF513E" w:rsidRPr="0085103B" w:rsidRDefault="00DF513E" w:rsidP="00DF513E">
      <w:pPr>
        <w:rPr>
          <w:rFonts w:ascii="Palatino Linotype" w:hAnsi="Palatino Linotype"/>
          <w:b/>
        </w:rPr>
      </w:pPr>
      <w:r w:rsidRPr="0085103B">
        <w:rPr>
          <w:rFonts w:ascii="Palatino Linotype" w:hAnsi="Palatino Linotype"/>
          <w:b/>
        </w:rPr>
        <w:t>Only AW is virtualized</w:t>
      </w:r>
    </w:p>
    <w:p w14:paraId="4A47E179" w14:textId="77777777" w:rsidR="00DF513E" w:rsidRPr="0085103B" w:rsidRDefault="00DF513E" w:rsidP="00DF513E">
      <w:pPr>
        <w:rPr>
          <w:rFonts w:ascii="Palatino Linotype" w:hAnsi="Palatino Linotype"/>
        </w:rPr>
      </w:pPr>
      <w:r w:rsidRPr="0085103B">
        <w:rPr>
          <w:rFonts w:ascii="Palatino Linotype" w:hAnsi="Palatino Linotype"/>
        </w:rPr>
        <w:t>The AW channel will allow virtual channels, but the W channel will not.  If a request is sent on an AW channel, it defines the usage of the W channel.  There is no benefit to virtual channels for the W channel as there can and will be some head-of-line blocking.</w:t>
      </w:r>
    </w:p>
    <w:p w14:paraId="42A1B247" w14:textId="77777777" w:rsidR="00DF513E" w:rsidRPr="0085103B" w:rsidRDefault="00DF513E" w:rsidP="00DF513E">
      <w:pPr>
        <w:rPr>
          <w:rFonts w:ascii="Palatino Linotype" w:hAnsi="Palatino Linotype"/>
          <w:b/>
        </w:rPr>
      </w:pPr>
      <w:proofErr w:type="spellStart"/>
      <w:r w:rsidRPr="0085103B">
        <w:rPr>
          <w:rFonts w:ascii="Palatino Linotype" w:hAnsi="Palatino Linotype"/>
          <w:b/>
        </w:rPr>
        <w:t>W</w:t>
      </w:r>
      <w:proofErr w:type="spellEnd"/>
      <w:r w:rsidRPr="0085103B">
        <w:rPr>
          <w:rFonts w:ascii="Palatino Linotype" w:hAnsi="Palatino Linotype"/>
          <w:b/>
        </w:rPr>
        <w:t xml:space="preserve"> will only send if corresponding AW is available</w:t>
      </w:r>
    </w:p>
    <w:p w14:paraId="50412708" w14:textId="77777777" w:rsidR="00DF513E" w:rsidRPr="0085103B" w:rsidRDefault="00DF513E" w:rsidP="00DF513E">
      <w:pPr>
        <w:rPr>
          <w:rFonts w:ascii="Palatino Linotype" w:hAnsi="Palatino Linotype"/>
        </w:rPr>
      </w:pPr>
      <w:r w:rsidRPr="0085103B">
        <w:rPr>
          <w:rFonts w:ascii="Palatino Linotype" w:hAnsi="Palatino Linotype"/>
        </w:rPr>
        <w:t>While the W channel will not have virtual channels, the bridge will not send data on the W channel unless the corresponding AW has an available credit.  If low priority requests are blocked, the W channel will not attempt to go, as that would lock out the high priority requests.</w:t>
      </w:r>
    </w:p>
    <w:p w14:paraId="6E83448E" w14:textId="77777777" w:rsidR="00DF513E" w:rsidRPr="0085103B" w:rsidRDefault="00DF513E" w:rsidP="00DF513E">
      <w:pPr>
        <w:rPr>
          <w:rFonts w:ascii="Palatino Linotype" w:hAnsi="Palatino Linotype"/>
          <w:b/>
        </w:rPr>
      </w:pPr>
      <w:r w:rsidRPr="0085103B">
        <w:rPr>
          <w:rFonts w:ascii="Palatino Linotype" w:hAnsi="Palatino Linotype"/>
          <w:b/>
        </w:rPr>
        <w:t>Large Requests can cause blocking</w:t>
      </w:r>
    </w:p>
    <w:p w14:paraId="3CE9F5F2" w14:textId="77777777" w:rsidR="00DF513E" w:rsidRPr="0085103B" w:rsidRDefault="00DF513E" w:rsidP="00DF513E">
      <w:pPr>
        <w:rPr>
          <w:rFonts w:ascii="Palatino Linotype" w:hAnsi="Palatino Linotype"/>
        </w:rPr>
      </w:pPr>
      <w:r w:rsidRPr="0085103B">
        <w:rPr>
          <w:rFonts w:ascii="Palatino Linotype" w:hAnsi="Palatino Linotype"/>
        </w:rPr>
        <w:t xml:space="preserve">Since an AW request can be up to 4KB long, this can have the effect of blocking high priority channels until all 4KB can be accepted and consumed within the target.   It may be preferable to limit the size of requests to a virtual slave in order to avoid this issue.  On top of that, if request size is limited, it may be beneficial for the slave to </w:t>
      </w:r>
      <w:proofErr w:type="spellStart"/>
      <w:r w:rsidRPr="0085103B">
        <w:rPr>
          <w:rFonts w:ascii="Palatino Linotype" w:hAnsi="Palatino Linotype"/>
        </w:rPr>
        <w:t>preallocate</w:t>
      </w:r>
      <w:proofErr w:type="spellEnd"/>
      <w:r w:rsidRPr="0085103B">
        <w:rPr>
          <w:rFonts w:ascii="Palatino Linotype" w:hAnsi="Palatino Linotype"/>
        </w:rPr>
        <w:t xml:space="preserve"> storage for the data before sending a credit for a channel.  This will ensure the traffic can drain quickly and free up the interface for higher priority requests.</w:t>
      </w:r>
    </w:p>
    <w:p w14:paraId="768D1037" w14:textId="2990E744" w:rsidR="00DF513E" w:rsidRPr="0085103B" w:rsidRDefault="00DF513E" w:rsidP="00DF513E">
      <w:pPr>
        <w:pStyle w:val="Heading2"/>
        <w:rPr>
          <w:rFonts w:ascii="Palatino Linotype" w:hAnsi="Palatino Linotype"/>
          <w:color w:val="auto"/>
        </w:rPr>
      </w:pPr>
      <w:bookmarkStart w:id="32" w:name="_Toc410065918"/>
      <w:bookmarkStart w:id="33" w:name="_Toc410408372"/>
      <w:bookmarkStart w:id="34" w:name="_Toc410411853"/>
      <w:bookmarkStart w:id="35" w:name="_Toc410482569"/>
      <w:r w:rsidRPr="0085103B">
        <w:rPr>
          <w:rFonts w:ascii="Palatino Linotype" w:hAnsi="Palatino Linotype"/>
          <w:color w:val="auto"/>
        </w:rPr>
        <w:t>Virtual Interface Flexibility</w:t>
      </w:r>
      <w:bookmarkEnd w:id="32"/>
      <w:bookmarkEnd w:id="33"/>
      <w:bookmarkEnd w:id="34"/>
      <w:bookmarkEnd w:id="35"/>
    </w:p>
    <w:p w14:paraId="1CB3FCE0" w14:textId="77777777" w:rsidR="00DF513E" w:rsidRPr="0085103B" w:rsidRDefault="00DF513E" w:rsidP="00DF513E">
      <w:pPr>
        <w:rPr>
          <w:rFonts w:ascii="Palatino Linotype" w:hAnsi="Palatino Linotype"/>
        </w:rPr>
      </w:pPr>
      <w:r w:rsidRPr="0085103B">
        <w:rPr>
          <w:rFonts w:ascii="Palatino Linotype" w:hAnsi="Palatino Linotype"/>
        </w:rPr>
        <w:t>The virtual interfaces of a device have significant flexibility.  The AR, AW, R, and B channels need not all have virtual channels, or have the same number.</w:t>
      </w:r>
    </w:p>
    <w:p w14:paraId="3FF8F09F" w14:textId="77777777" w:rsidR="00DF513E" w:rsidRPr="0085103B" w:rsidRDefault="00DF513E" w:rsidP="00DF513E">
      <w:pPr>
        <w:rPr>
          <w:rFonts w:ascii="Palatino Linotype" w:hAnsi="Palatino Linotype"/>
        </w:rPr>
      </w:pPr>
      <w:r w:rsidRPr="0085103B">
        <w:rPr>
          <w:rFonts w:ascii="Palatino Linotype" w:hAnsi="Palatino Linotype"/>
        </w:rPr>
        <w:t>For instance, it may be beneficial to have a virtual channel for AR reads to a memory controller for display reads only.  Since display only performs reads, there may be no need for a virtual AW channel.  There is no requirement to have both.</w:t>
      </w:r>
    </w:p>
    <w:p w14:paraId="4C33D608" w14:textId="77777777" w:rsidR="00DF513E" w:rsidRPr="0085103B" w:rsidRDefault="00DF513E" w:rsidP="00DF513E">
      <w:pPr>
        <w:rPr>
          <w:rFonts w:ascii="Palatino Linotype" w:hAnsi="Palatino Linotype"/>
        </w:rPr>
      </w:pPr>
      <w:r w:rsidRPr="0085103B">
        <w:rPr>
          <w:rFonts w:ascii="Palatino Linotype" w:hAnsi="Palatino Linotype"/>
        </w:rPr>
        <w:t>The R and B channels can also have virtual channels.  It may be beneficial to have a matching set of channels for AR and R, or AW and B.  However, this is not required.  It is likely that congestion in a system usually happens on the AR or AW path to memory, while the response paths from memory can drain easily.  In this case, only the AR or AW paths are needed.</w:t>
      </w:r>
    </w:p>
    <w:p w14:paraId="7BA6DBAD" w14:textId="3704DE64" w:rsidR="00DF513E" w:rsidRPr="0085103B" w:rsidRDefault="00DF513E" w:rsidP="00DF513E">
      <w:pPr>
        <w:pStyle w:val="Heading2"/>
        <w:rPr>
          <w:rFonts w:ascii="Palatino Linotype" w:hAnsi="Palatino Linotype"/>
          <w:color w:val="auto"/>
        </w:rPr>
      </w:pPr>
      <w:bookmarkStart w:id="36" w:name="_Toc410065919"/>
      <w:bookmarkStart w:id="37" w:name="_Toc410408373"/>
      <w:bookmarkStart w:id="38" w:name="_Toc410411854"/>
      <w:bookmarkStart w:id="39" w:name="_Toc410482570"/>
      <w:proofErr w:type="spellStart"/>
      <w:r w:rsidRPr="0085103B">
        <w:rPr>
          <w:rFonts w:ascii="Palatino Linotype" w:hAnsi="Palatino Linotype"/>
          <w:color w:val="auto"/>
        </w:rPr>
        <w:lastRenderedPageBreak/>
        <w:t>NoC</w:t>
      </w:r>
      <w:proofErr w:type="spellEnd"/>
      <w:r w:rsidRPr="0085103B">
        <w:rPr>
          <w:rFonts w:ascii="Palatino Linotype" w:hAnsi="Palatino Linotype"/>
          <w:color w:val="auto"/>
        </w:rPr>
        <w:t xml:space="preserve"> Virtual Channels and Virtual Interfaces</w:t>
      </w:r>
      <w:bookmarkEnd w:id="36"/>
      <w:bookmarkEnd w:id="37"/>
      <w:bookmarkEnd w:id="38"/>
      <w:bookmarkEnd w:id="39"/>
    </w:p>
    <w:p w14:paraId="4B4675D5" w14:textId="77777777" w:rsidR="00DF513E" w:rsidRPr="0085103B" w:rsidRDefault="00DF513E" w:rsidP="00DF513E">
      <w:pPr>
        <w:rPr>
          <w:rFonts w:ascii="Palatino Linotype" w:hAnsi="Palatino Linotype"/>
        </w:rPr>
      </w:pPr>
      <w:bookmarkStart w:id="40" w:name="_GoBack"/>
      <w:bookmarkEnd w:id="40"/>
      <w:r w:rsidRPr="0085103B">
        <w:rPr>
          <w:rFonts w:ascii="Palatino Linotype" w:hAnsi="Palatino Linotype"/>
        </w:rPr>
        <w:t xml:space="preserve">The NetSpeed </w:t>
      </w:r>
      <w:proofErr w:type="spellStart"/>
      <w:r w:rsidRPr="0085103B">
        <w:rPr>
          <w:rFonts w:ascii="Palatino Linotype" w:hAnsi="Palatino Linotype"/>
        </w:rPr>
        <w:t>NoC</w:t>
      </w:r>
      <w:proofErr w:type="spellEnd"/>
      <w:r w:rsidRPr="0085103B">
        <w:rPr>
          <w:rFonts w:ascii="Palatino Linotype" w:hAnsi="Palatino Linotype"/>
        </w:rPr>
        <w:t xml:space="preserve"> already provides the ability to separate traffic flows into multiple virtual channels in order to avoid head-of-line blocking within the network.  This is done by specify the traffic class “QOS” inside the </w:t>
      </w:r>
      <w:proofErr w:type="spellStart"/>
      <w:r w:rsidRPr="0085103B">
        <w:rPr>
          <w:rFonts w:ascii="Palatino Linotype" w:hAnsi="Palatino Linotype"/>
        </w:rPr>
        <w:t>add_traffic</w:t>
      </w:r>
      <w:proofErr w:type="spellEnd"/>
      <w:r w:rsidRPr="0085103B">
        <w:rPr>
          <w:rFonts w:ascii="Palatino Linotype" w:hAnsi="Palatino Linotype"/>
        </w:rPr>
        <w:t xml:space="preserve">* commands.  While additional virtual channels may be used for deadlock, this traffic class specification provides guarantees that the traffic flows can be independent.  The traffic classes within the </w:t>
      </w:r>
      <w:proofErr w:type="spellStart"/>
      <w:r w:rsidRPr="0085103B">
        <w:rPr>
          <w:rFonts w:ascii="Palatino Linotype" w:hAnsi="Palatino Linotype"/>
        </w:rPr>
        <w:t>NoC</w:t>
      </w:r>
      <w:proofErr w:type="spellEnd"/>
      <w:r w:rsidRPr="0085103B">
        <w:rPr>
          <w:rFonts w:ascii="Palatino Linotype" w:hAnsi="Palatino Linotype"/>
        </w:rPr>
        <w:t xml:space="preserve"> can be specified as having equal priority, or different priority.</w:t>
      </w:r>
    </w:p>
    <w:p w14:paraId="65BF7EA7" w14:textId="69233B20" w:rsidR="00AC61E7" w:rsidRDefault="00DF513E" w:rsidP="00DF513E">
      <w:pPr>
        <w:pStyle w:val="Body"/>
      </w:pPr>
      <w:r w:rsidRPr="0085103B">
        <w:rPr>
          <w:rFonts w:ascii="Palatino Linotype" w:hAnsi="Palatino Linotype"/>
        </w:rPr>
        <w:t xml:space="preserve">When a virtual interface is specified in </w:t>
      </w:r>
      <w:proofErr w:type="spellStart"/>
      <w:r w:rsidRPr="0085103B">
        <w:rPr>
          <w:rFonts w:ascii="Palatino Linotype" w:hAnsi="Palatino Linotype"/>
        </w:rPr>
        <w:t>NocStudio</w:t>
      </w:r>
      <w:proofErr w:type="spellEnd"/>
      <w:r w:rsidRPr="0085103B">
        <w:rPr>
          <w:rFonts w:ascii="Palatino Linotype" w:hAnsi="Palatino Linotype"/>
        </w:rPr>
        <w:t xml:space="preserve">, the traffic classes that can send to that physical interface can be mapped to one of the virtual interfaces.  So if there are two AR channels, it could be set up so </w:t>
      </w:r>
      <w:proofErr w:type="spellStart"/>
      <w:r w:rsidRPr="0085103B">
        <w:rPr>
          <w:rFonts w:ascii="Palatino Linotype" w:hAnsi="Palatino Linotype"/>
        </w:rPr>
        <w:t>NoC</w:t>
      </w:r>
      <w:proofErr w:type="spellEnd"/>
      <w:r w:rsidRPr="0085103B">
        <w:rPr>
          <w:rFonts w:ascii="Palatino Linotype" w:hAnsi="Palatino Linotype"/>
        </w:rPr>
        <w:t xml:space="preserve"> QOS level 0 maps to the first channel, while </w:t>
      </w:r>
      <w:proofErr w:type="spellStart"/>
      <w:r w:rsidRPr="0085103B">
        <w:rPr>
          <w:rFonts w:ascii="Palatino Linotype" w:hAnsi="Palatino Linotype"/>
        </w:rPr>
        <w:t>NoC</w:t>
      </w:r>
      <w:proofErr w:type="spellEnd"/>
      <w:r w:rsidRPr="0085103B">
        <w:rPr>
          <w:rFonts w:ascii="Palatino Linotype" w:hAnsi="Palatino Linotype"/>
        </w:rPr>
        <w:t xml:space="preserve"> QOS level 3 maps to the second.  Each </w:t>
      </w:r>
      <w:proofErr w:type="spellStart"/>
      <w:r w:rsidRPr="0085103B">
        <w:rPr>
          <w:rFonts w:ascii="Palatino Linotype" w:hAnsi="Palatino Linotype"/>
        </w:rPr>
        <w:t>NoC</w:t>
      </w:r>
      <w:proofErr w:type="spellEnd"/>
      <w:r w:rsidRPr="0085103B">
        <w:rPr>
          <w:rFonts w:ascii="Palatino Linotype" w:hAnsi="Palatino Linotype"/>
        </w:rPr>
        <w:t xml:space="preserve"> QOS level must be mapped to one and only one of the virtual interfaces.  If a virtual interface has no traffic mapped to it, an error will be flagged by </w:t>
      </w:r>
      <w:proofErr w:type="spellStart"/>
      <w:r w:rsidRPr="0085103B">
        <w:rPr>
          <w:rFonts w:ascii="Palatino Linotype" w:hAnsi="Palatino Linotype"/>
        </w:rPr>
        <w:t>NocStudio</w:t>
      </w:r>
      <w:proofErr w:type="spellEnd"/>
      <w:r w:rsidRPr="0085103B">
        <w:rPr>
          <w:rFonts w:ascii="Palatino Linotype" w:hAnsi="Palatino Linotype"/>
        </w:rPr>
        <w:t>.</w:t>
      </w:r>
    </w:p>
    <w:p w14:paraId="619D8F92" w14:textId="50D46F21" w:rsidR="00B4466D" w:rsidRDefault="00B4466D" w:rsidP="00AC61E7">
      <w:pPr>
        <w:pStyle w:val="Body"/>
      </w:pPr>
    </w:p>
    <w:p w14:paraId="17058C14" w14:textId="493C128C" w:rsidR="00B4466D" w:rsidRDefault="00B4466D" w:rsidP="00472192">
      <w:pPr>
        <w:pStyle w:val="Body"/>
        <w:spacing w:after="0" w:line="240" w:lineRule="auto"/>
        <w:jc w:val="left"/>
      </w:pPr>
    </w:p>
    <w:p w14:paraId="650854CC" w14:textId="77777777" w:rsidR="00B4466D" w:rsidRDefault="00B4466D" w:rsidP="00B4466D">
      <w:pPr>
        <w:pStyle w:val="Body"/>
      </w:pPr>
    </w:p>
    <w:p w14:paraId="14717F13" w14:textId="77777777" w:rsidR="007B254F" w:rsidRDefault="007B254F" w:rsidP="00B4466D">
      <w:pPr>
        <w:pStyle w:val="Body"/>
      </w:pPr>
    </w:p>
    <w:p w14:paraId="72927FD5" w14:textId="77777777" w:rsidR="007B254F" w:rsidRDefault="007B254F" w:rsidP="00B4466D">
      <w:pPr>
        <w:pStyle w:val="Body"/>
      </w:pPr>
      <w:bookmarkStart w:id="41" w:name="_Toc350714920"/>
    </w:p>
    <w:bookmarkEnd w:id="41"/>
    <w:p w14:paraId="5E9463FD" w14:textId="77777777" w:rsidR="00E317EA" w:rsidRPr="00E317EA" w:rsidRDefault="00E317EA" w:rsidP="00E317EA"/>
    <w:p w14:paraId="7DCD3054" w14:textId="5483686B" w:rsidR="00240A28" w:rsidRDefault="00240A28" w:rsidP="00FB280E">
      <w:pPr>
        <w:pStyle w:val="Body"/>
      </w:pPr>
      <w:r>
        <w:br w:type="page"/>
      </w:r>
    </w:p>
    <w:bookmarkEnd w:id="7"/>
    <w:p w14:paraId="70EC59AF" w14:textId="77777777" w:rsidR="00240A28" w:rsidRDefault="00240A28" w:rsidP="0011273D">
      <w:pPr>
        <w:pStyle w:val="Body"/>
        <w:sectPr w:rsidR="00240A28">
          <w:headerReference w:type="even" r:id="rId20"/>
          <w:headerReference w:type="default" r:id="rId21"/>
          <w:footerReference w:type="even" r:id="rId22"/>
          <w:footerReference w:type="default" r:id="rId23"/>
          <w:headerReference w:type="first" r:id="rId24"/>
          <w:pgSz w:w="12240" w:h="15840" w:code="1"/>
          <w:pgMar w:top="1440" w:right="1440" w:bottom="1440" w:left="1440" w:header="720" w:footer="432" w:gutter="0"/>
          <w:cols w:space="720"/>
          <w:noEndnote/>
        </w:sectPr>
      </w:pPr>
    </w:p>
    <w:p w14:paraId="2CBDD5CB" w14:textId="77777777" w:rsidR="0011273D" w:rsidRDefault="0011273D" w:rsidP="0011273D">
      <w:pPr>
        <w:pStyle w:val="Body"/>
      </w:pPr>
    </w:p>
    <w:p w14:paraId="3BB8C199" w14:textId="77777777" w:rsidR="00B433E0" w:rsidRDefault="00B433E0" w:rsidP="00B433E0">
      <w:pPr>
        <w:pStyle w:val="Body"/>
      </w:pPr>
    </w:p>
    <w:p w14:paraId="08792DEE" w14:textId="77777777" w:rsidR="00B433E0" w:rsidRDefault="00B433E0" w:rsidP="00B433E0">
      <w:pPr>
        <w:pStyle w:val="Body"/>
        <w:spacing w:after="0"/>
        <w:jc w:val="center"/>
      </w:pPr>
    </w:p>
    <w:p w14:paraId="2BE3BD75" w14:textId="77777777" w:rsidR="00B433E0" w:rsidRDefault="00B433E0" w:rsidP="00B433E0">
      <w:pPr>
        <w:pStyle w:val="Body"/>
        <w:spacing w:after="0"/>
        <w:jc w:val="center"/>
      </w:pPr>
    </w:p>
    <w:p w14:paraId="5AE7FB9B" w14:textId="77777777" w:rsidR="00B433E0" w:rsidRDefault="00B433E0" w:rsidP="00B433E0">
      <w:pPr>
        <w:pStyle w:val="Body"/>
        <w:spacing w:after="0"/>
        <w:jc w:val="center"/>
      </w:pPr>
    </w:p>
    <w:p w14:paraId="10AC5BCD" w14:textId="77777777" w:rsidR="00B433E0" w:rsidRDefault="00B433E0" w:rsidP="00B433E0">
      <w:pPr>
        <w:pStyle w:val="Body"/>
        <w:spacing w:after="0"/>
        <w:jc w:val="center"/>
      </w:pPr>
    </w:p>
    <w:p w14:paraId="3F4A8FEE" w14:textId="77777777" w:rsidR="00B433E0" w:rsidRDefault="00B433E0" w:rsidP="00B433E0">
      <w:pPr>
        <w:pStyle w:val="Body"/>
        <w:spacing w:after="0"/>
        <w:jc w:val="center"/>
      </w:pPr>
    </w:p>
    <w:p w14:paraId="2A8069BD" w14:textId="77777777" w:rsidR="00B433E0" w:rsidRDefault="00B433E0" w:rsidP="00B433E0">
      <w:pPr>
        <w:pStyle w:val="Body"/>
        <w:spacing w:after="0"/>
        <w:jc w:val="center"/>
      </w:pPr>
    </w:p>
    <w:p w14:paraId="1B654E0E" w14:textId="77777777" w:rsidR="00B433E0" w:rsidRDefault="00B433E0" w:rsidP="00B433E0">
      <w:pPr>
        <w:pStyle w:val="Body"/>
        <w:spacing w:after="0"/>
        <w:jc w:val="center"/>
      </w:pPr>
    </w:p>
    <w:p w14:paraId="18703320" w14:textId="77777777" w:rsidR="00B433E0" w:rsidRDefault="00B433E0" w:rsidP="00B433E0">
      <w:pPr>
        <w:pStyle w:val="Body"/>
        <w:spacing w:after="0"/>
        <w:jc w:val="center"/>
      </w:pPr>
    </w:p>
    <w:p w14:paraId="23660368" w14:textId="77777777" w:rsidR="00B433E0" w:rsidRDefault="00B433E0" w:rsidP="00B433E0">
      <w:pPr>
        <w:pStyle w:val="Body"/>
        <w:spacing w:after="0"/>
        <w:jc w:val="center"/>
      </w:pPr>
    </w:p>
    <w:p w14:paraId="1B9D69C7" w14:textId="77777777" w:rsidR="00B433E0" w:rsidRDefault="00B433E0" w:rsidP="00B433E0">
      <w:pPr>
        <w:pStyle w:val="Body"/>
        <w:spacing w:after="0"/>
        <w:jc w:val="center"/>
      </w:pPr>
    </w:p>
    <w:p w14:paraId="00EFA53A" w14:textId="77777777" w:rsidR="00B433E0" w:rsidRDefault="00B433E0" w:rsidP="00B433E0">
      <w:pPr>
        <w:pStyle w:val="Body"/>
        <w:spacing w:after="0"/>
        <w:jc w:val="center"/>
      </w:pPr>
    </w:p>
    <w:p w14:paraId="04A262D0" w14:textId="77777777" w:rsidR="00B433E0" w:rsidRDefault="00B433E0" w:rsidP="00B433E0">
      <w:pPr>
        <w:pStyle w:val="Body"/>
        <w:spacing w:after="0"/>
        <w:jc w:val="center"/>
      </w:pPr>
    </w:p>
    <w:p w14:paraId="39E7D73C" w14:textId="77777777" w:rsidR="00B433E0" w:rsidRPr="008A5805" w:rsidRDefault="00B433E0" w:rsidP="00B433E0">
      <w:pPr>
        <w:pStyle w:val="Body"/>
        <w:spacing w:after="0"/>
        <w:jc w:val="center"/>
      </w:pPr>
      <w:r w:rsidRPr="008A5805">
        <w:t xml:space="preserve">2670 </w:t>
      </w:r>
      <w:proofErr w:type="spellStart"/>
      <w:r w:rsidRPr="008A5805">
        <w:t>Seely</w:t>
      </w:r>
      <w:proofErr w:type="spellEnd"/>
      <w:r w:rsidRPr="008A5805">
        <w:t xml:space="preserve"> Avenue</w:t>
      </w:r>
    </w:p>
    <w:p w14:paraId="0E38EBAC" w14:textId="77777777" w:rsidR="00B433E0" w:rsidRPr="008A5805" w:rsidRDefault="00B433E0" w:rsidP="00B433E0">
      <w:pPr>
        <w:pStyle w:val="Body"/>
        <w:spacing w:after="0"/>
        <w:jc w:val="center"/>
      </w:pPr>
      <w:r w:rsidRPr="008A5805">
        <w:t>Building 11</w:t>
      </w:r>
    </w:p>
    <w:p w14:paraId="38B5D4EA" w14:textId="77777777" w:rsidR="00B433E0" w:rsidRPr="008A5805" w:rsidRDefault="00B433E0" w:rsidP="00B433E0">
      <w:pPr>
        <w:pStyle w:val="Body"/>
        <w:spacing w:after="0"/>
        <w:jc w:val="center"/>
      </w:pPr>
      <w:r w:rsidRPr="008A5805">
        <w:t>San Jose CA 95134</w:t>
      </w:r>
    </w:p>
    <w:p w14:paraId="32B5EE06" w14:textId="77777777" w:rsidR="00B433E0" w:rsidRPr="008A5805" w:rsidRDefault="00B433E0" w:rsidP="00B433E0">
      <w:pPr>
        <w:pStyle w:val="Body"/>
        <w:spacing w:after="0"/>
        <w:jc w:val="center"/>
      </w:pPr>
      <w:r w:rsidRPr="008A5805">
        <w:t>www.netspeedsytems.com</w:t>
      </w:r>
    </w:p>
    <w:p w14:paraId="09BF8C70" w14:textId="77777777" w:rsidR="00D80F5D" w:rsidRPr="0011273D" w:rsidRDefault="00D80F5D" w:rsidP="0011273D"/>
    <w:sectPr w:rsidR="00D80F5D" w:rsidRPr="0011273D" w:rsidSect="00CC3D06">
      <w:headerReference w:type="even" r:id="rId25"/>
      <w:headerReference w:type="default" r:id="rId26"/>
      <w:footerReference w:type="default" r:id="rId27"/>
      <w:headerReference w:type="first" r:id="rId28"/>
      <w:footerReference w:type="first" r:id="rId29"/>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5C059" w14:textId="77777777" w:rsidR="00D078FB" w:rsidRDefault="00D078FB">
      <w:r>
        <w:separator/>
      </w:r>
    </w:p>
    <w:p w14:paraId="5870F26B" w14:textId="77777777" w:rsidR="00D078FB" w:rsidRDefault="00D078FB"/>
  </w:endnote>
  <w:endnote w:type="continuationSeparator" w:id="0">
    <w:p w14:paraId="20E60425" w14:textId="77777777" w:rsidR="00D078FB" w:rsidRDefault="00D078FB">
      <w:r>
        <w:continuationSeparator/>
      </w:r>
    </w:p>
    <w:p w14:paraId="3339B28C" w14:textId="77777777" w:rsidR="00D078FB" w:rsidRDefault="00D07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FFE1C" w14:textId="77777777" w:rsidR="009C73FE" w:rsidRDefault="009C73FE">
    <w:pPr>
      <w:pStyle w:val="Footer"/>
      <w:rPr>
        <w:rStyle w:val="PageNumber"/>
        <w:szCs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34425A8" w14:textId="77777777" w:rsidR="009C73FE" w:rsidRDefault="009C73FE">
    <w:proofErr w:type="spellStart"/>
    <w:proofErr w:type="gramStart"/>
    <w:r>
      <w:t>xxxxxxxx</w:t>
    </w:r>
    <w:proofErr w:type="spellEnd"/>
    <w:proofErr w:type="gramEnd"/>
  </w:p>
  <w:p w14:paraId="68655B53" w14:textId="77777777" w:rsidR="009C73FE" w:rsidRDefault="009C73FE">
    <w:pPr>
      <w:pStyle w:val="Footer"/>
    </w:pPr>
    <w:r>
      <w:rPr>
        <w:rStyle w:val="PageNumber"/>
      </w:rPr>
      <w:t xml:space="preserve">   </w:t>
    </w:r>
    <w:r>
      <w:rPr>
        <w:rStyle w:val="PageNumber"/>
        <w:b/>
      </w:rPr>
      <w:tab/>
    </w:r>
    <w:r>
      <w:rPr>
        <w:rStyle w:val="PageNumbe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6FFE9" w14:textId="77777777" w:rsidR="009C73FE" w:rsidRDefault="009C73FE">
    <w:pPr>
      <w:pStyle w:val="CONFIDENTIAL"/>
    </w:pPr>
    <w:proofErr w:type="spellStart"/>
    <w:r>
      <w:t>Hifn</w:t>
    </w:r>
    <w:proofErr w:type="spellEnd"/>
    <w:r>
      <w:t xml:space="preserve"> Confidential</w:t>
    </w:r>
  </w:p>
  <w:p w14:paraId="3594798B" w14:textId="77777777" w:rsidR="009C73FE" w:rsidRDefault="009C73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A6EDD" w14:textId="501715F5" w:rsidR="009C73FE" w:rsidRDefault="009C73FE" w:rsidP="00DC1906">
    <w:pPr>
      <w:pStyle w:val="Body"/>
    </w:pPr>
    <w:r>
      <w:rPr>
        <w:noProof/>
      </w:rPr>
      <mc:AlternateContent>
        <mc:Choice Requires="wps">
          <w:drawing>
            <wp:anchor distT="4294967293" distB="4294967293" distL="114300" distR="114300" simplePos="0" relativeHeight="251661312" behindDoc="0" locked="0" layoutInCell="1" allowOverlap="1" wp14:anchorId="3EEBD417" wp14:editId="0A5863FB">
              <wp:simplePos x="0" y="0"/>
              <wp:positionH relativeFrom="column">
                <wp:posOffset>57150</wp:posOffset>
              </wp:positionH>
              <wp:positionV relativeFrom="paragraph">
                <wp:posOffset>54609</wp:posOffset>
              </wp:positionV>
              <wp:extent cx="5962650" cy="0"/>
              <wp:effectExtent l="0" t="0" r="19050" b="19050"/>
              <wp:wrapNone/>
              <wp:docPr id="991"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D78BD" id="Line 1094"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5pt,4.3pt" to="47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Mr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" strokecolor="#adafb2"/>
          </w:pict>
        </mc:Fallback>
      </mc:AlternateContent>
    </w:r>
  </w:p>
  <w:p w14:paraId="6E4BCF40" w14:textId="77777777" w:rsidR="009C73FE" w:rsidRDefault="009C73F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7510" w14:textId="1521C886" w:rsidR="009C73FE" w:rsidRDefault="009C73FE">
    <w:pPr>
      <w:pStyle w:val="FooterCentered"/>
    </w:pPr>
    <w:r>
      <w:rPr>
        <w:noProof/>
      </w:rPr>
      <mc:AlternateContent>
        <mc:Choice Requires="wps">
          <w:drawing>
            <wp:anchor distT="4294967293" distB="4294967293" distL="114300" distR="114300" simplePos="0" relativeHeight="251658240" behindDoc="0" locked="0" layoutInCell="1" allowOverlap="1" wp14:anchorId="32CF3D48" wp14:editId="20E70442">
              <wp:simplePos x="0" y="0"/>
              <wp:positionH relativeFrom="column">
                <wp:posOffset>-27940</wp:posOffset>
              </wp:positionH>
              <wp:positionV relativeFrom="paragraph">
                <wp:posOffset>-1271</wp:posOffset>
              </wp:positionV>
              <wp:extent cx="6000750" cy="0"/>
              <wp:effectExtent l="0" t="0" r="19050" b="19050"/>
              <wp:wrapNone/>
              <wp:docPr id="988"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128" id="Line 103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" strokecolor="#b8b308"/>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proofErr w:type="spellStart"/>
    <w:r>
      <w:t>NocStudio</w:t>
    </w:r>
    <w:proofErr w:type="spellEnd"/>
    <w:r>
      <w:t xml:space="preserve"> - </w:t>
    </w:r>
    <w:fldSimple w:instr=" DOCPROPERTY  &quot;Document Type&quot;  \* MERGEFORMAT ">
      <w:r w:rsidR="00036AD5">
        <w:t>Customer Document</w:t>
      </w:r>
    </w:fldSimple>
    <w:r>
      <w:t xml:space="preserve">, </w:t>
    </w:r>
    <w:fldSimple w:instr=" DOCPROPERTY  &quot;Document Number&quot;  \* MERGEFORMAT ">
      <w:r w:rsidR="00036AD5">
        <w:t>ID-00XX-A</w:t>
      </w:r>
    </w:fldSimple>
  </w:p>
  <w:p w14:paraId="6D6BA06E" w14:textId="77777777" w:rsidR="009C73FE" w:rsidRDefault="009C73FE" w:rsidP="00A925F7">
    <w:pPr>
      <w:pStyle w:val="ExarConfidential"/>
    </w:pPr>
    <w:r>
      <w:fldChar w:fldCharType="begin"/>
    </w:r>
    <w:r>
      <w:instrText xml:space="preserve"> DOCPROPERTY "Hifn Confidenial"  \* MERGEFORMAT </w:instrText>
    </w:r>
    <w:r>
      <w:fldChar w:fldCharType="separate"/>
    </w:r>
    <w:r w:rsidR="00036AD5">
      <w:rPr>
        <w:b w:val="0"/>
        <w:bCs/>
      </w:rPr>
      <w:t>Error! Unknown document property name.</w:t>
    </w:r>
    <w:r>
      <w:fldChar w:fldCharType="end"/>
    </w:r>
    <w:r>
      <w:t xml:space="preserve"> - </w:t>
    </w:r>
    <w:r w:rsidRPr="00BA15C2">
      <w:t xml:space="preserve">Internal use only, not for customer or other use outside of </w:t>
    </w:r>
    <w:proofErr w:type="spellStart"/>
    <w:r w:rsidRPr="00BA15C2">
      <w:t>Hifn</w:t>
    </w:r>
    <w:proofErr w:type="spellEnd"/>
    <w:r w:rsidRPr="00BA15C2">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A8F5" w14:textId="384CE120" w:rsidR="009C73FE" w:rsidRDefault="009C73FE" w:rsidP="00AB5621">
    <w:pPr>
      <w:pStyle w:val="FooterCentered"/>
      <w:spacing w:after="0"/>
    </w:pPr>
    <w:r>
      <w:rPr>
        <w:noProof/>
      </w:rPr>
      <mc:AlternateContent>
        <mc:Choice Requires="wps">
          <w:drawing>
            <wp:anchor distT="4294967293" distB="4294967293" distL="114300" distR="114300" simplePos="0" relativeHeight="251655168" behindDoc="0" locked="0" layoutInCell="1" allowOverlap="1" wp14:anchorId="536EC49A" wp14:editId="599B1C63">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75E05" id="Line 1100"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2014 Net</w:t>
    </w:r>
    <w:r>
      <w:t>S</w:t>
    </w:r>
    <w:r w:rsidRPr="004B28E9">
      <w:t>peed Systems</w:t>
    </w:r>
  </w:p>
  <w:p w14:paraId="11FD3E03" w14:textId="796D443B" w:rsidR="009C73FE" w:rsidRDefault="009C73FE" w:rsidP="00AB5621">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036AD5">
      <w:rPr>
        <w:rStyle w:val="PageNumber"/>
        <w:noProof/>
      </w:rPr>
      <w:t>6</w:t>
    </w:r>
    <w:r>
      <w:rPr>
        <w:rStyle w:val="PageNumber"/>
      </w:rPr>
      <w:fldChar w:fldCharType="end"/>
    </w:r>
  </w:p>
  <w:p w14:paraId="3B40BFAC" w14:textId="090CDC4E" w:rsidR="009C73FE" w:rsidRPr="00BA15C2" w:rsidRDefault="009C73FE" w:rsidP="00AB5621">
    <w:pPr>
      <w:pStyle w:val="Exar"/>
      <w:tabs>
        <w:tab w:val="clear" w:pos="8640"/>
        <w:tab w:val="right" w:pos="9360"/>
      </w:tabs>
      <w:spacing w:after="0"/>
      <w:jc w:val="center"/>
    </w:pPr>
    <w:r>
      <w:t>Confidential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45CDB" w14:textId="509D40B5" w:rsidR="009C73FE" w:rsidRDefault="009C73FE" w:rsidP="00DC1906">
    <w:pPr>
      <w:pStyle w:val="Body"/>
    </w:pPr>
    <w:r>
      <w:rPr>
        <w:noProof/>
      </w:rPr>
      <mc:AlternateContent>
        <mc:Choice Requires="wps">
          <w:drawing>
            <wp:anchor distT="4294967294" distB="4294967294" distL="114300" distR="114300" simplePos="0" relativeHeight="251659264" behindDoc="0" locked="0" layoutInCell="1" allowOverlap="1" wp14:anchorId="339B3A3C" wp14:editId="0C0275CC">
              <wp:simplePos x="0" y="0"/>
              <wp:positionH relativeFrom="column">
                <wp:posOffset>57150</wp:posOffset>
              </wp:positionH>
              <wp:positionV relativeFrom="paragraph">
                <wp:posOffset>83184</wp:posOffset>
              </wp:positionV>
              <wp:extent cx="5962650" cy="0"/>
              <wp:effectExtent l="0" t="0" r="19050" b="19050"/>
              <wp:wrapNone/>
              <wp:docPr id="984" name="Line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6314F" id="Line 110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6.55pt" to="47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" strokecolor="#adafb2"/>
          </w:pict>
        </mc:Fallback>
      </mc:AlternateContent>
    </w:r>
  </w:p>
  <w:p w14:paraId="373B1D9E" w14:textId="77777777" w:rsidR="009C73FE" w:rsidRDefault="009C73FE">
    <w:pPr>
      <w:pStyle w:val="CONFIDENTIAL"/>
    </w:pPr>
    <w:r>
      <w:t>NetSpeed Confidential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0CDE" w14:textId="77777777" w:rsidR="009C73FE" w:rsidRDefault="009C7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6121E" w14:textId="77777777" w:rsidR="00D078FB" w:rsidRDefault="00D078FB">
      <w:r>
        <w:separator/>
      </w:r>
    </w:p>
    <w:p w14:paraId="76F1B793" w14:textId="77777777" w:rsidR="00D078FB" w:rsidRDefault="00D078FB"/>
  </w:footnote>
  <w:footnote w:type="continuationSeparator" w:id="0">
    <w:p w14:paraId="0BB9DB66" w14:textId="77777777" w:rsidR="00D078FB" w:rsidRDefault="00D078FB">
      <w:r>
        <w:continuationSeparator/>
      </w:r>
    </w:p>
    <w:p w14:paraId="74229C3D" w14:textId="77777777" w:rsidR="00D078FB" w:rsidRDefault="00D078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B5004" w14:textId="77777777" w:rsidR="009C73FE" w:rsidRDefault="00D078FB">
    <w:pPr>
      <w:pStyle w:val="Header"/>
    </w:pPr>
    <w:r>
      <w:object w:dxaOrig="1440" w:dyaOrig="1440" w14:anchorId="22A03E86">
        <v:group id="_x0000_s3184" style="position:absolute;margin-left:1.05pt;margin-top:-2.8pt;width:451.2pt;height:24pt;z-index:251662336" coordorigin="1344,688" coordsize="8784,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5" type="#_x0000_t75" style="position:absolute;left:9192;top:688;width:936;height:419;mso-position-vertical-relative:line" o:allowoverlap="f" fillcolor="window">
            <v:imagedata r:id="rId1" o:title=""/>
          </v:shape>
          <v:shape id="_x0000_s3186" type="#_x0000_t75" style="position:absolute;left:1344;top:688;width:7704;height:480">
            <v:imagedata r:id="rId2" o:title=""/>
          </v:shape>
          <w10:wrap type="topAndBottom"/>
        </v:group>
        <o:OLEObject Type="Embed" ProgID="Word.Picture.8" ShapeID="_x0000_s3185" DrawAspect="Content" ObjectID="_1484224505" r:id="rId3"/>
        <o:OLEObject Type="Embed" ProgID="Visio.Drawing.11" ShapeID="_x0000_s3186" DrawAspect="Content" ObjectID="_1484224506" r:id="rId4"/>
      </w:object>
    </w:r>
  </w:p>
  <w:p w14:paraId="13C9A90F" w14:textId="77777777" w:rsidR="009C73FE" w:rsidRDefault="009C73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35A87" w14:textId="6AA7938C" w:rsidR="009C73FE" w:rsidRDefault="009C73FE">
    <w:pPr>
      <w:pStyle w:val="Header"/>
    </w:pPr>
    <w:r>
      <mc:AlternateContent>
        <mc:Choice Requires="wps">
          <w:drawing>
            <wp:anchor distT="0" distB="0" distL="114300" distR="114300" simplePos="0" relativeHeight="251653120" behindDoc="1" locked="0" layoutInCell="1" allowOverlap="1" wp14:anchorId="788B4E87" wp14:editId="64DC385C">
              <wp:simplePos x="0" y="0"/>
              <wp:positionH relativeFrom="column">
                <wp:posOffset>462280</wp:posOffset>
              </wp:positionH>
              <wp:positionV relativeFrom="paragraph">
                <wp:posOffset>3889375</wp:posOffset>
              </wp:positionV>
              <wp:extent cx="6870065" cy="1824355"/>
              <wp:effectExtent l="1346835" t="0" r="1181735" b="0"/>
              <wp:wrapNone/>
              <wp:docPr id="32" name="WordArt 1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7668564">
                        <a:off x="0" y="0"/>
                        <a:ext cx="6870065" cy="182435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5AF2C4B" w14:textId="77777777" w:rsidR="009C73FE" w:rsidRDefault="009C73FE" w:rsidP="002228F9">
                          <w:pPr>
                            <w:pStyle w:val="NormalWeb"/>
                            <w:spacing w:before="0" w:beforeAutospacing="0" w:after="0" w:afterAutospacing="0"/>
                            <w:jc w:val="center"/>
                          </w:pPr>
                          <w:r>
                            <w:rPr>
                              <w:rFonts w:ascii="Arial Black" w:hAnsi="Arial Black"/>
                              <w:b/>
                              <w:bCs/>
                              <w:color w:val="EAEAEA"/>
                              <w:sz w:val="144"/>
                              <w:szCs w:val="144"/>
                            </w:rPr>
                            <w:t>Preliminary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88B4E87" id="_x0000_t202" coordsize="21600,21600" o:spt="202" path="m,l,21600r21600,l21600,xe">
              <v:stroke joinstyle="miter"/>
              <v:path gradientshapeok="t" o:connecttype="rect"/>
            </v:shapetype>
            <v:shape id="WordArt 1139" o:spid="_x0000_s1026" type="#_x0000_t202" style="position:absolute;margin-left:36.4pt;margin-top:306.25pt;width:540.95pt;height:143.65pt;rotation:-429417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" filled="f" stroked="f">
              <v:stroke joinstyle="round"/>
              <o:lock v:ext="edit" shapetype="t"/>
              <v:textbox style="mso-fit-shape-to-text:t">
                <w:txbxContent>
                  <w:p w14:paraId="35AF2C4B" w14:textId="77777777" w:rsidR="009C73FE" w:rsidRDefault="009C73FE" w:rsidP="002228F9">
                    <w:pPr>
                      <w:pStyle w:val="NormalWeb"/>
                      <w:spacing w:before="0" w:beforeAutospacing="0" w:after="0" w:afterAutospacing="0"/>
                      <w:jc w:val="center"/>
                    </w:pPr>
                    <w:r>
                      <w:rPr>
                        <w:rFonts w:ascii="Arial Black" w:hAnsi="Arial Black"/>
                        <w:b/>
                        <w:bCs/>
                        <w:color w:val="EAEAEA"/>
                        <w:sz w:val="144"/>
                        <w:szCs w:val="144"/>
                      </w:rPr>
                      <w:t>Preliminary</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E08E1" w14:textId="629FB7F4" w:rsidR="009C73FE" w:rsidRPr="00264B71" w:rsidRDefault="009C73FE">
    <w:pPr>
      <w:pStyle w:val="Header"/>
    </w:pPr>
    <w:r>
      <w:drawing>
        <wp:inline distT="0" distB="0" distL="0" distR="0" wp14:anchorId="1350858F" wp14:editId="6F6AFF14">
          <wp:extent cx="2582365" cy="1039707"/>
          <wp:effectExtent l="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mc:AlternateContent>
        <mc:Choice Requires="wps">
          <w:drawing>
            <wp:anchor distT="4294967293" distB="4294967293" distL="114300" distR="114300" simplePos="0" relativeHeight="251660288" behindDoc="0" locked="0" layoutInCell="1" allowOverlap="1" wp14:anchorId="616D7344" wp14:editId="76C8A46A">
              <wp:simplePos x="0" y="0"/>
              <wp:positionH relativeFrom="column">
                <wp:posOffset>9525</wp:posOffset>
              </wp:positionH>
              <wp:positionV relativeFrom="paragraph">
                <wp:posOffset>1082674</wp:posOffset>
              </wp:positionV>
              <wp:extent cx="5962650" cy="0"/>
              <wp:effectExtent l="0" t="0" r="19050" b="19050"/>
              <wp:wrapNone/>
              <wp:docPr id="128"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CDCEA" id="Line 108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85.25pt" to="470.2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4IGQIAAC0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" strokecolor="#adafb2"/>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DB932" w14:textId="77777777" w:rsidR="009C73FE" w:rsidRDefault="009C73FE" w:rsidP="00831C54">
    <w:pPr>
      <w:pStyle w:val="Header"/>
      <w:jc w:val="right"/>
    </w:pPr>
    <w:r>
      <w:drawing>
        <wp:inline distT="0" distB="0" distL="0" distR="0" wp14:anchorId="78344EC5" wp14:editId="7C005631">
          <wp:extent cx="1019175" cy="228600"/>
          <wp:effectExtent l="19050" t="0" r="9525" b="0"/>
          <wp:docPr id="51" name="Picture 51"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14:paraId="45468E80" w14:textId="502752BB" w:rsidR="009C73FE" w:rsidRDefault="009C73FE">
    <w:pPr>
      <w:pStyle w:val="Header"/>
    </w:pPr>
    <w:r>
      <mc:AlternateContent>
        <mc:Choice Requires="wps">
          <w:drawing>
            <wp:anchor distT="4294967293" distB="4294967293" distL="114300" distR="114300" simplePos="0" relativeHeight="251657216" behindDoc="0" locked="0" layoutInCell="1" allowOverlap="1" wp14:anchorId="76309248" wp14:editId="33F796FA">
              <wp:simplePos x="0" y="0"/>
              <wp:positionH relativeFrom="column">
                <wp:posOffset>-18415</wp:posOffset>
              </wp:positionH>
              <wp:positionV relativeFrom="paragraph">
                <wp:posOffset>48894</wp:posOffset>
              </wp:positionV>
              <wp:extent cx="5962650" cy="0"/>
              <wp:effectExtent l="0" t="0" r="19050" b="19050"/>
              <wp:wrapNone/>
              <wp:docPr id="990"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BBFD5" id="Line 1076"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i64FMBoCAAAtBAAADgAAAAAAAAAAAAAAAAAuAgAAZHJzL2Uyb0RvYy54bWxQSwECLQAUAAYA&#10;CAAAACEA6wJjHtsAAAAGAQAADwAAAAAAAAAAAAAAAAB0BAAAZHJzL2Rvd25yZXYueG1sUEsFBgAA&#10;AAAEAAQA8wAAAHwFAAAAAA==&#10;" strokecolor="#b8b308"/>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24579" w14:textId="073ACDBF" w:rsidR="009C73FE" w:rsidRDefault="00D078FB">
    <w:pPr>
      <w:pStyle w:val="Header"/>
    </w:pPr>
    <w:sdt>
      <w:sdtPr>
        <w:id w:val="99236044"/>
        <w:docPartObj>
          <w:docPartGallery w:val="Watermarks"/>
          <w:docPartUnique/>
        </w:docPartObj>
      </w:sdtPr>
      <w:sdtEndPr/>
      <w:sdtContent>
        <w:r>
          <w:rPr>
            <w:lang w:eastAsia="zh-TW"/>
          </w:rPr>
          <w:pict w14:anchorId="4068C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88"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C73FE">
      <w:drawing>
        <wp:inline distT="0" distB="0" distL="0" distR="0" wp14:anchorId="0EE4538D" wp14:editId="3C67D45B">
          <wp:extent cx="927735" cy="373523"/>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rsidR="009C73FE">
      <w:t xml:space="preserve">  </w:t>
    </w:r>
    <w:r w:rsidR="009C73FE">
      <w:tab/>
    </w:r>
  </w:p>
  <w:p w14:paraId="548008AD" w14:textId="03D1CE7B" w:rsidR="009C73FE" w:rsidRDefault="009C73FE">
    <w:pPr>
      <w:pStyle w:val="Header"/>
    </w:pPr>
    <w:r>
      <mc:AlternateContent>
        <mc:Choice Requires="wps">
          <w:drawing>
            <wp:anchor distT="4294967293" distB="4294967293" distL="114300" distR="114300" simplePos="0" relativeHeight="251654144" behindDoc="0" locked="0" layoutInCell="1" allowOverlap="1" wp14:anchorId="2CB4E558" wp14:editId="764A713C">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060A4" id="Line 1099" o:spid="_x0000_s1026" style="position:absolute;z-index:2516541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91D8" w14:textId="77777777" w:rsidR="009C73FE" w:rsidRDefault="009C73FE">
    <w:pPr>
      <w:pStyle w:val="Header"/>
    </w:pPr>
    <w:r>
      <w:drawing>
        <wp:anchor distT="0" distB="0" distL="114300" distR="114300" simplePos="0" relativeHeight="251652096" behindDoc="1" locked="1" layoutInCell="1" allowOverlap="1" wp14:anchorId="5B7932CB" wp14:editId="2E9CD596">
          <wp:simplePos x="0" y="0"/>
          <wp:positionH relativeFrom="column">
            <wp:posOffset>13335</wp:posOffset>
          </wp:positionH>
          <wp:positionV relativeFrom="page">
            <wp:posOffset>421640</wp:posOffset>
          </wp:positionV>
          <wp:extent cx="5943600" cy="33337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14:paraId="55C8C623" w14:textId="77777777" w:rsidR="009C73FE" w:rsidRDefault="009C73F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D862" w14:textId="77777777" w:rsidR="009C73FE" w:rsidRDefault="009C73F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2518E2BA" w:rsidR="009C73FE" w:rsidRDefault="009C73FE" w:rsidP="00A51C97">
    <w:pPr>
      <w:pStyle w:val="Header"/>
      <w:jc w:val="both"/>
    </w:pPr>
    <w:r>
      <w:drawing>
        <wp:inline distT="0" distB="0" distL="0" distR="0" wp14:anchorId="00485DE0" wp14:editId="51BAAA3E">
          <wp:extent cx="2582365" cy="1039707"/>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mc:AlternateContent>
        <mc:Choice Requires="wps">
          <w:drawing>
            <wp:anchor distT="4294967294" distB="4294967294" distL="114300" distR="114300" simplePos="0" relativeHeight="251656192" behindDoc="0" locked="0" layoutInCell="1" allowOverlap="1" wp14:anchorId="610FBB8F" wp14:editId="0121E2B2">
              <wp:simplePos x="0" y="0"/>
              <wp:positionH relativeFrom="column">
                <wp:posOffset>-8890</wp:posOffset>
              </wp:positionH>
              <wp:positionV relativeFrom="paragraph">
                <wp:posOffset>1295399</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B312D" id="Line 1101"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102pt" to="468.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" strokecolor="#adafb2"/>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9C73FE" w:rsidRDefault="009C73FE">
    <w:pPr>
      <w:pStyle w:val="Header"/>
    </w:pPr>
  </w:p>
  <w:p w14:paraId="376C616C" w14:textId="77777777" w:rsidR="009C73FE" w:rsidRDefault="009C73FE">
    <w:pPr>
      <w:pStyle w:val="Header"/>
    </w:pPr>
  </w:p>
  <w:p w14:paraId="53E24699" w14:textId="77777777" w:rsidR="009C73FE" w:rsidRDefault="009C73FE">
    <w:pPr>
      <w:pStyle w:val="Header"/>
    </w:pPr>
  </w:p>
  <w:p w14:paraId="2ABB37AC" w14:textId="77777777" w:rsidR="009C73FE" w:rsidRDefault="009C73FE">
    <w:pPr>
      <w:pStyle w:val="Header"/>
    </w:pPr>
  </w:p>
  <w:p w14:paraId="6B537E06" w14:textId="77777777" w:rsidR="009C73FE" w:rsidRDefault="009C73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4758C5"/>
    <w:multiLevelType w:val="hybridMultilevel"/>
    <w:tmpl w:val="674C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E7C18"/>
    <w:multiLevelType w:val="hybridMultilevel"/>
    <w:tmpl w:val="4E48A626"/>
    <w:lvl w:ilvl="0" w:tplc="993E8588">
      <w:start w:val="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357387"/>
    <w:multiLevelType w:val="multilevel"/>
    <w:tmpl w:val="2228DC12"/>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1008"/>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1193280"/>
    <w:multiLevelType w:val="hybridMultilevel"/>
    <w:tmpl w:val="D054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F434E"/>
    <w:multiLevelType w:val="hybridMultilevel"/>
    <w:tmpl w:val="3C8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
    <w:nsid w:val="13B07EFD"/>
    <w:multiLevelType w:val="hybridMultilevel"/>
    <w:tmpl w:val="1FFC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6860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3">
    <w:nsid w:val="414119DC"/>
    <w:multiLevelType w:val="hybridMultilevel"/>
    <w:tmpl w:val="97B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B4BBC"/>
    <w:multiLevelType w:val="hybridMultilevel"/>
    <w:tmpl w:val="7ED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45D96"/>
    <w:multiLevelType w:val="hybridMultilevel"/>
    <w:tmpl w:val="FAC865B6"/>
    <w:lvl w:ilvl="0" w:tplc="A93C112C">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C26FF6"/>
    <w:multiLevelType w:val="hybridMultilevel"/>
    <w:tmpl w:val="4F281372"/>
    <w:lvl w:ilvl="0" w:tplc="7FA669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E62176"/>
    <w:multiLevelType w:val="hybridMultilevel"/>
    <w:tmpl w:val="230865A8"/>
    <w:lvl w:ilvl="0" w:tplc="128CD6AC">
      <w:start w:val="4"/>
      <w:numFmt w:val="bullet"/>
      <w:lvlText w:val="-"/>
      <w:lvlJc w:val="left"/>
      <w:pPr>
        <w:ind w:left="420" w:hanging="360"/>
      </w:pPr>
      <w:rPr>
        <w:rFonts w:ascii="Verdana" w:eastAsia="Times New Roman" w:hAnsi="Verdan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5B7B53CC"/>
    <w:multiLevelType w:val="hybridMultilevel"/>
    <w:tmpl w:val="3600273E"/>
    <w:lvl w:ilvl="0" w:tplc="58BEC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4E51B5"/>
    <w:multiLevelType w:val="hybridMultilevel"/>
    <w:tmpl w:val="A00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4761AF"/>
    <w:multiLevelType w:val="hybridMultilevel"/>
    <w:tmpl w:val="A5B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F23B3"/>
    <w:multiLevelType w:val="hybridMultilevel"/>
    <w:tmpl w:val="77ECF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5865B2"/>
    <w:multiLevelType w:val="hybridMultilevel"/>
    <w:tmpl w:val="73806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FD06B8"/>
    <w:multiLevelType w:val="hybridMultilevel"/>
    <w:tmpl w:val="27F06DD8"/>
    <w:lvl w:ilvl="0" w:tplc="A93C112C">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A74315"/>
    <w:multiLevelType w:val="hybridMultilevel"/>
    <w:tmpl w:val="A26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25"/>
  </w:num>
  <w:num w:numId="4">
    <w:abstractNumId w:val="1"/>
  </w:num>
  <w:num w:numId="5">
    <w:abstractNumId w:val="20"/>
  </w:num>
  <w:num w:numId="6">
    <w:abstractNumId w:val="24"/>
  </w:num>
  <w:num w:numId="7">
    <w:abstractNumId w:val="26"/>
  </w:num>
  <w:num w:numId="8">
    <w:abstractNumId w:val="31"/>
  </w:num>
  <w:num w:numId="9">
    <w:abstractNumId w:val="33"/>
  </w:num>
  <w:num w:numId="10">
    <w:abstractNumId w:val="12"/>
  </w:num>
  <w:num w:numId="11">
    <w:abstractNumId w:val="4"/>
  </w:num>
  <w:num w:numId="12">
    <w:abstractNumId w:val="28"/>
  </w:num>
  <w:num w:numId="13">
    <w:abstractNumId w:val="32"/>
  </w:num>
  <w:num w:numId="14">
    <w:abstractNumId w:val="15"/>
  </w:num>
  <w:num w:numId="15">
    <w:abstractNumId w:val="10"/>
  </w:num>
  <w:num w:numId="16">
    <w:abstractNumId w:val="5"/>
  </w:num>
  <w:num w:numId="17">
    <w:abstractNumId w:val="9"/>
  </w:num>
  <w:num w:numId="18">
    <w:abstractNumId w:val="14"/>
  </w:num>
  <w:num w:numId="19">
    <w:abstractNumId w:val="21"/>
  </w:num>
  <w:num w:numId="20">
    <w:abstractNumId w:val="13"/>
  </w:num>
  <w:num w:numId="21">
    <w:abstractNumId w:val="6"/>
  </w:num>
  <w:num w:numId="22">
    <w:abstractNumId w:val="2"/>
  </w:num>
  <w:num w:numId="23">
    <w:abstractNumId w:val="22"/>
  </w:num>
  <w:num w:numId="24">
    <w:abstractNumId w:val="7"/>
  </w:num>
  <w:num w:numId="25">
    <w:abstractNumId w:val="11"/>
  </w:num>
  <w:num w:numId="26">
    <w:abstractNumId w:val="30"/>
  </w:num>
  <w:num w:numId="27">
    <w:abstractNumId w:val="16"/>
  </w:num>
  <w:num w:numId="28">
    <w:abstractNumId w:val="3"/>
  </w:num>
  <w:num w:numId="29">
    <w:abstractNumId w:val="18"/>
  </w:num>
  <w:num w:numId="30">
    <w:abstractNumId w:val="23"/>
  </w:num>
  <w:num w:numId="31">
    <w:abstractNumId w:val="27"/>
  </w:num>
  <w:num w:numId="32">
    <w:abstractNumId w:val="29"/>
  </w:num>
  <w:num w:numId="33">
    <w:abstractNumId w:val="17"/>
  </w:num>
  <w:num w:numId="34">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9">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AD5"/>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8F4"/>
    <w:rsid w:val="000A198D"/>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0E10"/>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7C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2C01"/>
    <w:rsid w:val="00333026"/>
    <w:rsid w:val="003332AF"/>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192"/>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CD5"/>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769"/>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4E"/>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54F"/>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0BA"/>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D52"/>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033"/>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20D"/>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3FE"/>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0"/>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1E7"/>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4F74"/>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66D"/>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8D"/>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483"/>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FBB"/>
    <w:rsid w:val="00C130A5"/>
    <w:rsid w:val="00C14B73"/>
    <w:rsid w:val="00C1542F"/>
    <w:rsid w:val="00C1547C"/>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8FB"/>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13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1F1"/>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0C9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18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B4466D"/>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spacing w:before="240" w:after="240" w:line="24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uiPriority w:val="9"/>
    <w:rsid w:val="00B446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table" w:customStyle="1" w:styleId="TableGrid11">
    <w:name w:val="Table Grid11"/>
    <w:basedOn w:val="TableNormal"/>
    <w:next w:val="TableGrid"/>
    <w:uiPriority w:val="59"/>
    <w:rsid w:val="00B4466D"/>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netspeedsystems.com" TargetMode="Externa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upport@netspeedsystems.com" TargetMode="Externa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778CE-BEA1-4201-BE20-2599CD3A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6</TotalTime>
  <Pages>10</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10845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Anush Mohandass</cp:lastModifiedBy>
  <cp:revision>6</cp:revision>
  <cp:lastPrinted>2015-01-31T23:48:00Z</cp:lastPrinted>
  <dcterms:created xsi:type="dcterms:W3CDTF">2015-01-31T23:42:00Z</dcterms:created>
  <dcterms:modified xsi:type="dcterms:W3CDTF">2015-01-31T23:48:00Z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