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0D9F" w14:textId="77777777" w:rsidR="007862EC" w:rsidRPr="0004677F" w:rsidRDefault="007862EC" w:rsidP="007862EC">
      <w:pPr>
        <w:pStyle w:val="Heading1"/>
        <w:rPr>
          <w:rFonts w:ascii="Palatino Linotype" w:hAnsi="Palatino Linotype"/>
        </w:rPr>
      </w:pPr>
      <w:bookmarkStart w:id="0" w:name="_Toc461049982"/>
      <w:bookmarkStart w:id="1" w:name="_Toc472974333"/>
      <w:bookmarkStart w:id="2" w:name="_Toc426230138"/>
      <w:r w:rsidRPr="0004677F">
        <w:rPr>
          <w:rFonts w:ascii="Palatino Linotype" w:hAnsi="Palatino Linotype"/>
        </w:rPr>
        <w:t>Changes to Commands and Properties</w:t>
      </w:r>
      <w:bookmarkEnd w:id="0"/>
      <w:bookmarkEnd w:id="1"/>
    </w:p>
    <w:p w14:paraId="23536747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3" w:name="_Toc461049983"/>
      <w:bookmarkStart w:id="4" w:name="_Toc472974334"/>
      <w:r w:rsidRPr="0004677F">
        <w:rPr>
          <w:rFonts w:ascii="Palatino Linotype" w:hAnsi="Palatino Linotype"/>
          <w:color w:val="auto"/>
        </w:rPr>
        <w:t>Command Changes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862EC" w:rsidRPr="0004677F" w14:paraId="15935E70" w14:textId="77777777" w:rsidTr="001E73B9">
        <w:trPr>
          <w:trHeight w:val="360"/>
        </w:trPr>
        <w:tc>
          <w:tcPr>
            <w:tcW w:w="2605" w:type="dxa"/>
            <w:noWrap/>
            <w:hideMark/>
          </w:tcPr>
          <w:p w14:paraId="51ADD274" w14:textId="77777777" w:rsidR="007862EC" w:rsidRPr="0004677F" w:rsidRDefault="007862EC" w:rsidP="001E73B9">
            <w:pPr>
              <w:rPr>
                <w:rFonts w:ascii="Palatino Linotype" w:hAnsi="Palatino Linotype"/>
                <w:b/>
                <w:bCs/>
              </w:rPr>
            </w:pPr>
            <w:r w:rsidRPr="00AA102F">
              <w:t>Command Name</w:t>
            </w:r>
          </w:p>
        </w:tc>
        <w:tc>
          <w:tcPr>
            <w:tcW w:w="6745" w:type="dxa"/>
            <w:noWrap/>
            <w:hideMark/>
          </w:tcPr>
          <w:p w14:paraId="146F86CF" w14:textId="77777777" w:rsidR="007862EC" w:rsidRPr="0004677F" w:rsidRDefault="007862EC" w:rsidP="001E73B9">
            <w:pPr>
              <w:rPr>
                <w:rFonts w:ascii="Palatino Linotype" w:hAnsi="Palatino Linotype"/>
                <w:b/>
                <w:bCs/>
              </w:rPr>
            </w:pPr>
            <w:r w:rsidRPr="00AA102F">
              <w:t>Comment</w:t>
            </w:r>
          </w:p>
        </w:tc>
      </w:tr>
      <w:tr w:rsidR="007862EC" w:rsidRPr="0004677F" w14:paraId="3C11EEAD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519A9ABF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set_ivc_ovc_mapping</w:t>
            </w:r>
          </w:p>
        </w:tc>
        <w:tc>
          <w:tcPr>
            <w:tcW w:w="6745" w:type="dxa"/>
            <w:noWrap/>
            <w:hideMark/>
          </w:tcPr>
          <w:p w14:paraId="332F63BC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set the mapping between an input VC at a router port and an output port on the same router.</w:t>
            </w:r>
          </w:p>
        </w:tc>
      </w:tr>
      <w:tr w:rsidR="007862EC" w:rsidRPr="0004677F" w14:paraId="5B9B0E26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16FE3259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reset_ivc_ovc_mapping</w:t>
            </w:r>
          </w:p>
        </w:tc>
        <w:tc>
          <w:tcPr>
            <w:tcW w:w="6745" w:type="dxa"/>
            <w:noWrap/>
            <w:hideMark/>
          </w:tcPr>
          <w:p w14:paraId="30DE4F75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reset the mapping between an input VC at a router port and an output port</w:t>
            </w:r>
          </w:p>
        </w:tc>
      </w:tr>
      <w:tr w:rsidR="007862EC" w:rsidRPr="0004677F" w14:paraId="43CB52DA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667AAF0E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list_ivc_ovc_mapping</w:t>
            </w:r>
          </w:p>
        </w:tc>
        <w:tc>
          <w:tcPr>
            <w:tcW w:w="6745" w:type="dxa"/>
            <w:noWrap/>
            <w:hideMark/>
          </w:tcPr>
          <w:p w14:paraId="0B9A9178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to list the input VC to output VC mapping on a router.</w:t>
            </w:r>
          </w:p>
        </w:tc>
      </w:tr>
      <w:tr w:rsidR="007862EC" w:rsidRPr="0004677F" w14:paraId="2E3F8F03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6A36601E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assert_group_clocks</w:t>
            </w:r>
          </w:p>
        </w:tc>
        <w:tc>
          <w:tcPr>
            <w:tcW w:w="6745" w:type="dxa"/>
            <w:noWrap/>
            <w:hideMark/>
          </w:tcPr>
          <w:p w14:paraId="43124075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check that the specified rtl group has no clocks other than the listed clocks</w:t>
            </w:r>
          </w:p>
        </w:tc>
      </w:tr>
      <w:tr w:rsidR="007862EC" w:rsidRPr="0004677F" w14:paraId="0FDF5302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575E3D01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list_curves</w:t>
            </w:r>
          </w:p>
        </w:tc>
        <w:tc>
          <w:tcPr>
            <w:tcW w:w="6745" w:type="dxa"/>
            <w:noWrap/>
            <w:hideMark/>
          </w:tcPr>
          <w:p w14:paraId="5557442D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list the points of a curve/probability mass function or show all curves/probability mass functions</w:t>
            </w:r>
          </w:p>
        </w:tc>
      </w:tr>
      <w:tr w:rsidR="007862EC" w:rsidRPr="0004677F" w14:paraId="50BFBAFD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05803358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set_curve</w:t>
            </w:r>
          </w:p>
        </w:tc>
        <w:tc>
          <w:tcPr>
            <w:tcW w:w="6745" w:type="dxa"/>
            <w:noWrap/>
            <w:hideMark/>
          </w:tcPr>
          <w:p w14:paraId="223E729D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set the piecewise linear curve associated with a name.</w:t>
            </w:r>
          </w:p>
        </w:tc>
      </w:tr>
      <w:tr w:rsidR="007862EC" w:rsidRPr="0004677F" w14:paraId="3BD8C6FD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66756076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reset_map</w:t>
            </w:r>
          </w:p>
        </w:tc>
        <w:tc>
          <w:tcPr>
            <w:tcW w:w="6745" w:type="dxa"/>
            <w:noWrap/>
            <w:hideMark/>
          </w:tcPr>
          <w:p w14:paraId="400285EE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reset the mapping of traffic.</w:t>
            </w:r>
          </w:p>
        </w:tc>
      </w:tr>
      <w:tr w:rsidR="007862EC" w:rsidRPr="0004677F" w14:paraId="5C94B760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0656B559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enter_tcl_mode</w:t>
            </w:r>
          </w:p>
        </w:tc>
        <w:tc>
          <w:tcPr>
            <w:tcW w:w="6745" w:type="dxa"/>
            <w:noWrap/>
            <w:hideMark/>
          </w:tcPr>
          <w:p w14:paraId="4777DE37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enable use of the TCL interpreter to process further input</w:t>
            </w:r>
          </w:p>
        </w:tc>
      </w:tr>
      <w:tr w:rsidR="007862EC" w:rsidRPr="0004677F" w14:paraId="09D40F44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504BBE15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exit_tcl_mode</w:t>
            </w:r>
          </w:p>
        </w:tc>
        <w:tc>
          <w:tcPr>
            <w:tcW w:w="6745" w:type="dxa"/>
            <w:noWrap/>
            <w:hideMark/>
          </w:tcPr>
          <w:p w14:paraId="04C80E2A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return to processing NCF input format from TCL mode</w:t>
            </w:r>
          </w:p>
        </w:tc>
      </w:tr>
      <w:tr w:rsidR="007862EC" w:rsidRPr="0004677F" w14:paraId="2DB5A479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275A6B69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ml_build</w:t>
            </w:r>
          </w:p>
        </w:tc>
        <w:tc>
          <w:tcPr>
            <w:tcW w:w="6745" w:type="dxa"/>
            <w:noWrap/>
            <w:hideMark/>
          </w:tcPr>
          <w:p w14:paraId="52D76E77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build NoCs using machine learning</w:t>
            </w:r>
          </w:p>
        </w:tc>
      </w:tr>
      <w:tr w:rsidR="007862EC" w:rsidRPr="0004677F" w14:paraId="6F230354" w14:textId="77777777" w:rsidTr="001E73B9">
        <w:trPr>
          <w:trHeight w:val="345"/>
        </w:trPr>
        <w:tc>
          <w:tcPr>
            <w:tcW w:w="2605" w:type="dxa"/>
            <w:noWrap/>
            <w:hideMark/>
          </w:tcPr>
          <w:p w14:paraId="2C73763F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add_reorder_block</w:t>
            </w:r>
          </w:p>
        </w:tc>
        <w:tc>
          <w:tcPr>
            <w:tcW w:w="6745" w:type="dxa"/>
            <w:noWrap/>
            <w:hideMark/>
          </w:tcPr>
          <w:p w14:paraId="648C22E1" w14:textId="77777777" w:rsidR="007862EC" w:rsidRPr="0004677F" w:rsidRDefault="007862EC" w:rsidP="001E73B9">
            <w:pPr>
              <w:rPr>
                <w:rFonts w:ascii="Palatino Linotype" w:hAnsi="Palatino Linotype"/>
              </w:rPr>
            </w:pPr>
            <w:r w:rsidRPr="00AA102F">
              <w:t>New command to add a reorder block to the NoC</w:t>
            </w:r>
          </w:p>
        </w:tc>
      </w:tr>
    </w:tbl>
    <w:p w14:paraId="2D439571" w14:textId="77777777" w:rsidR="007862EC" w:rsidRPr="0004677F" w:rsidRDefault="007862EC" w:rsidP="00D44CD6">
      <w:pPr>
        <w:rPr>
          <w:rFonts w:ascii="Palatino Linotype" w:hAnsi="Palatino Linotype"/>
        </w:rPr>
      </w:pPr>
    </w:p>
    <w:p w14:paraId="14C8E77F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5" w:name="_Toc461049984"/>
      <w:bookmarkStart w:id="6" w:name="_Toc472974335"/>
      <w:r w:rsidRPr="0004677F">
        <w:rPr>
          <w:rFonts w:ascii="Palatino Linotype" w:hAnsi="Palatino Linotype"/>
          <w:color w:val="auto"/>
        </w:rPr>
        <w:t>Default Property Changes</w:t>
      </w:r>
      <w:bookmarkEnd w:id="5"/>
      <w:bookmarkEnd w:id="6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38"/>
        <w:gridCol w:w="1080"/>
        <w:gridCol w:w="5032"/>
      </w:tblGrid>
      <w:tr w:rsidR="007862EC" w:rsidRPr="001E73B9" w14:paraId="28DDF1E7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7A65A5A3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E73B9">
              <w:rPr>
                <w:rFonts w:eastAsia="Times New Roman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1092" w:type="dxa"/>
            <w:noWrap/>
            <w:hideMark/>
          </w:tcPr>
          <w:p w14:paraId="28904864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E73B9">
              <w:rPr>
                <w:rFonts w:eastAsia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5100" w:type="dxa"/>
            <w:noWrap/>
            <w:hideMark/>
          </w:tcPr>
          <w:p w14:paraId="4235E6A4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E73B9">
              <w:rPr>
                <w:rFonts w:eastAsia="Times New Roman" w:cs="Times New Roman"/>
                <w:b/>
                <w:bCs/>
                <w:color w:val="000000"/>
              </w:rPr>
              <w:t>Comment</w:t>
            </w:r>
          </w:p>
        </w:tc>
      </w:tr>
      <w:tr w:rsidR="007862EC" w:rsidRPr="001E73B9" w14:paraId="2ECBC631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6595F9F7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read_burstiness</w:t>
            </w:r>
          </w:p>
        </w:tc>
        <w:tc>
          <w:tcPr>
            <w:tcW w:w="1092" w:type="dxa"/>
            <w:noWrap/>
            <w:hideMark/>
          </w:tcPr>
          <w:p w14:paraId="45A36AC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5100" w:type="dxa"/>
            <w:noWrap/>
            <w:hideMark/>
          </w:tcPr>
          <w:p w14:paraId="2943F2F1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This property has been replaced by new property burstiness</w:t>
            </w:r>
          </w:p>
        </w:tc>
      </w:tr>
      <w:tr w:rsidR="007862EC" w:rsidRPr="001E73B9" w14:paraId="34E52A65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5A7F19F2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burstiness</w:t>
            </w:r>
          </w:p>
        </w:tc>
        <w:tc>
          <w:tcPr>
            <w:tcW w:w="1092" w:type="dxa"/>
            <w:noWrap/>
            <w:hideMark/>
          </w:tcPr>
          <w:p w14:paraId="59133214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5100" w:type="dxa"/>
            <w:noWrap/>
            <w:hideMark/>
          </w:tcPr>
          <w:p w14:paraId="507508F3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This property is meant to replace read_burstiness</w:t>
            </w:r>
          </w:p>
        </w:tc>
      </w:tr>
      <w:tr w:rsidR="007862EC" w:rsidRPr="001E73B9" w14:paraId="4E7A0BB4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56982F8B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noc_injection_queue_depth</w:t>
            </w:r>
          </w:p>
        </w:tc>
        <w:tc>
          <w:tcPr>
            <w:tcW w:w="1092" w:type="dxa"/>
            <w:noWrap/>
            <w:hideMark/>
          </w:tcPr>
          <w:p w14:paraId="2764D2F2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00" w:type="dxa"/>
            <w:noWrap/>
            <w:hideMark/>
          </w:tcPr>
          <w:p w14:paraId="61FD538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This property has been replaced by niq_depth</w:t>
            </w:r>
          </w:p>
        </w:tc>
      </w:tr>
      <w:tr w:rsidR="007862EC" w:rsidRPr="001E73B9" w14:paraId="577A2DF1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3B1FD1EE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niq_depth</w:t>
            </w:r>
          </w:p>
        </w:tc>
        <w:tc>
          <w:tcPr>
            <w:tcW w:w="1092" w:type="dxa"/>
            <w:noWrap/>
            <w:hideMark/>
          </w:tcPr>
          <w:p w14:paraId="4EC5739F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00" w:type="dxa"/>
            <w:noWrap/>
            <w:hideMark/>
          </w:tcPr>
          <w:p w14:paraId="07F184A4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This property is meant to replace noc_injection_queue_depth</w:t>
            </w:r>
          </w:p>
        </w:tc>
      </w:tr>
      <w:tr w:rsidR="007862EC" w:rsidRPr="001E73B9" w14:paraId="69ADED8D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0541506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noc_ejection_queue_depth</w:t>
            </w:r>
          </w:p>
        </w:tc>
        <w:tc>
          <w:tcPr>
            <w:tcW w:w="1092" w:type="dxa"/>
            <w:noWrap/>
            <w:hideMark/>
          </w:tcPr>
          <w:p w14:paraId="35B5DE00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00" w:type="dxa"/>
            <w:noWrap/>
            <w:hideMark/>
          </w:tcPr>
          <w:p w14:paraId="1D127F64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This property has been replaced by neq_depth</w:t>
            </w:r>
          </w:p>
        </w:tc>
      </w:tr>
      <w:tr w:rsidR="007862EC" w:rsidRPr="001E73B9" w14:paraId="261AA19C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507F2C56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neq_depth</w:t>
            </w:r>
          </w:p>
        </w:tc>
        <w:tc>
          <w:tcPr>
            <w:tcW w:w="1092" w:type="dxa"/>
            <w:noWrap/>
            <w:hideMark/>
          </w:tcPr>
          <w:p w14:paraId="39D4D19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00" w:type="dxa"/>
            <w:noWrap/>
            <w:hideMark/>
          </w:tcPr>
          <w:p w14:paraId="34792203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This property is meant to replace noc_ejection_queue_depth</w:t>
            </w:r>
          </w:p>
        </w:tc>
      </w:tr>
      <w:tr w:rsidR="007862EC" w:rsidRPr="001E73B9" w14:paraId="43649DCE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66B6B350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host_processing_queue_depth</w:t>
            </w:r>
          </w:p>
        </w:tc>
        <w:tc>
          <w:tcPr>
            <w:tcW w:w="1092" w:type="dxa"/>
            <w:noWrap/>
            <w:hideMark/>
          </w:tcPr>
          <w:p w14:paraId="0A09F582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5100" w:type="dxa"/>
            <w:noWrap/>
            <w:hideMark/>
          </w:tcPr>
          <w:p w14:paraId="3B1C2FDA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This property has been renamed to hpq_depth</w:t>
            </w:r>
          </w:p>
        </w:tc>
      </w:tr>
      <w:tr w:rsidR="007862EC" w:rsidRPr="001E73B9" w14:paraId="7AA0D474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0606B8FD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hpq_depth</w:t>
            </w:r>
          </w:p>
        </w:tc>
        <w:tc>
          <w:tcPr>
            <w:tcW w:w="1092" w:type="dxa"/>
            <w:noWrap/>
            <w:hideMark/>
          </w:tcPr>
          <w:p w14:paraId="4AF36A8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5100" w:type="dxa"/>
            <w:noWrap/>
            <w:hideMark/>
          </w:tcPr>
          <w:p w14:paraId="774A5B63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This property has replaced host_processing_queue_depth</w:t>
            </w:r>
          </w:p>
        </w:tc>
      </w:tr>
      <w:tr w:rsidR="007862EC" w:rsidRPr="001E73B9" w14:paraId="64EE8268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07037123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trace_enable</w:t>
            </w:r>
          </w:p>
        </w:tc>
        <w:tc>
          <w:tcPr>
            <w:tcW w:w="1092" w:type="dxa"/>
            <w:noWrap/>
            <w:hideMark/>
          </w:tcPr>
          <w:p w14:paraId="2A17FD18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75555017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This property has been deprecated</w:t>
            </w:r>
          </w:p>
        </w:tc>
      </w:tr>
      <w:tr w:rsidR="007862EC" w:rsidRPr="001E73B9" w14:paraId="74FF0FE8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2D0DB9F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axi4_ac_parity_enb</w:t>
            </w:r>
          </w:p>
        </w:tc>
        <w:tc>
          <w:tcPr>
            <w:tcW w:w="1092" w:type="dxa"/>
            <w:noWrap/>
            <w:hideMark/>
          </w:tcPr>
          <w:p w14:paraId="02A3AE3F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5C6049E0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on all AC channels</w:t>
            </w:r>
          </w:p>
        </w:tc>
      </w:tr>
      <w:tr w:rsidR="007862EC" w:rsidRPr="001E73B9" w14:paraId="69C777E1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78123FF3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axi4_acaddr_parity_enb</w:t>
            </w:r>
          </w:p>
        </w:tc>
        <w:tc>
          <w:tcPr>
            <w:tcW w:w="1092" w:type="dxa"/>
            <w:noWrap/>
            <w:hideMark/>
          </w:tcPr>
          <w:p w14:paraId="6F2C331A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0DB166F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for addresses on all AC channels</w:t>
            </w:r>
          </w:p>
        </w:tc>
      </w:tr>
      <w:tr w:rsidR="007862EC" w:rsidRPr="001E73B9" w14:paraId="5D806D2A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244ED964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axi4_ar_parity_enb</w:t>
            </w:r>
          </w:p>
        </w:tc>
        <w:tc>
          <w:tcPr>
            <w:tcW w:w="1092" w:type="dxa"/>
            <w:noWrap/>
            <w:hideMark/>
          </w:tcPr>
          <w:p w14:paraId="7FF6A552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34312C62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on all AR channels</w:t>
            </w:r>
          </w:p>
        </w:tc>
      </w:tr>
      <w:tr w:rsidR="007862EC" w:rsidRPr="001E73B9" w14:paraId="47012366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22E8BBA0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axi4_araddr_parity_enb</w:t>
            </w:r>
          </w:p>
        </w:tc>
        <w:tc>
          <w:tcPr>
            <w:tcW w:w="1092" w:type="dxa"/>
            <w:noWrap/>
            <w:hideMark/>
          </w:tcPr>
          <w:p w14:paraId="5572BB0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2D7D9D1D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for addresses on all AR channels</w:t>
            </w:r>
          </w:p>
        </w:tc>
      </w:tr>
      <w:tr w:rsidR="007862EC" w:rsidRPr="001E73B9" w14:paraId="6A2C31FE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11B7CCEF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axi4_aw_parity_enb</w:t>
            </w:r>
          </w:p>
        </w:tc>
        <w:tc>
          <w:tcPr>
            <w:tcW w:w="1092" w:type="dxa"/>
            <w:noWrap/>
            <w:hideMark/>
          </w:tcPr>
          <w:p w14:paraId="533DAE3C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00522398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on all AW channels</w:t>
            </w:r>
          </w:p>
        </w:tc>
      </w:tr>
      <w:tr w:rsidR="007862EC" w:rsidRPr="001E73B9" w14:paraId="24FA4781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3C86CAD2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axi4_awaddr_parity_enb</w:t>
            </w:r>
          </w:p>
        </w:tc>
        <w:tc>
          <w:tcPr>
            <w:tcW w:w="1092" w:type="dxa"/>
            <w:noWrap/>
            <w:hideMark/>
          </w:tcPr>
          <w:p w14:paraId="1A1FB19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4CEC6C0F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for addresses on all AW channels</w:t>
            </w:r>
          </w:p>
        </w:tc>
      </w:tr>
      <w:tr w:rsidR="007862EC" w:rsidRPr="001E73B9" w14:paraId="03A9EA39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3095E15A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axi4_bresp_parity_enb</w:t>
            </w:r>
          </w:p>
        </w:tc>
        <w:tc>
          <w:tcPr>
            <w:tcW w:w="1092" w:type="dxa"/>
            <w:noWrap/>
            <w:hideMark/>
          </w:tcPr>
          <w:p w14:paraId="00F30A19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06D710BE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on all B response channels</w:t>
            </w:r>
          </w:p>
        </w:tc>
      </w:tr>
      <w:tr w:rsidR="007862EC" w:rsidRPr="001E73B9" w14:paraId="3BA7C453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288B373B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axi4_cd_parity_enb</w:t>
            </w:r>
          </w:p>
        </w:tc>
        <w:tc>
          <w:tcPr>
            <w:tcW w:w="1092" w:type="dxa"/>
            <w:noWrap/>
            <w:hideMark/>
          </w:tcPr>
          <w:p w14:paraId="7FD29C32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4DBF36D7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for data on all CD channels</w:t>
            </w:r>
          </w:p>
        </w:tc>
      </w:tr>
      <w:tr w:rsidR="007862EC" w:rsidRPr="001E73B9" w14:paraId="7E2A25A2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2E238569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axi4_r_parity_enb</w:t>
            </w:r>
          </w:p>
        </w:tc>
        <w:tc>
          <w:tcPr>
            <w:tcW w:w="1092" w:type="dxa"/>
            <w:noWrap/>
            <w:hideMark/>
          </w:tcPr>
          <w:p w14:paraId="23C1DE2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5F73F27A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for data on all R channels</w:t>
            </w:r>
          </w:p>
        </w:tc>
      </w:tr>
      <w:tr w:rsidR="007862EC" w:rsidRPr="001E73B9" w14:paraId="2757986A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31F2A699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axi4_w_parity_enb</w:t>
            </w:r>
          </w:p>
        </w:tc>
        <w:tc>
          <w:tcPr>
            <w:tcW w:w="1092" w:type="dxa"/>
            <w:noWrap/>
            <w:hideMark/>
          </w:tcPr>
          <w:p w14:paraId="44EE010A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79AAC514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for data on all W channels</w:t>
            </w:r>
          </w:p>
        </w:tc>
      </w:tr>
      <w:tr w:rsidR="007862EC" w:rsidRPr="001E73B9" w14:paraId="46D705FC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667ECFA1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axi4_rresp_parity_enb</w:t>
            </w:r>
          </w:p>
        </w:tc>
        <w:tc>
          <w:tcPr>
            <w:tcW w:w="1092" w:type="dxa"/>
            <w:noWrap/>
            <w:hideMark/>
          </w:tcPr>
          <w:p w14:paraId="29F04B60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02886D5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parity on all R response channels</w:t>
            </w:r>
          </w:p>
        </w:tc>
      </w:tr>
      <w:tr w:rsidR="007862EC" w:rsidRPr="001E73B9" w14:paraId="6FB1AFD1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420D5F8D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ppln_in_node_id_pd</w:t>
            </w:r>
          </w:p>
        </w:tc>
        <w:tc>
          <w:tcPr>
            <w:tcW w:w="1092" w:type="dxa"/>
            <w:noWrap/>
            <w:hideMark/>
          </w:tcPr>
          <w:p w14:paraId="16178E40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20B8E18D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enable the use of node PDs for pipeline stages</w:t>
            </w:r>
          </w:p>
        </w:tc>
      </w:tr>
      <w:tr w:rsidR="007862EC" w:rsidRPr="001E73B9" w14:paraId="025D7953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0EB2DDB7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prefer_shortest_path_routes</w:t>
            </w:r>
          </w:p>
        </w:tc>
        <w:tc>
          <w:tcPr>
            <w:tcW w:w="1092" w:type="dxa"/>
            <w:noWrap/>
            <w:hideMark/>
          </w:tcPr>
          <w:p w14:paraId="7EF06176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5100" w:type="dxa"/>
            <w:noWrap/>
            <w:hideMark/>
          </w:tcPr>
          <w:p w14:paraId="66D7DD9B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prefer shortest path routes with more turns over longer routes with fewer turns in route computation between 2 points</w:t>
            </w:r>
          </w:p>
        </w:tc>
      </w:tr>
      <w:tr w:rsidR="007862EC" w:rsidRPr="001E73B9" w14:paraId="26766FC3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57041BD9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axi4s_drain_b_response</w:t>
            </w:r>
          </w:p>
        </w:tc>
        <w:tc>
          <w:tcPr>
            <w:tcW w:w="1092" w:type="dxa"/>
            <w:noWrap/>
            <w:hideMark/>
          </w:tcPr>
          <w:p w14:paraId="53AD449A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5100" w:type="dxa"/>
            <w:noWrap/>
            <w:hideMark/>
          </w:tcPr>
          <w:p w14:paraId="392DA096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that indicates whether axi4s devices have preallocated space for B response packets to drain into the bridge</w:t>
            </w:r>
          </w:p>
        </w:tc>
      </w:tr>
      <w:tr w:rsidR="007862EC" w:rsidRPr="001E73B9" w14:paraId="48A42995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28AA5A71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axi4s_r_interleave</w:t>
            </w:r>
          </w:p>
        </w:tc>
        <w:tc>
          <w:tcPr>
            <w:tcW w:w="1092" w:type="dxa"/>
            <w:noWrap/>
            <w:hideMark/>
          </w:tcPr>
          <w:p w14:paraId="2A5C6949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363FCCE4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that indicates whether axi4s devices can send interleaved read data.</w:t>
            </w:r>
          </w:p>
        </w:tc>
      </w:tr>
      <w:tr w:rsidR="007862EC" w:rsidRPr="001E73B9" w14:paraId="7F1BE436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5CDC2267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axi4_allow_different_data_widths</w:t>
            </w:r>
          </w:p>
        </w:tc>
        <w:tc>
          <w:tcPr>
            <w:tcW w:w="1092" w:type="dxa"/>
            <w:noWrap/>
            <w:hideMark/>
          </w:tcPr>
          <w:p w14:paraId="0420AB21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7451BF11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allow read response and write request channels to have different data widths.</w:t>
            </w:r>
          </w:p>
        </w:tc>
      </w:tr>
      <w:tr w:rsidR="007862EC" w:rsidRPr="001E73B9" w14:paraId="71575413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6C0EE154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axi4m_ar_rob_ram_enable</w:t>
            </w:r>
          </w:p>
        </w:tc>
        <w:tc>
          <w:tcPr>
            <w:tcW w:w="1092" w:type="dxa"/>
            <w:noWrap/>
            <w:hideMark/>
          </w:tcPr>
          <w:p w14:paraId="11E73B2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00" w:type="dxa"/>
            <w:noWrap/>
            <w:hideMark/>
          </w:tcPr>
          <w:p w14:paraId="6ED4B602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propety to enable use of RAMs instead of flops for the read reorder buffer</w:t>
            </w:r>
          </w:p>
        </w:tc>
      </w:tr>
      <w:tr w:rsidR="007862EC" w:rsidRPr="001E73B9" w14:paraId="08B6CFC2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3E4145BA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axi4m_ar_rob_ram_in_width</w:t>
            </w:r>
          </w:p>
        </w:tc>
        <w:tc>
          <w:tcPr>
            <w:tcW w:w="1092" w:type="dxa"/>
            <w:noWrap/>
            <w:hideMark/>
          </w:tcPr>
          <w:p w14:paraId="691CCEE7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00" w:type="dxa"/>
            <w:noWrap/>
            <w:hideMark/>
          </w:tcPr>
          <w:p w14:paraId="113A680F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set the number of bits of input for read reorder buffer RAMs.</w:t>
            </w:r>
          </w:p>
        </w:tc>
      </w:tr>
      <w:tr w:rsidR="007862EC" w:rsidRPr="001E73B9" w14:paraId="018225EC" w14:textId="77777777" w:rsidTr="001E73B9">
        <w:trPr>
          <w:trHeight w:val="345"/>
        </w:trPr>
        <w:tc>
          <w:tcPr>
            <w:tcW w:w="3158" w:type="dxa"/>
            <w:noWrap/>
            <w:hideMark/>
          </w:tcPr>
          <w:p w14:paraId="684D03D1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axi4m_ar_rob_ram_out_width</w:t>
            </w:r>
          </w:p>
        </w:tc>
        <w:tc>
          <w:tcPr>
            <w:tcW w:w="1092" w:type="dxa"/>
            <w:noWrap/>
            <w:hideMark/>
          </w:tcPr>
          <w:p w14:paraId="6D98478F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00" w:type="dxa"/>
            <w:noWrap/>
            <w:hideMark/>
          </w:tcPr>
          <w:p w14:paraId="05FE229A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set the number of bits of output for read reorder buffer RAMs.</w:t>
            </w:r>
          </w:p>
        </w:tc>
      </w:tr>
    </w:tbl>
    <w:p w14:paraId="78F57625" w14:textId="77777777" w:rsidR="007862EC" w:rsidRPr="0004677F" w:rsidRDefault="007862EC" w:rsidP="00D44CD6">
      <w:pPr>
        <w:rPr>
          <w:rFonts w:ascii="Palatino Linotype" w:hAnsi="Palatino Linotype"/>
        </w:rPr>
      </w:pPr>
    </w:p>
    <w:p w14:paraId="7BC2581C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7" w:name="_Toc461049985"/>
      <w:bookmarkStart w:id="8" w:name="_Toc472974336"/>
      <w:r w:rsidRPr="0004677F">
        <w:rPr>
          <w:rFonts w:ascii="Palatino Linotype" w:hAnsi="Palatino Linotype"/>
          <w:color w:val="auto"/>
        </w:rPr>
        <w:t>Mesh Property Changes</w:t>
      </w:r>
      <w:bookmarkEnd w:id="7"/>
      <w:bookmarkEnd w:id="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05"/>
        <w:gridCol w:w="1050"/>
        <w:gridCol w:w="5395"/>
      </w:tblGrid>
      <w:tr w:rsidR="007862EC" w:rsidRPr="001E73B9" w14:paraId="40240E61" w14:textId="77777777" w:rsidTr="001E73B9">
        <w:trPr>
          <w:trHeight w:val="360"/>
        </w:trPr>
        <w:tc>
          <w:tcPr>
            <w:tcW w:w="2905" w:type="dxa"/>
            <w:noWrap/>
            <w:hideMark/>
          </w:tcPr>
          <w:p w14:paraId="69BB1A7D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E73B9">
              <w:rPr>
                <w:rFonts w:eastAsia="Times New Roman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1050" w:type="dxa"/>
            <w:noWrap/>
            <w:hideMark/>
          </w:tcPr>
          <w:p w14:paraId="49F4120A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E73B9">
              <w:rPr>
                <w:rFonts w:eastAsia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5395" w:type="dxa"/>
            <w:noWrap/>
            <w:hideMark/>
          </w:tcPr>
          <w:p w14:paraId="3364E14D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E73B9">
              <w:rPr>
                <w:rFonts w:eastAsia="Times New Roman" w:cs="Times New Roman"/>
                <w:b/>
                <w:bCs/>
                <w:color w:val="000000"/>
              </w:rPr>
              <w:t>Comment</w:t>
            </w:r>
          </w:p>
        </w:tc>
      </w:tr>
      <w:tr w:rsidR="007862EC" w:rsidRPr="001E73B9" w14:paraId="2A77D3E4" w14:textId="77777777" w:rsidTr="001E73B9">
        <w:trPr>
          <w:trHeight w:val="345"/>
        </w:trPr>
        <w:tc>
          <w:tcPr>
            <w:tcW w:w="2905" w:type="dxa"/>
            <w:noWrap/>
            <w:hideMark/>
          </w:tcPr>
          <w:p w14:paraId="42487D0C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intf_parity_addr_per_byte</w:t>
            </w:r>
          </w:p>
        </w:tc>
        <w:tc>
          <w:tcPr>
            <w:tcW w:w="1050" w:type="dxa"/>
            <w:noWrap/>
            <w:hideMark/>
          </w:tcPr>
          <w:p w14:paraId="71F21F15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5395" w:type="dxa"/>
            <w:noWrap/>
            <w:hideMark/>
          </w:tcPr>
          <w:p w14:paraId="709F4DC8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choose between per byte or per word parity for addresses in the NoC</w:t>
            </w:r>
          </w:p>
        </w:tc>
      </w:tr>
      <w:tr w:rsidR="007862EC" w:rsidRPr="001E73B9" w14:paraId="000C13EA" w14:textId="77777777" w:rsidTr="001E73B9">
        <w:trPr>
          <w:trHeight w:val="345"/>
        </w:trPr>
        <w:tc>
          <w:tcPr>
            <w:tcW w:w="2905" w:type="dxa"/>
            <w:noWrap/>
            <w:hideMark/>
          </w:tcPr>
          <w:p w14:paraId="52088A66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intf_parity_per_byte</w:t>
            </w:r>
          </w:p>
        </w:tc>
        <w:tc>
          <w:tcPr>
            <w:tcW w:w="1050" w:type="dxa"/>
            <w:noWrap/>
            <w:hideMark/>
          </w:tcPr>
          <w:p w14:paraId="2CB24A37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395" w:type="dxa"/>
            <w:noWrap/>
            <w:hideMark/>
          </w:tcPr>
          <w:p w14:paraId="4ED5EDAE" w14:textId="77777777" w:rsidR="007862EC" w:rsidRPr="001E73B9" w:rsidRDefault="007862EC" w:rsidP="001E73B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E73B9">
              <w:rPr>
                <w:rFonts w:eastAsia="Times New Roman" w:cs="Times New Roman"/>
                <w:color w:val="000000"/>
              </w:rPr>
              <w:t>New property to choose between per byte or per word parity in the NoC</w:t>
            </w:r>
          </w:p>
        </w:tc>
      </w:tr>
    </w:tbl>
    <w:p w14:paraId="6A64BA78" w14:textId="77777777" w:rsidR="007862EC" w:rsidRPr="0004677F" w:rsidRDefault="007862EC" w:rsidP="00D44CD6">
      <w:pPr>
        <w:rPr>
          <w:rFonts w:ascii="Palatino Linotype" w:hAnsi="Palatino Linotype"/>
        </w:rPr>
      </w:pPr>
    </w:p>
    <w:p w14:paraId="35526BDB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9" w:name="_Toc461049986"/>
      <w:bookmarkStart w:id="10" w:name="_Toc472974337"/>
      <w:r w:rsidRPr="0004677F">
        <w:rPr>
          <w:rFonts w:ascii="Palatino Linotype" w:hAnsi="Palatino Linotype"/>
          <w:color w:val="auto"/>
        </w:rPr>
        <w:t>Bridge Property Changes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862EC" w:rsidRPr="00F66514" w14:paraId="5EBABCD5" w14:textId="77777777" w:rsidTr="00F66514">
        <w:trPr>
          <w:trHeight w:val="345"/>
        </w:trPr>
        <w:tc>
          <w:tcPr>
            <w:tcW w:w="3595" w:type="dxa"/>
            <w:hideMark/>
          </w:tcPr>
          <w:p w14:paraId="36008501" w14:textId="77777777" w:rsidR="007862EC" w:rsidRPr="00F66514" w:rsidRDefault="007862EC">
            <w:pPr>
              <w:rPr>
                <w:rFonts w:ascii="Palatino Linotype" w:hAnsi="Palatino Linotype"/>
                <w:b/>
                <w:bCs/>
              </w:rPr>
            </w:pPr>
            <w:r w:rsidRPr="00F66514">
              <w:rPr>
                <w:rFonts w:ascii="Palatino Linotype" w:hAnsi="Palatino Linotype"/>
                <w:b/>
                <w:bCs/>
              </w:rPr>
              <w:t>Property Name</w:t>
            </w:r>
          </w:p>
        </w:tc>
        <w:tc>
          <w:tcPr>
            <w:tcW w:w="5755" w:type="dxa"/>
            <w:hideMark/>
          </w:tcPr>
          <w:p w14:paraId="4CFB460A" w14:textId="77777777" w:rsidR="007862EC" w:rsidRPr="00F66514" w:rsidRDefault="007862EC">
            <w:pPr>
              <w:rPr>
                <w:rFonts w:ascii="Palatino Linotype" w:hAnsi="Palatino Linotype"/>
                <w:b/>
                <w:bCs/>
              </w:rPr>
            </w:pPr>
            <w:r w:rsidRPr="00F66514">
              <w:rPr>
                <w:rFonts w:ascii="Palatino Linotype" w:hAnsi="Palatino Linotype"/>
                <w:b/>
                <w:bCs/>
              </w:rPr>
              <w:t>Comment</w:t>
            </w:r>
          </w:p>
        </w:tc>
      </w:tr>
      <w:tr w:rsidR="007862EC" w:rsidRPr="00F66514" w14:paraId="5C102C2B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3CEB10FE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axi4m_ar_rob_ram_enable</w:t>
            </w:r>
          </w:p>
        </w:tc>
        <w:tc>
          <w:tcPr>
            <w:tcW w:w="5755" w:type="dxa"/>
            <w:noWrap/>
            <w:hideMark/>
          </w:tcPr>
          <w:p w14:paraId="20F7C368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propety to enable use of RAMs instead of flops for the read reorder buffer</w:t>
            </w:r>
          </w:p>
        </w:tc>
      </w:tr>
      <w:tr w:rsidR="007862EC" w:rsidRPr="00F66514" w14:paraId="767D3D20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737B6115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axi4m_ar_rob_ram_in_width</w:t>
            </w:r>
          </w:p>
        </w:tc>
        <w:tc>
          <w:tcPr>
            <w:tcW w:w="5755" w:type="dxa"/>
            <w:noWrap/>
            <w:hideMark/>
          </w:tcPr>
          <w:p w14:paraId="5F485F4F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set the number of bits of input for read reorder buffer RAMs.</w:t>
            </w:r>
          </w:p>
        </w:tc>
      </w:tr>
      <w:tr w:rsidR="007862EC" w:rsidRPr="00F66514" w14:paraId="0FCEE6FF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3D9EF640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axi4m_ar_rob_ram_out_width</w:t>
            </w:r>
          </w:p>
        </w:tc>
        <w:tc>
          <w:tcPr>
            <w:tcW w:w="5755" w:type="dxa"/>
            <w:noWrap/>
            <w:hideMark/>
          </w:tcPr>
          <w:p w14:paraId="1659D862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set the number of bits of output for read reorder buffer RAMs.</w:t>
            </w:r>
          </w:p>
        </w:tc>
      </w:tr>
      <w:tr w:rsidR="007862EC" w:rsidRPr="00F66514" w14:paraId="4E40F33B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0F806B61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axi4s_drain_b_response</w:t>
            </w:r>
          </w:p>
        </w:tc>
        <w:tc>
          <w:tcPr>
            <w:tcW w:w="5755" w:type="dxa"/>
            <w:noWrap/>
            <w:hideMark/>
          </w:tcPr>
          <w:p w14:paraId="4CA41831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that indicates whether axi4s devices have preallocated space for B response packets to drain into the bridge</w:t>
            </w:r>
          </w:p>
        </w:tc>
      </w:tr>
      <w:tr w:rsidR="007862EC" w:rsidRPr="00F66514" w14:paraId="7C4E05C1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2CBFF9B3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axi4_allow_different_data_widths</w:t>
            </w:r>
          </w:p>
        </w:tc>
        <w:tc>
          <w:tcPr>
            <w:tcW w:w="5755" w:type="dxa"/>
            <w:noWrap/>
            <w:hideMark/>
          </w:tcPr>
          <w:p w14:paraId="5BDB04A5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allow read response and write request channels to have different data widths.</w:t>
            </w:r>
          </w:p>
        </w:tc>
      </w:tr>
      <w:tr w:rsidR="007862EC" w:rsidRPr="00F66514" w14:paraId="2A960CE7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583FB8D2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axi4_ar_parity_enb</w:t>
            </w:r>
          </w:p>
        </w:tc>
        <w:tc>
          <w:tcPr>
            <w:tcW w:w="5755" w:type="dxa"/>
            <w:noWrap/>
            <w:hideMark/>
          </w:tcPr>
          <w:p w14:paraId="1FA225EF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enable parity on the AR channel</w:t>
            </w:r>
          </w:p>
        </w:tc>
      </w:tr>
      <w:tr w:rsidR="007862EC" w:rsidRPr="00F66514" w14:paraId="2C1CDDFA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5979D3E8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axi4_araddr_parity_enb</w:t>
            </w:r>
          </w:p>
        </w:tc>
        <w:tc>
          <w:tcPr>
            <w:tcW w:w="5755" w:type="dxa"/>
            <w:noWrap/>
            <w:hideMark/>
          </w:tcPr>
          <w:p w14:paraId="31C34AE4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enable parity for addresses on the AR channel</w:t>
            </w:r>
          </w:p>
        </w:tc>
      </w:tr>
      <w:tr w:rsidR="007862EC" w:rsidRPr="00F66514" w14:paraId="6B4FFD6B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6A7C8ECB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axi4_aw_parity_enb</w:t>
            </w:r>
          </w:p>
        </w:tc>
        <w:tc>
          <w:tcPr>
            <w:tcW w:w="5755" w:type="dxa"/>
            <w:noWrap/>
            <w:hideMark/>
          </w:tcPr>
          <w:p w14:paraId="477EECD2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enable parity on the AW channel</w:t>
            </w:r>
          </w:p>
        </w:tc>
      </w:tr>
      <w:tr w:rsidR="007862EC" w:rsidRPr="00F66514" w14:paraId="4B834CF9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76B9D67F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axi4_awaddr_parity_enb</w:t>
            </w:r>
          </w:p>
        </w:tc>
        <w:tc>
          <w:tcPr>
            <w:tcW w:w="5755" w:type="dxa"/>
            <w:noWrap/>
            <w:hideMark/>
          </w:tcPr>
          <w:p w14:paraId="5266C43E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enable parity for addresses on the AW channel</w:t>
            </w:r>
          </w:p>
        </w:tc>
      </w:tr>
      <w:tr w:rsidR="007862EC" w:rsidRPr="00F66514" w14:paraId="281DFE99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072CCD1E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axi4_bresp_parity_enb</w:t>
            </w:r>
          </w:p>
        </w:tc>
        <w:tc>
          <w:tcPr>
            <w:tcW w:w="5755" w:type="dxa"/>
            <w:noWrap/>
            <w:hideMark/>
          </w:tcPr>
          <w:p w14:paraId="5CC5B783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enable parity on the B response channel</w:t>
            </w:r>
          </w:p>
        </w:tc>
      </w:tr>
      <w:tr w:rsidR="007862EC" w:rsidRPr="00F66514" w14:paraId="337121DA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21BCFD8A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axi4_r_parity_enb</w:t>
            </w:r>
          </w:p>
        </w:tc>
        <w:tc>
          <w:tcPr>
            <w:tcW w:w="5755" w:type="dxa"/>
            <w:noWrap/>
            <w:hideMark/>
          </w:tcPr>
          <w:p w14:paraId="6A575552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enable parity for data on the R channel</w:t>
            </w:r>
          </w:p>
        </w:tc>
      </w:tr>
      <w:tr w:rsidR="007862EC" w:rsidRPr="00F66514" w14:paraId="05F549D4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162C73BA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axi4_w_parity_enb</w:t>
            </w:r>
          </w:p>
        </w:tc>
        <w:tc>
          <w:tcPr>
            <w:tcW w:w="5755" w:type="dxa"/>
            <w:noWrap/>
            <w:hideMark/>
          </w:tcPr>
          <w:p w14:paraId="42605DA5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enable parity for data on the W channel</w:t>
            </w:r>
          </w:p>
        </w:tc>
      </w:tr>
      <w:tr w:rsidR="007862EC" w:rsidRPr="00F66514" w14:paraId="3AE10835" w14:textId="77777777" w:rsidTr="00F66514">
        <w:trPr>
          <w:trHeight w:val="345"/>
        </w:trPr>
        <w:tc>
          <w:tcPr>
            <w:tcW w:w="3595" w:type="dxa"/>
            <w:noWrap/>
            <w:hideMark/>
          </w:tcPr>
          <w:p w14:paraId="2E1DF70D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axi4_rresp_parity_enb</w:t>
            </w:r>
          </w:p>
        </w:tc>
        <w:tc>
          <w:tcPr>
            <w:tcW w:w="5755" w:type="dxa"/>
            <w:noWrap/>
            <w:hideMark/>
          </w:tcPr>
          <w:p w14:paraId="4E9B6791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New property to enable parity on the R response channel</w:t>
            </w:r>
          </w:p>
        </w:tc>
      </w:tr>
    </w:tbl>
    <w:p w14:paraId="6604AD9F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11" w:name="_Toc461049987"/>
      <w:bookmarkStart w:id="12" w:name="_Toc472974338"/>
      <w:r w:rsidRPr="0004677F">
        <w:rPr>
          <w:rFonts w:ascii="Palatino Linotype" w:hAnsi="Palatino Linotype"/>
          <w:color w:val="auto"/>
        </w:rPr>
        <w:t>Host Property Changes</w:t>
      </w:r>
      <w:bookmarkEnd w:id="11"/>
      <w:bookmarkEnd w:id="12"/>
    </w:p>
    <w:p w14:paraId="5C859AD4" w14:textId="77777777" w:rsidR="007862EC" w:rsidRPr="0004677F" w:rsidRDefault="007862EC" w:rsidP="00604A01">
      <w:pPr>
        <w:rPr>
          <w:rFonts w:ascii="Palatino Linotype" w:hAnsi="Palatino Linotype"/>
        </w:rPr>
      </w:pPr>
      <w:r w:rsidRPr="0004677F">
        <w:rPr>
          <w:rFonts w:ascii="Palatino Linotype" w:hAnsi="Palatino Linotype"/>
        </w:rPr>
        <w:t>None</w:t>
      </w:r>
    </w:p>
    <w:p w14:paraId="0C91B0B4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13" w:name="_Toc461049988"/>
      <w:bookmarkStart w:id="14" w:name="_Toc472974339"/>
      <w:r w:rsidRPr="0004677F">
        <w:rPr>
          <w:rFonts w:ascii="Palatino Linotype" w:hAnsi="Palatino Linotype"/>
          <w:color w:val="auto"/>
        </w:rPr>
        <w:t>Interface Property Changes</w:t>
      </w:r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7862EC" w:rsidRPr="00F66514" w14:paraId="70624E0D" w14:textId="77777777" w:rsidTr="00F66514">
        <w:trPr>
          <w:trHeight w:val="360"/>
        </w:trPr>
        <w:tc>
          <w:tcPr>
            <w:tcW w:w="3235" w:type="dxa"/>
            <w:noWrap/>
            <w:hideMark/>
          </w:tcPr>
          <w:p w14:paraId="4C349C44" w14:textId="77777777" w:rsidR="007862EC" w:rsidRPr="00F66514" w:rsidRDefault="007862EC">
            <w:pPr>
              <w:rPr>
                <w:rFonts w:ascii="Palatino Linotype" w:hAnsi="Palatino Linotype"/>
                <w:b/>
                <w:bCs/>
              </w:rPr>
            </w:pPr>
            <w:r w:rsidRPr="00F66514">
              <w:rPr>
                <w:rFonts w:ascii="Palatino Linotype" w:hAnsi="Palatino Linotype"/>
                <w:b/>
                <w:bCs/>
              </w:rPr>
              <w:t>Property Name</w:t>
            </w:r>
          </w:p>
        </w:tc>
        <w:tc>
          <w:tcPr>
            <w:tcW w:w="6115" w:type="dxa"/>
            <w:noWrap/>
            <w:hideMark/>
          </w:tcPr>
          <w:p w14:paraId="195BC35C" w14:textId="77777777" w:rsidR="007862EC" w:rsidRPr="00F66514" w:rsidRDefault="007862EC">
            <w:pPr>
              <w:rPr>
                <w:rFonts w:ascii="Palatino Linotype" w:hAnsi="Palatino Linotype"/>
                <w:b/>
                <w:bCs/>
              </w:rPr>
            </w:pPr>
            <w:r w:rsidRPr="00F66514">
              <w:rPr>
                <w:rFonts w:ascii="Palatino Linotype" w:hAnsi="Palatino Linotype"/>
                <w:b/>
                <w:bCs/>
              </w:rPr>
              <w:t>Comment</w:t>
            </w:r>
          </w:p>
        </w:tc>
      </w:tr>
      <w:tr w:rsidR="007862EC" w:rsidRPr="00F66514" w14:paraId="46F61F47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06593A51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noc_injection_queue_depth</w:t>
            </w:r>
          </w:p>
        </w:tc>
        <w:tc>
          <w:tcPr>
            <w:tcW w:w="6115" w:type="dxa"/>
            <w:noWrap/>
            <w:hideMark/>
          </w:tcPr>
          <w:p w14:paraId="281EF6FD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has been replaced by niq_depth</w:t>
            </w:r>
          </w:p>
        </w:tc>
      </w:tr>
      <w:tr w:rsidR="007862EC" w:rsidRPr="00F66514" w14:paraId="67C38DA8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6B1AB8B0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niq_depth</w:t>
            </w:r>
          </w:p>
        </w:tc>
        <w:tc>
          <w:tcPr>
            <w:tcW w:w="6115" w:type="dxa"/>
            <w:noWrap/>
            <w:hideMark/>
          </w:tcPr>
          <w:p w14:paraId="7B2C263B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meant to replace noc_injection_queue_depth</w:t>
            </w:r>
          </w:p>
        </w:tc>
      </w:tr>
      <w:tr w:rsidR="007862EC" w:rsidRPr="00F66514" w14:paraId="2EA1F8CA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541E5958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noc_ejection_queue_depth</w:t>
            </w:r>
          </w:p>
        </w:tc>
        <w:tc>
          <w:tcPr>
            <w:tcW w:w="6115" w:type="dxa"/>
            <w:noWrap/>
            <w:hideMark/>
          </w:tcPr>
          <w:p w14:paraId="2B5673B7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has been replaced by neq_depth</w:t>
            </w:r>
          </w:p>
        </w:tc>
      </w:tr>
      <w:tr w:rsidR="007862EC" w:rsidRPr="00F66514" w14:paraId="24A7B6A5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16D237E6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neq_depth</w:t>
            </w:r>
          </w:p>
        </w:tc>
        <w:tc>
          <w:tcPr>
            <w:tcW w:w="6115" w:type="dxa"/>
            <w:noWrap/>
            <w:hideMark/>
          </w:tcPr>
          <w:p w14:paraId="19B73638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meant to replace noc_ejection_queue_depth</w:t>
            </w:r>
          </w:p>
        </w:tc>
      </w:tr>
      <w:tr w:rsidR="007862EC" w:rsidRPr="00F66514" w14:paraId="6BDD4AEE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5116A98A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host_processing_queue_depth</w:t>
            </w:r>
          </w:p>
        </w:tc>
        <w:tc>
          <w:tcPr>
            <w:tcW w:w="6115" w:type="dxa"/>
            <w:noWrap/>
            <w:hideMark/>
          </w:tcPr>
          <w:p w14:paraId="6D72E58D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has been replaced by hpq_depth</w:t>
            </w:r>
          </w:p>
        </w:tc>
      </w:tr>
      <w:tr w:rsidR="007862EC" w:rsidRPr="00F66514" w14:paraId="0A35F538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23907E47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hpq_depth</w:t>
            </w:r>
          </w:p>
        </w:tc>
        <w:tc>
          <w:tcPr>
            <w:tcW w:w="6115" w:type="dxa"/>
            <w:noWrap/>
            <w:hideMark/>
          </w:tcPr>
          <w:p w14:paraId="79494055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meant to replace host_processing_queue_depth</w:t>
            </w:r>
          </w:p>
        </w:tc>
      </w:tr>
      <w:tr w:rsidR="007862EC" w:rsidRPr="00F66514" w14:paraId="4D828380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530D0E07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hpq_latency_curve</w:t>
            </w:r>
          </w:p>
        </w:tc>
        <w:tc>
          <w:tcPr>
            <w:tcW w:w="6115" w:type="dxa"/>
            <w:noWrap/>
            <w:hideMark/>
          </w:tcPr>
          <w:p w14:paraId="36E01496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automatically control host processing latency based on the specified curve</w:t>
            </w:r>
          </w:p>
        </w:tc>
      </w:tr>
      <w:tr w:rsidR="007862EC" w:rsidRPr="00F66514" w14:paraId="55EC84E4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22FBAA81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hpq_latency</w:t>
            </w:r>
          </w:p>
        </w:tc>
        <w:tc>
          <w:tcPr>
            <w:tcW w:w="6115" w:type="dxa"/>
            <w:noWrap/>
            <w:hideMark/>
          </w:tcPr>
          <w:p w14:paraId="2BC8EB02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automatically control host processing latency based on the specified constant value.</w:t>
            </w:r>
          </w:p>
        </w:tc>
      </w:tr>
      <w:tr w:rsidR="007862EC" w:rsidRPr="00F66514" w14:paraId="10F94D9C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6DB2FE82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hpq_rate_curve</w:t>
            </w:r>
          </w:p>
        </w:tc>
        <w:tc>
          <w:tcPr>
            <w:tcW w:w="6115" w:type="dxa"/>
            <w:noWrap/>
            <w:hideMark/>
          </w:tcPr>
          <w:p w14:paraId="06DABFB6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automatically control host processing completion rate.</w:t>
            </w:r>
          </w:p>
        </w:tc>
      </w:tr>
      <w:tr w:rsidR="007862EC" w:rsidRPr="00F66514" w14:paraId="590C2204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47231EC1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hpq_rate</w:t>
            </w:r>
          </w:p>
        </w:tc>
        <w:tc>
          <w:tcPr>
            <w:tcW w:w="6115" w:type="dxa"/>
            <w:noWrap/>
            <w:hideMark/>
          </w:tcPr>
          <w:p w14:paraId="295FBE16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automatically control host processing completion rate based on a specified constant value.</w:t>
            </w:r>
          </w:p>
        </w:tc>
      </w:tr>
      <w:tr w:rsidR="007862EC" w:rsidRPr="00F66514" w14:paraId="022A7434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4181CCFE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shared_hpq</w:t>
            </w:r>
          </w:p>
        </w:tc>
        <w:tc>
          <w:tcPr>
            <w:tcW w:w="6115" w:type="dxa"/>
            <w:noWrap/>
            <w:hideMark/>
          </w:tcPr>
          <w:p w14:paraId="2BA20870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control the host processing queue that requests arriving at this interface should go to.</w:t>
            </w:r>
          </w:p>
        </w:tc>
      </w:tr>
      <w:tr w:rsidR="007862EC" w:rsidRPr="00F66514" w14:paraId="47AB22D1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31B89541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guaranteed_sink</w:t>
            </w:r>
          </w:p>
        </w:tc>
        <w:tc>
          <w:tcPr>
            <w:tcW w:w="6115" w:type="dxa"/>
            <w:noWrap/>
            <w:hideMark/>
          </w:tcPr>
          <w:p w14:paraId="1142B875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forces the interface to sink every packet that it receives without any backpressue into the NoC</w:t>
            </w:r>
          </w:p>
        </w:tc>
      </w:tr>
      <w:tr w:rsidR="007862EC" w:rsidRPr="00F66514" w14:paraId="2D07BFA7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0B637C41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atid</w:t>
            </w:r>
          </w:p>
        </w:tc>
        <w:tc>
          <w:tcPr>
            <w:tcW w:w="6115" w:type="dxa"/>
            <w:noWrap/>
            <w:hideMark/>
          </w:tcPr>
          <w:p w14:paraId="02A2724E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specifies the ATB ID of the element</w:t>
            </w:r>
          </w:p>
        </w:tc>
      </w:tr>
      <w:tr w:rsidR="007862EC" w:rsidRPr="00F66514" w14:paraId="46AA02A3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1D502EAF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trace_fifo_depth</w:t>
            </w:r>
          </w:p>
        </w:tc>
        <w:tc>
          <w:tcPr>
            <w:tcW w:w="6115" w:type="dxa"/>
            <w:noWrap/>
            <w:hideMark/>
          </w:tcPr>
          <w:p w14:paraId="281B9EDB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specifies the size of the trace capture buffer for this interface.</w:t>
            </w:r>
          </w:p>
        </w:tc>
      </w:tr>
      <w:tr w:rsidR="007862EC" w:rsidRPr="00F66514" w14:paraId="2A6F8AA7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03340135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ext_timestamp_value</w:t>
            </w:r>
          </w:p>
        </w:tc>
        <w:tc>
          <w:tcPr>
            <w:tcW w:w="6115" w:type="dxa"/>
            <w:noWrap/>
            <w:hideMark/>
          </w:tcPr>
          <w:p w14:paraId="7D1F077F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enable use of TSVALUE interface to produce timestamps from time source external to bridge.</w:t>
            </w:r>
          </w:p>
        </w:tc>
      </w:tr>
      <w:tr w:rsidR="007862EC" w:rsidRPr="00F66514" w14:paraId="1A08B937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1426E849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timestamp_width</w:t>
            </w:r>
          </w:p>
        </w:tc>
        <w:tc>
          <w:tcPr>
            <w:tcW w:w="6115" w:type="dxa"/>
            <w:noWrap/>
            <w:hideMark/>
          </w:tcPr>
          <w:p w14:paraId="33A9F42A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specify the bit width of timestamp values captured in trace streams.</w:t>
            </w:r>
          </w:p>
        </w:tc>
      </w:tr>
      <w:tr w:rsidR="007862EC" w:rsidRPr="00F66514" w14:paraId="65DD461A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5BB6312B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trace_req_capture_mask</w:t>
            </w:r>
          </w:p>
        </w:tc>
        <w:tc>
          <w:tcPr>
            <w:tcW w:w="6115" w:type="dxa"/>
            <w:noWrap/>
            <w:hideMark/>
          </w:tcPr>
          <w:p w14:paraId="778935AE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specify the bit mask that controls which fields are captured for this interface.</w:t>
            </w:r>
          </w:p>
        </w:tc>
      </w:tr>
      <w:tr w:rsidR="007862EC" w:rsidRPr="00F66514" w14:paraId="52E0DB17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74D730E1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trace_resp_capture_mask</w:t>
            </w:r>
          </w:p>
        </w:tc>
        <w:tc>
          <w:tcPr>
            <w:tcW w:w="6115" w:type="dxa"/>
            <w:noWrap/>
            <w:hideMark/>
          </w:tcPr>
          <w:p w14:paraId="7E7B14FB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specify the bit mask that controls which fields are captured for this interface.</w:t>
            </w:r>
          </w:p>
        </w:tc>
      </w:tr>
      <w:tr w:rsidR="007862EC" w:rsidRPr="00F66514" w14:paraId="667C1364" w14:textId="77777777" w:rsidTr="00F66514">
        <w:trPr>
          <w:trHeight w:val="345"/>
        </w:trPr>
        <w:tc>
          <w:tcPr>
            <w:tcW w:w="3235" w:type="dxa"/>
            <w:noWrap/>
            <w:hideMark/>
          </w:tcPr>
          <w:p w14:paraId="1741EF94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atb_fifo_depth</w:t>
            </w:r>
          </w:p>
        </w:tc>
        <w:tc>
          <w:tcPr>
            <w:tcW w:w="6115" w:type="dxa"/>
            <w:noWrap/>
            <w:hideMark/>
          </w:tcPr>
          <w:p w14:paraId="5790BBA8" w14:textId="77777777" w:rsidR="007862EC" w:rsidRPr="00F66514" w:rsidRDefault="007862EC">
            <w:pPr>
              <w:rPr>
                <w:rFonts w:ascii="Palatino Linotype" w:hAnsi="Palatino Linotype"/>
              </w:rPr>
            </w:pPr>
            <w:r w:rsidRPr="00F66514">
              <w:rPr>
                <w:rFonts w:ascii="Palatino Linotype" w:hAnsi="Palatino Linotype"/>
              </w:rPr>
              <w:t>This property is used to specify the size of the ATB data buffer for this interface</w:t>
            </w:r>
          </w:p>
        </w:tc>
      </w:tr>
    </w:tbl>
    <w:p w14:paraId="4100CABB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15" w:name="_Toc461049989"/>
      <w:bookmarkStart w:id="16" w:name="_Toc472974340"/>
      <w:r w:rsidRPr="0004677F">
        <w:rPr>
          <w:rFonts w:ascii="Palatino Linotype" w:hAnsi="Palatino Linotype"/>
          <w:color w:val="auto"/>
        </w:rPr>
        <w:t>Link Property Changes</w:t>
      </w:r>
      <w:bookmarkEnd w:id="15"/>
      <w:bookmarkEnd w:id="16"/>
    </w:p>
    <w:p w14:paraId="566E34E2" w14:textId="77777777" w:rsidR="007862EC" w:rsidRPr="0004677F" w:rsidRDefault="007862EC" w:rsidP="009613EA">
      <w:pPr>
        <w:rPr>
          <w:rFonts w:ascii="Palatino Linotype" w:hAnsi="Palatino Linotype"/>
        </w:rPr>
      </w:pPr>
      <w:r w:rsidRPr="0004677F">
        <w:rPr>
          <w:rFonts w:ascii="Palatino Linotype" w:hAnsi="Palatino Linotype"/>
        </w:rPr>
        <w:t>None</w:t>
      </w:r>
    </w:p>
    <w:p w14:paraId="5CEFB0D8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17" w:name="_Toc461049990"/>
      <w:bookmarkStart w:id="18" w:name="_Toc472974341"/>
      <w:r w:rsidRPr="0004677F">
        <w:rPr>
          <w:rFonts w:ascii="Palatino Linotype" w:hAnsi="Palatino Linotype"/>
          <w:color w:val="auto"/>
        </w:rPr>
        <w:t>Router Property Changes</w:t>
      </w:r>
      <w:bookmarkEnd w:id="17"/>
      <w:bookmarkEnd w:id="18"/>
    </w:p>
    <w:p w14:paraId="72603A23" w14:textId="77777777" w:rsidR="007862EC" w:rsidRPr="0004677F" w:rsidRDefault="007862EC" w:rsidP="009613E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None</w:t>
      </w:r>
    </w:p>
    <w:p w14:paraId="70A35197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19" w:name="_Toc461049991"/>
      <w:bookmarkStart w:id="20" w:name="_Toc472974342"/>
      <w:r w:rsidRPr="0004677F">
        <w:rPr>
          <w:rFonts w:ascii="Palatino Linotype" w:hAnsi="Palatino Linotype"/>
          <w:color w:val="auto"/>
        </w:rPr>
        <w:t>VC Property Changes</w:t>
      </w:r>
      <w:bookmarkEnd w:id="19"/>
      <w:bookmarkEnd w:id="20"/>
    </w:p>
    <w:p w14:paraId="447DF7E1" w14:textId="77777777" w:rsidR="007862EC" w:rsidRDefault="007862EC">
      <w:pPr>
        <w:rPr>
          <w:rFonts w:ascii="Palatino Linotype" w:hAnsi="Palatino Linotype"/>
        </w:rPr>
      </w:pPr>
      <w:r w:rsidRPr="0004677F">
        <w:rPr>
          <w:rFonts w:ascii="Palatino Linotype" w:hAnsi="Palatino Linotype"/>
        </w:rPr>
        <w:t>Non</w:t>
      </w:r>
      <w:bookmarkEnd w:id="2"/>
      <w:r>
        <w:rPr>
          <w:rFonts w:ascii="Palatino Linotype" w:hAnsi="Palatino Linotype"/>
        </w:rPr>
        <w:t>e</w:t>
      </w:r>
    </w:p>
    <w:p w14:paraId="2F9B4D7A" w14:textId="77777777" w:rsidR="007862EC" w:rsidRDefault="007862EC" w:rsidP="00C56F49">
      <w:pPr>
        <w:pStyle w:val="Body"/>
      </w:pPr>
    </w:p>
    <w:p w14:paraId="73F819E2" w14:textId="77777777" w:rsidR="007862EC" w:rsidRPr="008B333F" w:rsidRDefault="007862EC">
      <w:pPr>
        <w:rPr>
          <w:rFonts w:ascii="Palatino Linotype" w:hAnsi="Palatino Linotype"/>
        </w:rPr>
      </w:pPr>
    </w:p>
    <w:sectPr w:rsidR="007862EC" w:rsidRPr="008B333F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124A6" w14:textId="77777777" w:rsidR="005F37AB" w:rsidRDefault="005F37AB">
      <w:r>
        <w:separator/>
      </w:r>
    </w:p>
    <w:p w14:paraId="1C37D304" w14:textId="77777777" w:rsidR="005F37AB" w:rsidRDefault="005F37AB"/>
  </w:endnote>
  <w:endnote w:type="continuationSeparator" w:id="0">
    <w:p w14:paraId="37529BD2" w14:textId="77777777" w:rsidR="005F37AB" w:rsidRDefault="005F37AB">
      <w:r>
        <w:continuationSeparator/>
      </w:r>
    </w:p>
    <w:p w14:paraId="77308780" w14:textId="77777777" w:rsidR="005F37AB" w:rsidRDefault="005F37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1B911D31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56C7">
      <w:rPr>
        <w:rStyle w:val="PageNumber"/>
        <w:noProof/>
      </w:rPr>
      <w:t>6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D95B9" w14:textId="77777777" w:rsidR="005F37AB" w:rsidRDefault="005F37AB">
      <w:r>
        <w:separator/>
      </w:r>
    </w:p>
    <w:p w14:paraId="55B5CE0C" w14:textId="77777777" w:rsidR="005F37AB" w:rsidRDefault="005F37AB"/>
  </w:footnote>
  <w:footnote w:type="continuationSeparator" w:id="0">
    <w:p w14:paraId="51D14E5B" w14:textId="77777777" w:rsidR="005F37AB" w:rsidRDefault="005F37AB">
      <w:r>
        <w:continuationSeparator/>
      </w:r>
    </w:p>
    <w:p w14:paraId="65B7D631" w14:textId="77777777" w:rsidR="005F37AB" w:rsidRDefault="005F37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1461FB1D" w:rsidR="009613EA" w:rsidRDefault="009613EA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B17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5C2A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0B3C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5FD2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7E7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AD5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448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57B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A9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3B9"/>
    <w:rsid w:val="001E76AB"/>
    <w:rsid w:val="001E776E"/>
    <w:rsid w:val="001E794A"/>
    <w:rsid w:val="001E7AA8"/>
    <w:rsid w:val="001E7CDB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575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6F9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CE8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0C5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5C6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0D"/>
    <w:rsid w:val="003007DA"/>
    <w:rsid w:val="003008E5"/>
    <w:rsid w:val="00300DF6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A7C3F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3D6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4DCD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1E48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42E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003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11E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5D10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34DD"/>
    <w:rsid w:val="004F4235"/>
    <w:rsid w:val="004F42B6"/>
    <w:rsid w:val="004F433B"/>
    <w:rsid w:val="004F4349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E44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289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5BA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7AB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A01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8F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17B2F"/>
    <w:rsid w:val="00620186"/>
    <w:rsid w:val="00620887"/>
    <w:rsid w:val="0062094B"/>
    <w:rsid w:val="00620BF3"/>
    <w:rsid w:val="00620C1B"/>
    <w:rsid w:val="00620CD9"/>
    <w:rsid w:val="00620DA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275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706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77761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C76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4D8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CB6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2EC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97C7C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C8C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56C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3C4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73F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3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94E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4E97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6CCB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4FE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7E0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9B9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290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E41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6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2E0"/>
    <w:rsid w:val="00B02BAE"/>
    <w:rsid w:val="00B02D91"/>
    <w:rsid w:val="00B02DDF"/>
    <w:rsid w:val="00B03134"/>
    <w:rsid w:val="00B03D9B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1EB7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4C9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6F49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95B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6B4C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4CD6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59E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03C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1D5E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37D7A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3DC9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B02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514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9AC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9">
    <w:name w:val="Body9"/>
    <w:qFormat/>
    <w:rsid w:val="00DC1D5E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DC1D5E"/>
    <w:pPr>
      <w:jc w:val="center"/>
    </w:pPr>
  </w:style>
  <w:style w:type="paragraph" w:customStyle="1" w:styleId="Exar24">
    <w:name w:val="Exar24"/>
    <w:basedOn w:val="Footer"/>
    <w:rsid w:val="00DC1D5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9">
    <w:name w:val="FooterCentered29"/>
    <w:basedOn w:val="Footer"/>
    <w:rsid w:val="00C9595B"/>
    <w:pPr>
      <w:jc w:val="center"/>
    </w:pPr>
  </w:style>
  <w:style w:type="paragraph" w:customStyle="1" w:styleId="Exar29">
    <w:name w:val="Exar29"/>
    <w:basedOn w:val="Footer"/>
    <w:rsid w:val="00C9595B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3E83-3296-4254-8DD5-781F45C2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138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7207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32</cp:revision>
  <cp:lastPrinted>2016-05-02T02:14:00Z</cp:lastPrinted>
  <dcterms:created xsi:type="dcterms:W3CDTF">2016-09-07T15:45:00Z</dcterms:created>
  <dcterms:modified xsi:type="dcterms:W3CDTF">2017-05-18T04:46:00Z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