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8602D" w14:textId="77777777" w:rsidR="006D1762" w:rsidRDefault="006D1762" w:rsidP="006D1762">
      <w:pPr>
        <w:pStyle w:val="berschrift1"/>
      </w:pPr>
      <w:r>
        <w:t xml:space="preserve">Teil 1: </w:t>
      </w:r>
      <w:proofErr w:type="spellStart"/>
      <w:r>
        <w:t>MineSweeper</w:t>
      </w:r>
      <w:proofErr w:type="spellEnd"/>
    </w:p>
    <w:p w14:paraId="570A4DAF" w14:textId="2E2C6766" w:rsidR="006D1762" w:rsidRPr="005D7D48" w:rsidRDefault="003507B3" w:rsidP="006D1762">
      <w:pPr>
        <w:jc w:val="both"/>
        <w:rPr>
          <w:rFonts w:ascii="Courier New" w:hAnsi="Courier New" w:cs="Courier New"/>
          <w:b/>
          <w:bCs/>
          <w:sz w:val="22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7AB35DD" wp14:editId="2B2520D0">
            <wp:simplePos x="0" y="0"/>
            <wp:positionH relativeFrom="margin">
              <wp:align>right</wp:align>
            </wp:positionH>
            <wp:positionV relativeFrom="margin">
              <wp:posOffset>1167130</wp:posOffset>
            </wp:positionV>
            <wp:extent cx="4939030" cy="165925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030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D1762">
        <w:t xml:space="preserve">Es ist ein vereinfachtes </w:t>
      </w:r>
      <w:proofErr w:type="spellStart"/>
      <w:r w:rsidR="006D1762">
        <w:t>MineSweeper</w:t>
      </w:r>
      <w:proofErr w:type="spellEnd"/>
      <w:r w:rsidR="006D1762">
        <w:t xml:space="preserve">-Spiel zu entwickeln. Die Visual Studio Projekt-Vorlage ist am </w:t>
      </w:r>
      <w:proofErr w:type="spellStart"/>
      <w:r w:rsidR="006D1762">
        <w:t>Angabenlaufwerk</w:t>
      </w:r>
      <w:proofErr w:type="spellEnd"/>
      <w:r w:rsidR="006D1762">
        <w:t xml:space="preserve"> enthalten und auf den Desktop zu kopieren</w:t>
      </w:r>
      <w:r w:rsidR="006C27B6">
        <w:t>.</w:t>
      </w:r>
      <w:r>
        <w:t xml:space="preserve"> </w:t>
      </w:r>
      <w:r w:rsidR="006D1762">
        <w:t xml:space="preserve">Starten Sie mit den </w:t>
      </w:r>
      <w:proofErr w:type="spellStart"/>
      <w:r w:rsidR="006D1762" w:rsidRPr="00DB7463">
        <w:rPr>
          <w:b/>
          <w:bCs/>
        </w:rPr>
        <w:t>MineSweeper-UnitTests</w:t>
      </w:r>
      <w:proofErr w:type="spellEnd"/>
      <w:r w:rsidR="006D1762">
        <w:t xml:space="preserve"> und implementieren Sie zuerst die drei vorgegebenen Methoden, bevor Sie den nachfolgenden Spielablauf implementieren. Achten Sie dabei auf ein gutes Methodendesign!</w:t>
      </w:r>
    </w:p>
    <w:p w14:paraId="12CE3792" w14:textId="77777777" w:rsidR="002D50F2" w:rsidRDefault="006D1762" w:rsidP="006D1762">
      <w:pPr>
        <w:pStyle w:val="berschrift4"/>
        <w:ind w:left="0"/>
      </w:pPr>
      <w:r>
        <w:t>Initialisierung</w:t>
      </w:r>
      <w:r w:rsidR="003507B3">
        <w:br/>
      </w:r>
      <w:r w:rsidR="003507B3">
        <w:br/>
      </w:r>
      <w:r w:rsidR="003507B3">
        <w:br/>
      </w:r>
      <w:r w:rsidR="003507B3">
        <w:br/>
      </w:r>
    </w:p>
    <w:p w14:paraId="10634800" w14:textId="12639EC2" w:rsidR="003507B3" w:rsidRDefault="003507B3" w:rsidP="006D1762">
      <w:pPr>
        <w:pStyle w:val="berschrift4"/>
        <w:ind w:left="0"/>
      </w:pPr>
      <w:r>
        <w:br/>
      </w:r>
      <w:r>
        <w:br/>
      </w:r>
    </w:p>
    <w:p w14:paraId="41530538" w14:textId="286E7E95" w:rsidR="006D1762" w:rsidRDefault="006D1762" w:rsidP="003507B3">
      <w:pPr>
        <w:pStyle w:val="berschrift4"/>
        <w:ind w:left="0"/>
        <w:jc w:val="center"/>
      </w:pPr>
    </w:p>
    <w:p w14:paraId="28FC1C99" w14:textId="6240A5FF" w:rsidR="006D1762" w:rsidRDefault="006D1762" w:rsidP="00D22C07">
      <w:pPr>
        <w:pStyle w:val="Aufzhlung1"/>
        <w:numPr>
          <w:ilvl w:val="0"/>
          <w:numId w:val="4"/>
        </w:numPr>
        <w:spacing w:after="120" w:afterAutospacing="0"/>
        <w:ind w:left="714" w:hanging="357"/>
      </w:pPr>
      <w:r>
        <w:t>Spieler legt die Seitenlänge des quadratischen Spielfeldes fest (2 &lt;= Länge &lt;= 10) und gibt die Anzahl der zu verteilenden Minen (&gt;</w:t>
      </w:r>
      <w:r w:rsidR="009E2706">
        <w:t xml:space="preserve"> </w:t>
      </w:r>
      <w:r>
        <w:t xml:space="preserve">0 und &lt;= </w:t>
      </w:r>
      <w:proofErr w:type="spellStart"/>
      <w:r>
        <w:t>size</w:t>
      </w:r>
      <w:proofErr w:type="spellEnd"/>
      <w:r>
        <w:t>*</w:t>
      </w:r>
      <w:proofErr w:type="spellStart"/>
      <w:r>
        <w:t>size</w:t>
      </w:r>
      <w:proofErr w:type="spellEnd"/>
      <w:r>
        <w:t>) an</w:t>
      </w:r>
      <w:r w:rsidR="008D0ED4">
        <w:t>.</w:t>
      </w:r>
    </w:p>
    <w:p w14:paraId="6AE1D898" w14:textId="148AC20D" w:rsidR="006D1762" w:rsidRDefault="006D1762" w:rsidP="00D22C07">
      <w:pPr>
        <w:pStyle w:val="Aufzhlung1"/>
        <w:numPr>
          <w:ilvl w:val="0"/>
          <w:numId w:val="4"/>
        </w:numPr>
        <w:spacing w:after="120" w:afterAutospacing="0"/>
        <w:ind w:left="714" w:hanging="357"/>
      </w:pPr>
      <w:r>
        <w:t>Die Minen werden so auf dem Spielfeld verteilt, dass auf keiner Zelle mehr als eine Mine liegt</w:t>
      </w:r>
      <w:r w:rsidR="008D0ED4">
        <w:t>.</w:t>
      </w:r>
    </w:p>
    <w:p w14:paraId="753F3634" w14:textId="7C65B9F4" w:rsidR="006D1762" w:rsidRDefault="006D1762" w:rsidP="00D22C07">
      <w:pPr>
        <w:pStyle w:val="Aufzhlung1"/>
        <w:numPr>
          <w:ilvl w:val="0"/>
          <w:numId w:val="4"/>
        </w:numPr>
        <w:spacing w:after="120" w:afterAutospacing="0"/>
        <w:ind w:left="714" w:hanging="357"/>
      </w:pPr>
      <w:r>
        <w:t>Ist die Anzahl der zu verteilenden Minen größer als die Anzahl der Zellen im Spielfeld, ist eine Fehlermeldung auszugeben und die Eingabe der Minenanzahl zu wiederholen.</w:t>
      </w:r>
    </w:p>
    <w:p w14:paraId="02342588" w14:textId="10ECA504" w:rsidR="006D1762" w:rsidRDefault="006D1762" w:rsidP="006D1762">
      <w:pPr>
        <w:pStyle w:val="berschrift4"/>
        <w:ind w:left="0"/>
      </w:pPr>
      <w:r>
        <w:t>Spielablauf</w:t>
      </w:r>
    </w:p>
    <w:p w14:paraId="259084D6" w14:textId="61833AC8" w:rsidR="006D1762" w:rsidRDefault="002D50F2" w:rsidP="00F15F84">
      <w:pPr>
        <w:pStyle w:val="Aufzhlung1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AB4050E" wp14:editId="5A08D71C">
            <wp:simplePos x="0" y="0"/>
            <wp:positionH relativeFrom="margin">
              <wp:posOffset>2553970</wp:posOffset>
            </wp:positionH>
            <wp:positionV relativeFrom="margin">
              <wp:posOffset>4679315</wp:posOffset>
            </wp:positionV>
            <wp:extent cx="4419600" cy="1477645"/>
            <wp:effectExtent l="0" t="0" r="0" b="8255"/>
            <wp:wrapSquare wrapText="bothSides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1762">
        <w:t xml:space="preserve">Spieler versucht, eine minenfreie Position zu erraten und erhält, falls sie minenfrei war, die Information in der gewählten Zelle, wie viele Minen sich rund um </w:t>
      </w:r>
      <w:r w:rsidR="008D0ED4">
        <w:t>diese Zelle</w:t>
      </w:r>
      <w:r w:rsidR="006D1762">
        <w:t xml:space="preserve"> befinden.</w:t>
      </w:r>
    </w:p>
    <w:p w14:paraId="3444C296" w14:textId="7305E16A" w:rsidR="006D1762" w:rsidRDefault="006D1762" w:rsidP="00D22C07">
      <w:pPr>
        <w:pStyle w:val="Aufzhlung1"/>
        <w:numPr>
          <w:ilvl w:val="0"/>
          <w:numId w:val="4"/>
        </w:numPr>
        <w:spacing w:after="120" w:afterAutospacing="0"/>
        <w:ind w:left="714" w:hanging="357"/>
      </w:pPr>
      <w:r>
        <w:t>Die Anzahl der Nachbarminen soll in GRÜN ausgegeben werden.</w:t>
      </w:r>
    </w:p>
    <w:p w14:paraId="4CE9D1DA" w14:textId="6A4F5797" w:rsidR="006D1762" w:rsidRDefault="006D1762" w:rsidP="00D22C07">
      <w:pPr>
        <w:pStyle w:val="Aufzhlung1"/>
        <w:numPr>
          <w:ilvl w:val="0"/>
          <w:numId w:val="4"/>
        </w:numPr>
        <w:spacing w:after="120" w:afterAutospacing="0"/>
        <w:ind w:left="714" w:hanging="357"/>
      </w:pPr>
      <w:r>
        <w:t>Wer die Ermittlung der Anzahl der umliegenden Minen nicht schafft, gibt zumindest ein X für jede minenfreie Position aus.</w:t>
      </w:r>
    </w:p>
    <w:p w14:paraId="78C16181" w14:textId="77777777" w:rsidR="002D50F2" w:rsidRDefault="002D50F2" w:rsidP="00F15F84">
      <w:pPr>
        <w:pStyle w:val="Aufzhlung1"/>
      </w:pPr>
    </w:p>
    <w:p w14:paraId="3014BF79" w14:textId="6EC438BB" w:rsidR="006D1762" w:rsidRDefault="006D1762" w:rsidP="00F15F84">
      <w:pPr>
        <w:pStyle w:val="Aufzhlung1"/>
      </w:pPr>
      <w:r>
        <w:t>Befindet sich an der gewählten Position jedoch eine Mine, ist das Spiel aus und es werden alle Minen angezeigt</w:t>
      </w:r>
      <w:r w:rsidR="005E08DD">
        <w:t>.</w:t>
      </w:r>
    </w:p>
    <w:p w14:paraId="270264CB" w14:textId="03A3E09A" w:rsidR="006D1762" w:rsidRDefault="006D1762" w:rsidP="00D22C07">
      <w:pPr>
        <w:pStyle w:val="Aufzhlung1"/>
        <w:numPr>
          <w:ilvl w:val="0"/>
          <w:numId w:val="4"/>
        </w:numPr>
        <w:spacing w:after="120" w:afterAutospacing="0"/>
        <w:ind w:left="714" w:hanging="357"/>
      </w:pPr>
      <w:r>
        <w:t>Für die Minen ist ein Bombensymbol anzuzeigen</w:t>
      </w:r>
      <w:r w:rsidR="003507B3">
        <w:t>.</w:t>
      </w:r>
    </w:p>
    <w:p w14:paraId="0ADE5015" w14:textId="6EFD8F0E" w:rsidR="006D1762" w:rsidRDefault="006D1762" w:rsidP="00D22C07">
      <w:pPr>
        <w:pStyle w:val="Aufzhlung1"/>
        <w:numPr>
          <w:ilvl w:val="0"/>
          <w:numId w:val="4"/>
        </w:numPr>
        <w:spacing w:after="120" w:afterAutospacing="0"/>
        <w:ind w:left="714" w:hanging="357"/>
      </w:pPr>
      <w:r>
        <w:t>Für die nicht selbst aufgedeckten minenfreien Felder ist die Zahl der Nachbarminen in rot auszugeben (außer bei 0 – bleibt leer).</w:t>
      </w:r>
    </w:p>
    <w:p w14:paraId="4DC11164" w14:textId="14E7C256" w:rsidR="006D1762" w:rsidRDefault="006D1762" w:rsidP="00D22C07">
      <w:pPr>
        <w:pStyle w:val="Aufzhlung1"/>
        <w:numPr>
          <w:ilvl w:val="0"/>
          <w:numId w:val="4"/>
        </w:numPr>
        <w:spacing w:after="120" w:afterAutospacing="0"/>
        <w:ind w:left="714" w:hanging="357"/>
      </w:pPr>
      <w:r>
        <w:t>Die selbst aufgedeckten minenfreien Felder bleiben in grün gefärbt (auch 0).</w:t>
      </w:r>
    </w:p>
    <w:p w14:paraId="121076FD" w14:textId="1A171C42" w:rsidR="006D1762" w:rsidRDefault="003507B3">
      <w:pPr>
        <w:spacing w:before="0" w:beforeAutospacing="0" w:after="160" w:afterAutospacing="0" w:line="259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32C81F" wp14:editId="728A2F0E">
            <wp:simplePos x="0" y="0"/>
            <wp:positionH relativeFrom="margin">
              <wp:posOffset>882650</wp:posOffset>
            </wp:positionH>
            <wp:positionV relativeFrom="margin">
              <wp:posOffset>7548245</wp:posOffset>
            </wp:positionV>
            <wp:extent cx="4467860" cy="1540510"/>
            <wp:effectExtent l="0" t="0" r="8890" b="2540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154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1762">
        <w:br w:type="page"/>
      </w:r>
    </w:p>
    <w:p w14:paraId="2DFD5191" w14:textId="77777777" w:rsidR="006D1762" w:rsidRPr="00D22C07" w:rsidRDefault="006D1762" w:rsidP="00F15F84">
      <w:pPr>
        <w:pStyle w:val="Aufzhlung1"/>
        <w:rPr>
          <w:rFonts w:ascii="Verdana" w:hAnsi="Verdana"/>
          <w:b/>
          <w:sz w:val="22"/>
        </w:rPr>
      </w:pPr>
      <w:r w:rsidRPr="00D22C07">
        <w:rPr>
          <w:rFonts w:ascii="Verdana" w:hAnsi="Verdana"/>
          <w:b/>
          <w:sz w:val="22"/>
        </w:rPr>
        <w:lastRenderedPageBreak/>
        <w:t>Spielergebnis</w:t>
      </w:r>
    </w:p>
    <w:p w14:paraId="6A2EFB72" w14:textId="69B5FA59" w:rsidR="006D1762" w:rsidRDefault="006D1762" w:rsidP="00F15F84">
      <w:pPr>
        <w:pStyle w:val="Aufzhlung1"/>
      </w:pPr>
      <w:r>
        <w:t>Als Ergebnis wird die Anzahl der gefundenen minenfreien Positionen ausgegeben. Wird eine freie Position mehrfach gewählt, ist sie natürlich nur einmal zu zählen</w:t>
      </w:r>
      <w:r w:rsidR="005E08DD">
        <w:t>.</w:t>
      </w:r>
    </w:p>
    <w:p w14:paraId="2771211A" w14:textId="77777777" w:rsidR="006D1762" w:rsidRPr="00D22C07" w:rsidRDefault="006D1762" w:rsidP="00F15F84">
      <w:pPr>
        <w:pStyle w:val="Aufzhlung1"/>
        <w:rPr>
          <w:b/>
          <w:bCs/>
          <w:sz w:val="22"/>
          <w:szCs w:val="28"/>
        </w:rPr>
      </w:pPr>
      <w:r w:rsidRPr="00D22C07">
        <w:rPr>
          <w:b/>
          <w:bCs/>
          <w:sz w:val="22"/>
          <w:szCs w:val="28"/>
        </w:rPr>
        <w:t>Hinweise</w:t>
      </w:r>
    </w:p>
    <w:p w14:paraId="3A0FB05F" w14:textId="77777777" w:rsidR="006D1762" w:rsidRDefault="006D1762" w:rsidP="002D50F2">
      <w:pPr>
        <w:numPr>
          <w:ilvl w:val="0"/>
          <w:numId w:val="5"/>
        </w:numPr>
        <w:spacing w:after="120" w:afterAutospacing="0"/>
        <w:ind w:left="714" w:hanging="357"/>
      </w:pPr>
      <w:r>
        <w:t xml:space="preserve">Als logisches Abbild des Minenfeldes ist ein zweidimensionales </w:t>
      </w:r>
      <w:proofErr w:type="spellStart"/>
      <w:r>
        <w:t>bool</w:t>
      </w:r>
      <w:proofErr w:type="spellEnd"/>
      <w:r>
        <w:t xml:space="preserve">-Array zu verwenden, dessen Element dann </w:t>
      </w:r>
      <w:proofErr w:type="spellStart"/>
      <w:r>
        <w:t>true</w:t>
      </w:r>
      <w:proofErr w:type="spellEnd"/>
      <w:r>
        <w:t xml:space="preserve"> ist, wenn sich an der Position eine Mine befindet.</w:t>
      </w:r>
    </w:p>
    <w:p w14:paraId="06EE02C2" w14:textId="77777777" w:rsidR="006D1762" w:rsidRPr="005D7D48" w:rsidRDefault="006D1762" w:rsidP="002D50F2">
      <w:pPr>
        <w:numPr>
          <w:ilvl w:val="0"/>
          <w:numId w:val="5"/>
        </w:numPr>
        <w:spacing w:after="120" w:afterAutospacing="0"/>
        <w:ind w:left="714" w:hanging="357"/>
        <w:rPr>
          <w:b/>
          <w:bCs/>
          <w:sz w:val="22"/>
          <w:szCs w:val="28"/>
        </w:rPr>
      </w:pPr>
      <w:r w:rsidRPr="001C1CEE">
        <w:rPr>
          <w:b/>
          <w:bCs/>
          <w:sz w:val="22"/>
          <w:szCs w:val="28"/>
        </w:rPr>
        <w:t>Starten Sie mit der Implementierung der Unit-Tests!</w:t>
      </w:r>
      <w:r>
        <w:rPr>
          <w:b/>
          <w:bCs/>
          <w:sz w:val="22"/>
          <w:szCs w:val="28"/>
        </w:rPr>
        <w:t xml:space="preserve"> </w:t>
      </w:r>
      <w:r>
        <w:rPr>
          <w:b/>
          <w:bCs/>
          <w:sz w:val="22"/>
          <w:szCs w:val="28"/>
        </w:rPr>
        <w:br/>
      </w:r>
      <w:r>
        <w:t>Für den beiliegenden Unit-Test müssen die im Programm vordefinierten Methoden realisiert werden.</w:t>
      </w:r>
    </w:p>
    <w:p w14:paraId="73EC8292" w14:textId="77777777" w:rsidR="006D1762" w:rsidRPr="005D7D48" w:rsidRDefault="006D1762" w:rsidP="006D1762">
      <w:pPr>
        <w:rPr>
          <w:b/>
          <w:bCs/>
          <w:sz w:val="22"/>
          <w:szCs w:val="28"/>
        </w:rPr>
      </w:pPr>
      <w:r w:rsidRPr="005D7D48">
        <w:rPr>
          <w:rFonts w:ascii="Verdana" w:hAnsi="Verdana"/>
          <w:b/>
          <w:sz w:val="22"/>
        </w:rPr>
        <w:t>Zusatz-Special</w:t>
      </w:r>
    </w:p>
    <w:p w14:paraId="535A20C9" w14:textId="77777777" w:rsidR="006D1762" w:rsidRDefault="006D1762" w:rsidP="006D1762">
      <w:r w:rsidRPr="006129FC">
        <w:t>In der Vorlage</w:t>
      </w:r>
      <w:r>
        <w:t xml:space="preserve"> ist auch eine Methode enthalten, die aufgerufen wird, wenn man mit der Maus in eine Board-Zelle klickt. Dazu muss die Methode aber beim Board wie folgt registriert werden:</w:t>
      </w:r>
    </w:p>
    <w:p w14:paraId="43A8A1B3" w14:textId="715DDFA2" w:rsidR="006D1762" w:rsidRPr="006129FC" w:rsidRDefault="006D1762" w:rsidP="006D1762">
      <w:r>
        <w:rPr>
          <w:noProof/>
        </w:rPr>
        <w:drawing>
          <wp:inline distT="0" distB="0" distL="0" distR="0" wp14:anchorId="188E8126" wp14:editId="6A1CE3D9">
            <wp:extent cx="2573655" cy="22860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6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907D6" w14:textId="545B497F" w:rsidR="006D1762" w:rsidRDefault="006D1762" w:rsidP="00F15F84">
      <w:pPr>
        <w:pStyle w:val="Aufzhlung1"/>
      </w:pPr>
      <w:r>
        <w:rPr>
          <w:noProof/>
        </w:rPr>
        <w:drawing>
          <wp:inline distT="0" distB="0" distL="0" distR="0" wp14:anchorId="417A2800" wp14:editId="361C5600">
            <wp:extent cx="6127115" cy="2667000"/>
            <wp:effectExtent l="0" t="0" r="6985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1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F6DCB" w14:textId="07568ACF" w:rsidR="006D1762" w:rsidRDefault="006D1762" w:rsidP="00F15F84">
      <w:pPr>
        <w:pStyle w:val="Aufzhlung1"/>
      </w:pPr>
    </w:p>
    <w:p w14:paraId="17298E1F" w14:textId="77777777" w:rsidR="006D1762" w:rsidRDefault="006D1762" w:rsidP="006D1762">
      <w:pPr>
        <w:pStyle w:val="berschrift1"/>
        <w:pageBreakBefore w:val="0"/>
      </w:pPr>
      <w:r>
        <w:t xml:space="preserve">Teil 2: </w:t>
      </w:r>
      <w:proofErr w:type="spellStart"/>
      <w:r>
        <w:t>RunLengthEncoding</w:t>
      </w:r>
      <w:proofErr w:type="spellEnd"/>
      <w:r>
        <w:t xml:space="preserve"> (RLE)</w:t>
      </w:r>
    </w:p>
    <w:p w14:paraId="0BC69855" w14:textId="3A1044BB" w:rsidR="004C5453" w:rsidRDefault="006D1762" w:rsidP="00F15F84">
      <w:pPr>
        <w:pStyle w:val="Aufzhlung1"/>
      </w:pPr>
      <w:r>
        <w:t xml:space="preserve">In derselben Projektvorlage befindet sich ein zweites Testprojekt mit 6 Testfällen zum Thema Lauflängenkodierung (RLE). </w:t>
      </w:r>
      <w:r w:rsidR="004C5453">
        <w:t xml:space="preserve">Wie die Lauflängenkodierung </w:t>
      </w:r>
      <w:r w:rsidR="002B1C69">
        <w:t xml:space="preserve">genau </w:t>
      </w:r>
      <w:r w:rsidR="004C5453">
        <w:t xml:space="preserve">funktioniert, ist in den Methoden-Headern </w:t>
      </w:r>
      <w:r w:rsidR="00C25062">
        <w:t xml:space="preserve">in der Datei </w:t>
      </w:r>
      <w:proofErr w:type="spellStart"/>
      <w:r w:rsidR="00C25062" w:rsidRPr="006D1762">
        <w:rPr>
          <w:b/>
          <w:bCs/>
          <w:i/>
          <w:iCs/>
        </w:rPr>
        <w:t>RunLengthEncoding.cs</w:t>
      </w:r>
      <w:proofErr w:type="spellEnd"/>
      <w:r w:rsidR="00C25062">
        <w:t xml:space="preserve"> </w:t>
      </w:r>
      <w:r w:rsidR="00C25062">
        <w:t xml:space="preserve">im </w:t>
      </w:r>
      <w:proofErr w:type="spellStart"/>
      <w:r w:rsidR="00C25062">
        <w:t>MineSweeper</w:t>
      </w:r>
      <w:proofErr w:type="spellEnd"/>
      <w:r w:rsidR="00C25062">
        <w:t xml:space="preserve">-Projekt </w:t>
      </w:r>
      <w:r w:rsidR="004C5453">
        <w:t>beschrieben.</w:t>
      </w:r>
    </w:p>
    <w:p w14:paraId="555DFEEA" w14:textId="3C72192B" w:rsidR="006D1762" w:rsidRDefault="006D1762" w:rsidP="00F15F84">
      <w:pPr>
        <w:pStyle w:val="Aufzhlung1"/>
      </w:pPr>
      <w:r>
        <w:t>Implementieren Sie die Methoden schrittweise so, dass schließlich alle Unittest</w:t>
      </w:r>
      <w:r w:rsidR="00F15F84">
        <w:t>-F</w:t>
      </w:r>
      <w:r>
        <w:t>älle funktionieren.</w:t>
      </w:r>
    </w:p>
    <w:p w14:paraId="39277716" w14:textId="3A106C5F" w:rsidR="005D7F89" w:rsidRDefault="005D7F89" w:rsidP="00F15F84">
      <w:pPr>
        <w:pStyle w:val="Aufzhlung1"/>
      </w:pPr>
    </w:p>
    <w:p w14:paraId="231A4923" w14:textId="77777777" w:rsidR="005D7F89" w:rsidRDefault="005D7F89" w:rsidP="00F15F84">
      <w:pPr>
        <w:pStyle w:val="Aufzhlung1"/>
      </w:pPr>
    </w:p>
    <w:p w14:paraId="1E17EE9C" w14:textId="15C03B3E" w:rsidR="006D1762" w:rsidRDefault="005D7F89" w:rsidP="006D1762">
      <w:pPr>
        <w:pStyle w:val="berschrift1"/>
        <w:pageBreakBefore w:val="0"/>
        <w:jc w:val="center"/>
      </w:pPr>
      <w:r>
        <w:t>Gutes Gelingen!</w:t>
      </w:r>
    </w:p>
    <w:p w14:paraId="68C63E8C" w14:textId="77777777" w:rsidR="006D1762" w:rsidRPr="006D1762" w:rsidRDefault="006D1762" w:rsidP="006D1762"/>
    <w:sectPr w:rsidR="006D1762" w:rsidRPr="006D1762" w:rsidSect="006D1762">
      <w:head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77007" w14:textId="77777777" w:rsidR="005516E4" w:rsidRDefault="005516E4" w:rsidP="008A18EC">
      <w:pPr>
        <w:spacing w:before="0" w:after="0"/>
      </w:pPr>
      <w:r>
        <w:separator/>
      </w:r>
    </w:p>
  </w:endnote>
  <w:endnote w:type="continuationSeparator" w:id="0">
    <w:p w14:paraId="564BF5E8" w14:textId="77777777" w:rsidR="005516E4" w:rsidRDefault="005516E4" w:rsidP="008A18E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605AA" w14:textId="77777777" w:rsidR="005516E4" w:rsidRDefault="005516E4" w:rsidP="008A18EC">
      <w:pPr>
        <w:spacing w:before="0" w:after="0"/>
      </w:pPr>
      <w:r>
        <w:separator/>
      </w:r>
    </w:p>
  </w:footnote>
  <w:footnote w:type="continuationSeparator" w:id="0">
    <w:p w14:paraId="11144433" w14:textId="77777777" w:rsidR="005516E4" w:rsidRDefault="005516E4" w:rsidP="008A18E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D289A" w14:textId="248EE3ED" w:rsidR="008A18EC" w:rsidRPr="008A18EC" w:rsidRDefault="008A18EC" w:rsidP="008A18EC">
    <w:pPr>
      <w:pStyle w:val="Kopfzeile"/>
      <w:pBdr>
        <w:bottom w:val="single" w:sz="4" w:space="1" w:color="000000" w:themeColor="text1"/>
      </w:pBdr>
      <w:tabs>
        <w:tab w:val="clear" w:pos="9072"/>
        <w:tab w:val="right" w:pos="10466"/>
      </w:tabs>
      <w:rPr>
        <w:color w:val="A6A6A6" w:themeColor="background1" w:themeShade="A6"/>
        <w:lang w:val="de-AT"/>
      </w:rPr>
    </w:pPr>
    <w:proofErr w:type="gramStart"/>
    <w:r w:rsidRPr="008A18EC">
      <w:rPr>
        <w:color w:val="A6A6A6" w:themeColor="background1" w:themeShade="A6"/>
        <w:lang w:val="de-AT"/>
      </w:rPr>
      <w:t>Programmiertest</w:t>
    </w:r>
    <w:proofErr w:type="gramEnd"/>
    <w:r w:rsidRPr="008A18EC">
      <w:rPr>
        <w:color w:val="A6A6A6" w:themeColor="background1" w:themeShade="A6"/>
        <w:lang w:val="de-AT"/>
      </w:rPr>
      <w:t xml:space="preserve"> C#</w:t>
    </w:r>
    <w:r w:rsidRPr="008A18EC">
      <w:rPr>
        <w:color w:val="A6A6A6" w:themeColor="background1" w:themeShade="A6"/>
        <w:lang w:val="de-AT"/>
      </w:rPr>
      <w:tab/>
      <w:t>1AHIF</w:t>
    </w:r>
    <w:r w:rsidRPr="008A18EC">
      <w:rPr>
        <w:color w:val="A6A6A6" w:themeColor="background1" w:themeShade="A6"/>
        <w:lang w:val="de-AT"/>
      </w:rPr>
      <w:tab/>
      <w:t>07.05.2021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F6453"/>
    <w:multiLevelType w:val="hybridMultilevel"/>
    <w:tmpl w:val="08B66C1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2" w15:restartNumberingAfterBreak="0">
    <w:nsid w:val="34206C41"/>
    <w:multiLevelType w:val="hybridMultilevel"/>
    <w:tmpl w:val="98DEF1E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21CCB"/>
    <w:multiLevelType w:val="multilevel"/>
    <w:tmpl w:val="2DDCD0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514DF9"/>
    <w:multiLevelType w:val="hybridMultilevel"/>
    <w:tmpl w:val="3A1CD29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62"/>
    <w:rsid w:val="002B1C69"/>
    <w:rsid w:val="002D50F2"/>
    <w:rsid w:val="003507B3"/>
    <w:rsid w:val="00354C6C"/>
    <w:rsid w:val="004C5453"/>
    <w:rsid w:val="005516E4"/>
    <w:rsid w:val="005D7F89"/>
    <w:rsid w:val="005E08DD"/>
    <w:rsid w:val="006C27B6"/>
    <w:rsid w:val="006D1762"/>
    <w:rsid w:val="006F356D"/>
    <w:rsid w:val="00725F8D"/>
    <w:rsid w:val="008A18EC"/>
    <w:rsid w:val="008D0ED4"/>
    <w:rsid w:val="009E2706"/>
    <w:rsid w:val="00AC2E6C"/>
    <w:rsid w:val="00C25062"/>
    <w:rsid w:val="00D07090"/>
    <w:rsid w:val="00D22C07"/>
    <w:rsid w:val="00F15F84"/>
    <w:rsid w:val="00F42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7E6029"/>
  <w15:chartTrackingRefBased/>
  <w15:docId w15:val="{F3007772-CA42-4021-AD52-6539DE147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D1762"/>
    <w:pPr>
      <w:spacing w:before="100" w:beforeAutospacing="1" w:after="100" w:afterAutospacing="1" w:line="240" w:lineRule="auto"/>
    </w:pPr>
    <w:rPr>
      <w:rFonts w:ascii="Arial" w:eastAsia="Times New Roman" w:hAnsi="Arial" w:cs="Times New Roman"/>
      <w:sz w:val="20"/>
      <w:szCs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qFormat/>
    <w:rsid w:val="006D1762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Standard"/>
    <w:link w:val="berschrift2Zchn"/>
    <w:autoRedefine/>
    <w:qFormat/>
    <w:rsid w:val="006D1762"/>
    <w:pPr>
      <w:pageBreakBefore w:val="0"/>
      <w:numPr>
        <w:ilvl w:val="1"/>
        <w:numId w:val="1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Standard"/>
    <w:link w:val="berschrift3Zchn"/>
    <w:qFormat/>
    <w:rsid w:val="006D1762"/>
    <w:pPr>
      <w:keepNext/>
      <w:keepLines/>
      <w:numPr>
        <w:ilvl w:val="2"/>
        <w:numId w:val="1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Standard"/>
    <w:link w:val="berschrift4Zchn"/>
    <w:qFormat/>
    <w:rsid w:val="006D1762"/>
    <w:pPr>
      <w:keepNext/>
      <w:numPr>
        <w:ilvl w:val="3"/>
        <w:numId w:val="1"/>
      </w:numPr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Standard"/>
    <w:link w:val="berschrift5Zchn"/>
    <w:qFormat/>
    <w:rsid w:val="006D1762"/>
    <w:pPr>
      <w:keepNext/>
      <w:numPr>
        <w:ilvl w:val="4"/>
        <w:numId w:val="1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link w:val="berschrift6Zchn"/>
    <w:qFormat/>
    <w:rsid w:val="006D1762"/>
    <w:pPr>
      <w:numPr>
        <w:ilvl w:val="5"/>
        <w:numId w:val="1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link w:val="berschrift7Zchn"/>
    <w:qFormat/>
    <w:rsid w:val="006D1762"/>
    <w:pPr>
      <w:numPr>
        <w:ilvl w:val="6"/>
        <w:numId w:val="1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link w:val="berschrift8Zchn"/>
    <w:qFormat/>
    <w:rsid w:val="006D1762"/>
    <w:pPr>
      <w:numPr>
        <w:ilvl w:val="7"/>
        <w:numId w:val="1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link w:val="berschrift9Zchn"/>
    <w:qFormat/>
    <w:rsid w:val="006D1762"/>
    <w:pPr>
      <w:numPr>
        <w:ilvl w:val="8"/>
        <w:numId w:val="1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6D1762"/>
    <w:rPr>
      <w:rFonts w:ascii="Verdana" w:eastAsia="Times New Roman" w:hAnsi="Verdana" w:cs="Times New Roman"/>
      <w:b/>
      <w:bCs/>
      <w:sz w:val="32"/>
      <w:szCs w:val="36"/>
      <w:lang w:val="de-DE" w:eastAsia="de-DE"/>
    </w:rPr>
  </w:style>
  <w:style w:type="character" w:customStyle="1" w:styleId="berschrift2Zchn">
    <w:name w:val="Überschrift 2 Zchn"/>
    <w:basedOn w:val="Absatz-Standardschriftart"/>
    <w:link w:val="berschrift2"/>
    <w:rsid w:val="006D1762"/>
    <w:rPr>
      <w:rFonts w:ascii="Verdana" w:eastAsia="Times New Roman" w:hAnsi="Verdana" w:cs="Times New Roman"/>
      <w:b/>
      <w:sz w:val="28"/>
      <w:szCs w:val="32"/>
      <w:lang w:val="de-DE" w:eastAsia="de-DE"/>
    </w:rPr>
  </w:style>
  <w:style w:type="character" w:customStyle="1" w:styleId="berschrift3Zchn">
    <w:name w:val="Überschrift 3 Zchn"/>
    <w:basedOn w:val="Absatz-Standardschriftart"/>
    <w:link w:val="berschrift3"/>
    <w:rsid w:val="006D1762"/>
    <w:rPr>
      <w:rFonts w:ascii="Verdana" w:eastAsia="Times New Roman" w:hAnsi="Verdana" w:cs="Times New Roman"/>
      <w:b/>
      <w:bCs/>
      <w:sz w:val="26"/>
      <w:szCs w:val="28"/>
      <w:lang w:val="de-DE" w:eastAsia="de-DE"/>
    </w:rPr>
  </w:style>
  <w:style w:type="character" w:customStyle="1" w:styleId="berschrift4Zchn">
    <w:name w:val="Überschrift 4 Zchn"/>
    <w:basedOn w:val="Absatz-Standardschriftart"/>
    <w:link w:val="berschrift4"/>
    <w:rsid w:val="006D1762"/>
    <w:rPr>
      <w:rFonts w:ascii="Verdana" w:eastAsia="Times New Roman" w:hAnsi="Verdana" w:cs="Times New Roman"/>
      <w:b/>
      <w:szCs w:val="24"/>
      <w:lang w:val="de-DE" w:eastAsia="de-DE"/>
    </w:rPr>
  </w:style>
  <w:style w:type="character" w:customStyle="1" w:styleId="berschrift5Zchn">
    <w:name w:val="Überschrift 5 Zchn"/>
    <w:basedOn w:val="Absatz-Standardschriftart"/>
    <w:link w:val="berschrift5"/>
    <w:rsid w:val="006D1762"/>
    <w:rPr>
      <w:rFonts w:ascii="Verdana" w:eastAsia="Times New Roman" w:hAnsi="Verdana" w:cs="Times New Roman"/>
      <w:b/>
      <w:bCs/>
      <w:sz w:val="20"/>
      <w:szCs w:val="24"/>
      <w:lang w:val="de-DE" w:eastAsia="de-DE"/>
    </w:rPr>
  </w:style>
  <w:style w:type="character" w:customStyle="1" w:styleId="berschrift6Zchn">
    <w:name w:val="Überschrift 6 Zchn"/>
    <w:basedOn w:val="Absatz-Standardschriftart"/>
    <w:link w:val="berschrift6"/>
    <w:rsid w:val="006D1762"/>
    <w:rPr>
      <w:rFonts w:ascii="Verdana" w:eastAsia="Times New Roman" w:hAnsi="Verdana" w:cs="Times New Roman"/>
      <w:i/>
      <w:szCs w:val="24"/>
      <w:lang w:val="de-DE" w:eastAsia="de-DE"/>
    </w:rPr>
  </w:style>
  <w:style w:type="character" w:customStyle="1" w:styleId="berschrift7Zchn">
    <w:name w:val="Überschrift 7 Zchn"/>
    <w:basedOn w:val="Absatz-Standardschriftart"/>
    <w:link w:val="berschrift7"/>
    <w:rsid w:val="006D1762"/>
    <w:rPr>
      <w:rFonts w:ascii="Verdana" w:eastAsia="Times New Roman" w:hAnsi="Verdana" w:cs="Times New Roman"/>
      <w:sz w:val="24"/>
      <w:szCs w:val="24"/>
      <w:lang w:val="de-DE" w:eastAsia="de-DE"/>
    </w:rPr>
  </w:style>
  <w:style w:type="character" w:customStyle="1" w:styleId="berschrift8Zchn">
    <w:name w:val="Überschrift 8 Zchn"/>
    <w:basedOn w:val="Absatz-Standardschriftart"/>
    <w:link w:val="berschrift8"/>
    <w:rsid w:val="006D1762"/>
    <w:rPr>
      <w:rFonts w:ascii="Verdana" w:eastAsia="Times New Roman" w:hAnsi="Verdana" w:cs="Times New Roman"/>
      <w:i/>
      <w:iCs/>
      <w:sz w:val="24"/>
      <w:szCs w:val="24"/>
      <w:lang w:val="de-DE" w:eastAsia="de-DE"/>
    </w:rPr>
  </w:style>
  <w:style w:type="character" w:customStyle="1" w:styleId="berschrift9Zchn">
    <w:name w:val="Überschrift 9 Zchn"/>
    <w:basedOn w:val="Absatz-Standardschriftart"/>
    <w:link w:val="berschrift9"/>
    <w:rsid w:val="006D1762"/>
    <w:rPr>
      <w:rFonts w:ascii="Verdana" w:eastAsia="Times New Roman" w:hAnsi="Verdana" w:cs="Times New Roman"/>
      <w:i/>
      <w:iCs/>
      <w:sz w:val="18"/>
      <w:szCs w:val="18"/>
      <w:lang w:val="de-DE" w:eastAsia="de-DE"/>
    </w:rPr>
  </w:style>
  <w:style w:type="paragraph" w:customStyle="1" w:styleId="Aufzhlung1">
    <w:name w:val="Aufzählung 1"/>
    <w:basedOn w:val="Standard"/>
    <w:autoRedefine/>
    <w:rsid w:val="00F15F84"/>
  </w:style>
  <w:style w:type="paragraph" w:customStyle="1" w:styleId="Aufgabentitel">
    <w:name w:val="Aufgabentitel"/>
    <w:basedOn w:val="Standard"/>
    <w:rsid w:val="006D1762"/>
    <w:pPr>
      <w:numPr>
        <w:numId w:val="1"/>
      </w:numPr>
    </w:pPr>
    <w:rPr>
      <w:b/>
    </w:rPr>
  </w:style>
  <w:style w:type="paragraph" w:styleId="Kopfzeile">
    <w:name w:val="header"/>
    <w:basedOn w:val="Standard"/>
    <w:link w:val="KopfzeileZchn"/>
    <w:uiPriority w:val="99"/>
    <w:unhideWhenUsed/>
    <w:rsid w:val="008A18EC"/>
    <w:pPr>
      <w:tabs>
        <w:tab w:val="center" w:pos="4536"/>
        <w:tab w:val="right" w:pos="9072"/>
      </w:tabs>
      <w:spacing w:before="0"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A18EC"/>
    <w:rPr>
      <w:rFonts w:ascii="Arial" w:eastAsia="Times New Roman" w:hAnsi="Arial" w:cs="Times New Roman"/>
      <w:sz w:val="20"/>
      <w:szCs w:val="24"/>
      <w:lang w:val="de-DE" w:eastAsia="de-DE"/>
    </w:rPr>
  </w:style>
  <w:style w:type="paragraph" w:styleId="Fuzeile">
    <w:name w:val="footer"/>
    <w:basedOn w:val="Standard"/>
    <w:link w:val="FuzeileZchn"/>
    <w:uiPriority w:val="99"/>
    <w:unhideWhenUsed/>
    <w:rsid w:val="008A18EC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8A18EC"/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17</cp:revision>
  <cp:lastPrinted>2021-05-06T14:54:00Z</cp:lastPrinted>
  <dcterms:created xsi:type="dcterms:W3CDTF">2021-05-06T14:40:00Z</dcterms:created>
  <dcterms:modified xsi:type="dcterms:W3CDTF">2021-05-06T17:23:00Z</dcterms:modified>
</cp:coreProperties>
</file>