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FE6EBD" w14:textId="4565F5DB" w:rsidR="007F1466" w:rsidRDefault="007F1466" w:rsidP="00AB692D">
      <w:pPr>
        <w:pStyle w:val="berschrift2"/>
      </w:pPr>
      <w:r>
        <w:t>Lehrziele:</w:t>
      </w:r>
    </w:p>
    <w:p w14:paraId="7395A653" w14:textId="7391EB76" w:rsidR="00AB692D" w:rsidRDefault="00A0753B" w:rsidP="00A0753B">
      <w:pPr>
        <w:pStyle w:val="Listenabsatz"/>
        <w:numPr>
          <w:ilvl w:val="0"/>
          <w:numId w:val="15"/>
        </w:numPr>
      </w:pPr>
      <w:r>
        <w:t>Arbeiten mit Variable</w:t>
      </w:r>
    </w:p>
    <w:p w14:paraId="19E4A4C5" w14:textId="4D90991F" w:rsidR="00A0753B" w:rsidRDefault="00A0753B" w:rsidP="00A0753B">
      <w:pPr>
        <w:pStyle w:val="Listenabsatz"/>
        <w:numPr>
          <w:ilvl w:val="0"/>
          <w:numId w:val="15"/>
        </w:numPr>
      </w:pPr>
      <w:r>
        <w:t>Rechnen mit Gleikomma-Variable</w:t>
      </w:r>
    </w:p>
    <w:p w14:paraId="3906936B" w14:textId="4C524E8B" w:rsidR="00751B8D" w:rsidRPr="00AB692D" w:rsidRDefault="00751B8D" w:rsidP="00A0753B">
      <w:pPr>
        <w:pStyle w:val="Listenabsatz"/>
        <w:numPr>
          <w:ilvl w:val="0"/>
          <w:numId w:val="15"/>
        </w:numPr>
      </w:pPr>
      <w:r>
        <w:t>Math.Min, Math.Max</w:t>
      </w:r>
    </w:p>
    <w:p w14:paraId="08732025" w14:textId="4F1AC134" w:rsidR="00AB692D" w:rsidRDefault="00AB692D" w:rsidP="00AB692D">
      <w:pPr>
        <w:pStyle w:val="berschrift2"/>
      </w:pPr>
      <w:r w:rsidRPr="00AB692D">
        <w:t>Aufgabenstellung</w:t>
      </w:r>
    </w:p>
    <w:p w14:paraId="0F690893" w14:textId="01076486" w:rsidR="00A0753B" w:rsidRDefault="00A0753B" w:rsidP="00A0753B">
      <w:r>
        <w:t>Die Lohnsteuer wird in Österreich entsprechend der nachfolgender Tabelle ermittelt:</w:t>
      </w:r>
    </w:p>
    <w:tbl>
      <w:tblPr>
        <w:tblStyle w:val="Gitternetztabelle1hellAkzent1"/>
        <w:tblW w:w="9356" w:type="dxa"/>
        <w:tblLayout w:type="fixed"/>
        <w:tblLook w:val="04A0" w:firstRow="1" w:lastRow="0" w:firstColumn="1" w:lastColumn="0" w:noHBand="0" w:noVBand="1"/>
      </w:tblPr>
      <w:tblGrid>
        <w:gridCol w:w="2694"/>
        <w:gridCol w:w="1842"/>
        <w:gridCol w:w="1843"/>
        <w:gridCol w:w="2977"/>
      </w:tblGrid>
      <w:tr w:rsidR="00A0753B" w:rsidRPr="00A0753B" w14:paraId="66CABE43" w14:textId="77777777" w:rsidTr="00A075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hideMark/>
          </w:tcPr>
          <w:p w14:paraId="0F73CF72" w14:textId="77777777" w:rsidR="00A0753B" w:rsidRPr="00A0753B" w:rsidRDefault="00A0753B" w:rsidP="00A075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e-AT"/>
              </w:rPr>
            </w:pPr>
            <w:r w:rsidRPr="00A0753B">
              <w:rPr>
                <w:rFonts w:ascii="Calibri" w:eastAsia="Times New Roman" w:hAnsi="Calibri" w:cs="Calibri"/>
                <w:color w:val="000000"/>
                <w:sz w:val="22"/>
                <w:lang w:eastAsia="de-AT"/>
              </w:rPr>
              <w:t>Tarifstufen Einkommen</w:t>
            </w:r>
          </w:p>
        </w:tc>
        <w:tc>
          <w:tcPr>
            <w:tcW w:w="1842" w:type="dxa"/>
            <w:hideMark/>
          </w:tcPr>
          <w:p w14:paraId="68E9F2AC" w14:textId="77777777" w:rsidR="00A0753B" w:rsidRPr="00A0753B" w:rsidRDefault="00A0753B" w:rsidP="00A0753B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eastAsia="de-AT"/>
              </w:rPr>
            </w:pPr>
            <w:r w:rsidRPr="00A0753B">
              <w:rPr>
                <w:rFonts w:ascii="Calibri" w:eastAsia="Times New Roman" w:hAnsi="Calibri" w:cs="Calibri"/>
                <w:color w:val="000000"/>
                <w:sz w:val="22"/>
                <w:lang w:eastAsia="de-AT"/>
              </w:rPr>
              <w:t>Grenzsteuersatz</w:t>
            </w:r>
          </w:p>
        </w:tc>
        <w:tc>
          <w:tcPr>
            <w:tcW w:w="1843" w:type="dxa"/>
            <w:hideMark/>
          </w:tcPr>
          <w:p w14:paraId="720F9B68" w14:textId="77777777" w:rsidR="00A0753B" w:rsidRPr="00A0753B" w:rsidRDefault="00A0753B" w:rsidP="00A0753B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eastAsia="de-AT"/>
              </w:rPr>
            </w:pPr>
            <w:r w:rsidRPr="00A0753B">
              <w:rPr>
                <w:rFonts w:ascii="Calibri" w:eastAsia="Times New Roman" w:hAnsi="Calibri" w:cs="Calibri"/>
                <w:color w:val="000000"/>
                <w:sz w:val="22"/>
                <w:lang w:eastAsia="de-AT"/>
              </w:rPr>
              <w:t>Grenzsteuersatz</w:t>
            </w:r>
          </w:p>
        </w:tc>
        <w:tc>
          <w:tcPr>
            <w:tcW w:w="2977" w:type="dxa"/>
            <w:noWrap/>
            <w:hideMark/>
          </w:tcPr>
          <w:p w14:paraId="5BC9C656" w14:textId="77777777" w:rsidR="00A0753B" w:rsidRPr="00A0753B" w:rsidRDefault="00A0753B" w:rsidP="00A0753B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eastAsia="de-AT"/>
              </w:rPr>
            </w:pPr>
          </w:p>
        </w:tc>
      </w:tr>
      <w:tr w:rsidR="00A0753B" w:rsidRPr="00A0753B" w14:paraId="6028AB91" w14:textId="77777777" w:rsidTr="00A0753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hideMark/>
          </w:tcPr>
          <w:p w14:paraId="0AF1F532" w14:textId="77777777" w:rsidR="00A0753B" w:rsidRPr="00A0753B" w:rsidRDefault="00A0753B" w:rsidP="00A075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e-AT"/>
              </w:rPr>
            </w:pPr>
            <w:r w:rsidRPr="00A0753B">
              <w:rPr>
                <w:rFonts w:ascii="Calibri" w:eastAsia="Times New Roman" w:hAnsi="Calibri" w:cs="Calibri"/>
                <w:color w:val="000000"/>
                <w:sz w:val="22"/>
                <w:lang w:eastAsia="de-AT"/>
              </w:rPr>
              <w:t>in Euro</w:t>
            </w:r>
          </w:p>
        </w:tc>
        <w:tc>
          <w:tcPr>
            <w:tcW w:w="1842" w:type="dxa"/>
            <w:hideMark/>
          </w:tcPr>
          <w:p w14:paraId="7F58455E" w14:textId="77777777" w:rsidR="00A0753B" w:rsidRPr="00A0753B" w:rsidRDefault="00A0753B" w:rsidP="00A0753B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e-AT"/>
              </w:rPr>
            </w:pPr>
            <w:r w:rsidRPr="00A0753B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e-AT"/>
              </w:rPr>
              <w:t>2016 bis 2019</w:t>
            </w:r>
          </w:p>
        </w:tc>
        <w:tc>
          <w:tcPr>
            <w:tcW w:w="1843" w:type="dxa"/>
            <w:hideMark/>
          </w:tcPr>
          <w:p w14:paraId="786A2EEA" w14:textId="77777777" w:rsidR="00A0753B" w:rsidRPr="00A0753B" w:rsidRDefault="00A0753B" w:rsidP="00A0753B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e-AT"/>
              </w:rPr>
            </w:pPr>
            <w:r w:rsidRPr="00A0753B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e-AT"/>
              </w:rPr>
              <w:t>ab 2020</w:t>
            </w:r>
          </w:p>
        </w:tc>
        <w:tc>
          <w:tcPr>
            <w:tcW w:w="2977" w:type="dxa"/>
            <w:noWrap/>
            <w:hideMark/>
          </w:tcPr>
          <w:p w14:paraId="1C96CC4F" w14:textId="77777777" w:rsidR="00A0753B" w:rsidRPr="00A0753B" w:rsidRDefault="00A0753B" w:rsidP="00A0753B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e-AT"/>
              </w:rPr>
            </w:pPr>
          </w:p>
        </w:tc>
      </w:tr>
      <w:tr w:rsidR="00A0753B" w:rsidRPr="00A0753B" w14:paraId="795FAA00" w14:textId="77777777" w:rsidTr="00A0753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hideMark/>
          </w:tcPr>
          <w:p w14:paraId="134AD4B6" w14:textId="77777777" w:rsidR="00A0753B" w:rsidRPr="00A0753B" w:rsidRDefault="00A0753B" w:rsidP="00A075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e-AT"/>
              </w:rPr>
            </w:pPr>
            <w:r w:rsidRPr="00A0753B">
              <w:rPr>
                <w:rFonts w:ascii="Calibri" w:eastAsia="Times New Roman" w:hAnsi="Calibri" w:cs="Calibri"/>
                <w:color w:val="000000"/>
                <w:sz w:val="22"/>
                <w:lang w:eastAsia="de-AT"/>
              </w:rPr>
              <w:t>11.000 und darunter</w:t>
            </w:r>
          </w:p>
        </w:tc>
        <w:tc>
          <w:tcPr>
            <w:tcW w:w="1842" w:type="dxa"/>
            <w:hideMark/>
          </w:tcPr>
          <w:p w14:paraId="38CF0756" w14:textId="77777777" w:rsidR="00A0753B" w:rsidRPr="00A0753B" w:rsidRDefault="00A0753B" w:rsidP="00A0753B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eastAsia="de-AT"/>
              </w:rPr>
            </w:pPr>
            <w:r w:rsidRPr="00A0753B">
              <w:rPr>
                <w:rFonts w:ascii="Calibri" w:eastAsia="Times New Roman" w:hAnsi="Calibri" w:cs="Calibri"/>
                <w:color w:val="000000"/>
                <w:sz w:val="22"/>
                <w:lang w:eastAsia="de-AT"/>
              </w:rPr>
              <w:t>0%</w:t>
            </w:r>
          </w:p>
        </w:tc>
        <w:tc>
          <w:tcPr>
            <w:tcW w:w="1843" w:type="dxa"/>
            <w:hideMark/>
          </w:tcPr>
          <w:p w14:paraId="79593113" w14:textId="77777777" w:rsidR="00A0753B" w:rsidRPr="00A0753B" w:rsidRDefault="00A0753B" w:rsidP="00A0753B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eastAsia="de-AT"/>
              </w:rPr>
            </w:pPr>
            <w:r w:rsidRPr="00A0753B">
              <w:rPr>
                <w:rFonts w:ascii="Calibri" w:eastAsia="Times New Roman" w:hAnsi="Calibri" w:cs="Calibri"/>
                <w:color w:val="000000"/>
                <w:sz w:val="22"/>
                <w:lang w:eastAsia="de-AT"/>
              </w:rPr>
              <w:t>0%</w:t>
            </w:r>
          </w:p>
        </w:tc>
        <w:tc>
          <w:tcPr>
            <w:tcW w:w="2977" w:type="dxa"/>
            <w:noWrap/>
            <w:hideMark/>
          </w:tcPr>
          <w:p w14:paraId="6DBCA700" w14:textId="77777777" w:rsidR="00A0753B" w:rsidRPr="00A0753B" w:rsidRDefault="00A0753B" w:rsidP="00A0753B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eastAsia="de-AT"/>
              </w:rPr>
            </w:pPr>
          </w:p>
        </w:tc>
      </w:tr>
      <w:tr w:rsidR="00A0753B" w:rsidRPr="00A0753B" w14:paraId="11889D38" w14:textId="77777777" w:rsidTr="00A0753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hideMark/>
          </w:tcPr>
          <w:p w14:paraId="6609BDB4" w14:textId="77777777" w:rsidR="00A0753B" w:rsidRPr="00A0753B" w:rsidRDefault="00A0753B" w:rsidP="00A075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e-AT"/>
              </w:rPr>
            </w:pPr>
            <w:r w:rsidRPr="00A0753B">
              <w:rPr>
                <w:rFonts w:ascii="Calibri" w:eastAsia="Times New Roman" w:hAnsi="Calibri" w:cs="Calibri"/>
                <w:color w:val="000000"/>
                <w:sz w:val="22"/>
                <w:lang w:eastAsia="de-AT"/>
              </w:rPr>
              <w:t>über 11.000 bis 18.000</w:t>
            </w:r>
          </w:p>
        </w:tc>
        <w:tc>
          <w:tcPr>
            <w:tcW w:w="1842" w:type="dxa"/>
            <w:hideMark/>
          </w:tcPr>
          <w:p w14:paraId="1EBF9E66" w14:textId="77777777" w:rsidR="00A0753B" w:rsidRPr="00A0753B" w:rsidRDefault="00A0753B" w:rsidP="00A0753B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eastAsia="de-AT"/>
              </w:rPr>
            </w:pPr>
            <w:r w:rsidRPr="00A0753B">
              <w:rPr>
                <w:rFonts w:ascii="Calibri" w:eastAsia="Times New Roman" w:hAnsi="Calibri" w:cs="Calibri"/>
                <w:color w:val="000000"/>
                <w:sz w:val="22"/>
                <w:lang w:eastAsia="de-AT"/>
              </w:rPr>
              <w:t>25%</w:t>
            </w:r>
          </w:p>
        </w:tc>
        <w:tc>
          <w:tcPr>
            <w:tcW w:w="1843" w:type="dxa"/>
            <w:hideMark/>
          </w:tcPr>
          <w:p w14:paraId="382C7A22" w14:textId="77777777" w:rsidR="00A0753B" w:rsidRPr="00A0753B" w:rsidRDefault="00A0753B" w:rsidP="00A0753B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e-AT"/>
              </w:rPr>
            </w:pPr>
            <w:r w:rsidRPr="00A0753B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e-AT"/>
              </w:rPr>
              <w:t>20%</w:t>
            </w:r>
          </w:p>
        </w:tc>
        <w:tc>
          <w:tcPr>
            <w:tcW w:w="2977" w:type="dxa"/>
            <w:noWrap/>
            <w:hideMark/>
          </w:tcPr>
          <w:p w14:paraId="1D564458" w14:textId="77777777" w:rsidR="00A0753B" w:rsidRPr="00A0753B" w:rsidRDefault="00A0753B" w:rsidP="00A0753B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e-AT"/>
              </w:rPr>
            </w:pPr>
          </w:p>
        </w:tc>
      </w:tr>
      <w:tr w:rsidR="00A0753B" w:rsidRPr="00A0753B" w14:paraId="10460158" w14:textId="77777777" w:rsidTr="00A0753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hideMark/>
          </w:tcPr>
          <w:p w14:paraId="41041821" w14:textId="77777777" w:rsidR="00A0753B" w:rsidRPr="00A0753B" w:rsidRDefault="00A0753B" w:rsidP="00A075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e-AT"/>
              </w:rPr>
            </w:pPr>
            <w:r w:rsidRPr="00A0753B">
              <w:rPr>
                <w:rFonts w:ascii="Calibri" w:eastAsia="Times New Roman" w:hAnsi="Calibri" w:cs="Calibri"/>
                <w:color w:val="000000"/>
                <w:sz w:val="22"/>
                <w:lang w:eastAsia="de-AT"/>
              </w:rPr>
              <w:t>über 18.000 bis 31.000</w:t>
            </w:r>
          </w:p>
        </w:tc>
        <w:tc>
          <w:tcPr>
            <w:tcW w:w="1842" w:type="dxa"/>
            <w:hideMark/>
          </w:tcPr>
          <w:p w14:paraId="551E78F6" w14:textId="77777777" w:rsidR="00A0753B" w:rsidRPr="00A0753B" w:rsidRDefault="00A0753B" w:rsidP="00A0753B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eastAsia="de-AT"/>
              </w:rPr>
            </w:pPr>
            <w:r w:rsidRPr="00A0753B">
              <w:rPr>
                <w:rFonts w:ascii="Calibri" w:eastAsia="Times New Roman" w:hAnsi="Calibri" w:cs="Calibri"/>
                <w:color w:val="000000"/>
                <w:sz w:val="22"/>
                <w:lang w:eastAsia="de-AT"/>
              </w:rPr>
              <w:t>35%</w:t>
            </w:r>
          </w:p>
        </w:tc>
        <w:tc>
          <w:tcPr>
            <w:tcW w:w="1843" w:type="dxa"/>
            <w:hideMark/>
          </w:tcPr>
          <w:p w14:paraId="0D136071" w14:textId="77777777" w:rsidR="00A0753B" w:rsidRPr="00A0753B" w:rsidRDefault="00A0753B" w:rsidP="00A0753B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eastAsia="de-AT"/>
              </w:rPr>
            </w:pPr>
            <w:r w:rsidRPr="00A0753B">
              <w:rPr>
                <w:rFonts w:ascii="Calibri" w:eastAsia="Times New Roman" w:hAnsi="Calibri" w:cs="Calibri"/>
                <w:color w:val="000000"/>
                <w:sz w:val="22"/>
                <w:lang w:eastAsia="de-AT"/>
              </w:rPr>
              <w:t>35%</w:t>
            </w:r>
          </w:p>
        </w:tc>
        <w:tc>
          <w:tcPr>
            <w:tcW w:w="2977" w:type="dxa"/>
            <w:noWrap/>
            <w:hideMark/>
          </w:tcPr>
          <w:p w14:paraId="3B67982E" w14:textId="77777777" w:rsidR="00A0753B" w:rsidRPr="00A0753B" w:rsidRDefault="00A0753B" w:rsidP="00A0753B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eastAsia="de-AT"/>
              </w:rPr>
            </w:pPr>
          </w:p>
        </w:tc>
      </w:tr>
      <w:tr w:rsidR="00A0753B" w:rsidRPr="00A0753B" w14:paraId="698C6424" w14:textId="77777777" w:rsidTr="00A0753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hideMark/>
          </w:tcPr>
          <w:p w14:paraId="68AE3E45" w14:textId="77777777" w:rsidR="00A0753B" w:rsidRPr="00A0753B" w:rsidRDefault="00A0753B" w:rsidP="00A075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e-AT"/>
              </w:rPr>
            </w:pPr>
            <w:r w:rsidRPr="00A0753B">
              <w:rPr>
                <w:rFonts w:ascii="Calibri" w:eastAsia="Times New Roman" w:hAnsi="Calibri" w:cs="Calibri"/>
                <w:color w:val="000000"/>
                <w:sz w:val="22"/>
                <w:lang w:eastAsia="de-AT"/>
              </w:rPr>
              <w:t>über 31.000 bis 60.000</w:t>
            </w:r>
          </w:p>
        </w:tc>
        <w:tc>
          <w:tcPr>
            <w:tcW w:w="1842" w:type="dxa"/>
            <w:hideMark/>
          </w:tcPr>
          <w:p w14:paraId="7F97CAD5" w14:textId="77777777" w:rsidR="00A0753B" w:rsidRPr="00A0753B" w:rsidRDefault="00A0753B" w:rsidP="00A0753B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eastAsia="de-AT"/>
              </w:rPr>
            </w:pPr>
            <w:r w:rsidRPr="00A0753B">
              <w:rPr>
                <w:rFonts w:ascii="Calibri" w:eastAsia="Times New Roman" w:hAnsi="Calibri" w:cs="Calibri"/>
                <w:color w:val="000000"/>
                <w:sz w:val="22"/>
                <w:lang w:eastAsia="de-AT"/>
              </w:rPr>
              <w:t>42%</w:t>
            </w:r>
          </w:p>
        </w:tc>
        <w:tc>
          <w:tcPr>
            <w:tcW w:w="1843" w:type="dxa"/>
            <w:hideMark/>
          </w:tcPr>
          <w:p w14:paraId="7D4D518D" w14:textId="77777777" w:rsidR="00A0753B" w:rsidRPr="00A0753B" w:rsidRDefault="00A0753B" w:rsidP="00A0753B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eastAsia="de-AT"/>
              </w:rPr>
            </w:pPr>
            <w:r w:rsidRPr="00A0753B">
              <w:rPr>
                <w:rFonts w:ascii="Calibri" w:eastAsia="Times New Roman" w:hAnsi="Calibri" w:cs="Calibri"/>
                <w:color w:val="000000"/>
                <w:sz w:val="22"/>
                <w:lang w:eastAsia="de-AT"/>
              </w:rPr>
              <w:t>42%</w:t>
            </w:r>
          </w:p>
        </w:tc>
        <w:tc>
          <w:tcPr>
            <w:tcW w:w="2977" w:type="dxa"/>
            <w:noWrap/>
            <w:hideMark/>
          </w:tcPr>
          <w:p w14:paraId="1A3E77F3" w14:textId="77777777" w:rsidR="00A0753B" w:rsidRPr="00A0753B" w:rsidRDefault="00A0753B" w:rsidP="00A0753B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eastAsia="de-AT"/>
              </w:rPr>
            </w:pPr>
          </w:p>
        </w:tc>
      </w:tr>
      <w:tr w:rsidR="00A0753B" w:rsidRPr="00A0753B" w14:paraId="765D9575" w14:textId="77777777" w:rsidTr="00A0753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hideMark/>
          </w:tcPr>
          <w:p w14:paraId="49EAA221" w14:textId="77777777" w:rsidR="00A0753B" w:rsidRPr="00A0753B" w:rsidRDefault="00A0753B" w:rsidP="00A075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e-AT"/>
              </w:rPr>
            </w:pPr>
            <w:r w:rsidRPr="00A0753B">
              <w:rPr>
                <w:rFonts w:ascii="Calibri" w:eastAsia="Times New Roman" w:hAnsi="Calibri" w:cs="Calibri"/>
                <w:color w:val="000000"/>
                <w:sz w:val="22"/>
                <w:lang w:eastAsia="de-AT"/>
              </w:rPr>
              <w:t>über 60.000 bis 90.000</w:t>
            </w:r>
          </w:p>
        </w:tc>
        <w:tc>
          <w:tcPr>
            <w:tcW w:w="1842" w:type="dxa"/>
            <w:hideMark/>
          </w:tcPr>
          <w:p w14:paraId="495A98CA" w14:textId="77777777" w:rsidR="00A0753B" w:rsidRPr="00A0753B" w:rsidRDefault="00A0753B" w:rsidP="00A0753B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eastAsia="de-AT"/>
              </w:rPr>
            </w:pPr>
            <w:r w:rsidRPr="00A0753B">
              <w:rPr>
                <w:rFonts w:ascii="Calibri" w:eastAsia="Times New Roman" w:hAnsi="Calibri" w:cs="Calibri"/>
                <w:color w:val="000000"/>
                <w:sz w:val="22"/>
                <w:lang w:eastAsia="de-AT"/>
              </w:rPr>
              <w:t>48%</w:t>
            </w:r>
          </w:p>
        </w:tc>
        <w:tc>
          <w:tcPr>
            <w:tcW w:w="1843" w:type="dxa"/>
            <w:hideMark/>
          </w:tcPr>
          <w:p w14:paraId="33A45E31" w14:textId="77777777" w:rsidR="00A0753B" w:rsidRPr="00A0753B" w:rsidRDefault="00A0753B" w:rsidP="00A0753B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eastAsia="de-AT"/>
              </w:rPr>
            </w:pPr>
            <w:r w:rsidRPr="00A0753B">
              <w:rPr>
                <w:rFonts w:ascii="Calibri" w:eastAsia="Times New Roman" w:hAnsi="Calibri" w:cs="Calibri"/>
                <w:color w:val="000000"/>
                <w:sz w:val="22"/>
                <w:lang w:eastAsia="de-AT"/>
              </w:rPr>
              <w:t>48%</w:t>
            </w:r>
          </w:p>
        </w:tc>
        <w:tc>
          <w:tcPr>
            <w:tcW w:w="2977" w:type="dxa"/>
            <w:noWrap/>
            <w:hideMark/>
          </w:tcPr>
          <w:p w14:paraId="43BE4B5A" w14:textId="77777777" w:rsidR="00A0753B" w:rsidRPr="00A0753B" w:rsidRDefault="00A0753B" w:rsidP="00A0753B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eastAsia="de-AT"/>
              </w:rPr>
            </w:pPr>
          </w:p>
        </w:tc>
      </w:tr>
      <w:tr w:rsidR="00A0753B" w:rsidRPr="00A0753B" w14:paraId="411A7806" w14:textId="77777777" w:rsidTr="00A0753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hideMark/>
          </w:tcPr>
          <w:p w14:paraId="7F3B9A91" w14:textId="77777777" w:rsidR="00A0753B" w:rsidRPr="00A0753B" w:rsidRDefault="00A0753B" w:rsidP="00A075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e-AT"/>
              </w:rPr>
            </w:pPr>
            <w:r w:rsidRPr="00A0753B">
              <w:rPr>
                <w:rFonts w:ascii="Calibri" w:eastAsia="Times New Roman" w:hAnsi="Calibri" w:cs="Calibri"/>
                <w:color w:val="000000"/>
                <w:sz w:val="22"/>
                <w:lang w:eastAsia="de-AT"/>
              </w:rPr>
              <w:t>über 90.000 bis 1.000.000</w:t>
            </w:r>
          </w:p>
        </w:tc>
        <w:tc>
          <w:tcPr>
            <w:tcW w:w="1842" w:type="dxa"/>
            <w:hideMark/>
          </w:tcPr>
          <w:p w14:paraId="2CA5B0A0" w14:textId="77777777" w:rsidR="00A0753B" w:rsidRPr="00A0753B" w:rsidRDefault="00A0753B" w:rsidP="00A0753B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eastAsia="de-AT"/>
              </w:rPr>
            </w:pPr>
            <w:r w:rsidRPr="00A0753B">
              <w:rPr>
                <w:rFonts w:ascii="Calibri" w:eastAsia="Times New Roman" w:hAnsi="Calibri" w:cs="Calibri"/>
                <w:color w:val="000000"/>
                <w:sz w:val="22"/>
                <w:lang w:eastAsia="de-AT"/>
              </w:rPr>
              <w:t>50%</w:t>
            </w:r>
          </w:p>
        </w:tc>
        <w:tc>
          <w:tcPr>
            <w:tcW w:w="1843" w:type="dxa"/>
            <w:hideMark/>
          </w:tcPr>
          <w:p w14:paraId="6B75BF04" w14:textId="77777777" w:rsidR="00A0753B" w:rsidRPr="00A0753B" w:rsidRDefault="00A0753B" w:rsidP="00A0753B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eastAsia="de-AT"/>
              </w:rPr>
            </w:pPr>
            <w:r w:rsidRPr="00A0753B">
              <w:rPr>
                <w:rFonts w:ascii="Calibri" w:eastAsia="Times New Roman" w:hAnsi="Calibri" w:cs="Calibri"/>
                <w:color w:val="000000"/>
                <w:sz w:val="22"/>
                <w:lang w:eastAsia="de-AT"/>
              </w:rPr>
              <w:t>50%</w:t>
            </w:r>
          </w:p>
        </w:tc>
        <w:tc>
          <w:tcPr>
            <w:tcW w:w="2977" w:type="dxa"/>
            <w:noWrap/>
            <w:hideMark/>
          </w:tcPr>
          <w:p w14:paraId="1F2DF4F1" w14:textId="77777777" w:rsidR="00A0753B" w:rsidRPr="00A0753B" w:rsidRDefault="00A0753B" w:rsidP="00A0753B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eastAsia="de-AT"/>
              </w:rPr>
            </w:pPr>
          </w:p>
        </w:tc>
      </w:tr>
      <w:tr w:rsidR="00A0753B" w:rsidRPr="00A0753B" w14:paraId="3287E4BE" w14:textId="77777777" w:rsidTr="00A0753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hideMark/>
          </w:tcPr>
          <w:p w14:paraId="2F7B5A0B" w14:textId="77777777" w:rsidR="00A0753B" w:rsidRPr="00A0753B" w:rsidRDefault="00A0753B" w:rsidP="00A075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e-AT"/>
              </w:rPr>
            </w:pPr>
            <w:r w:rsidRPr="00A0753B">
              <w:rPr>
                <w:rFonts w:ascii="Calibri" w:eastAsia="Times New Roman" w:hAnsi="Calibri" w:cs="Calibri"/>
                <w:color w:val="000000"/>
                <w:sz w:val="22"/>
                <w:lang w:eastAsia="de-AT"/>
              </w:rPr>
              <w:t>über 1.000.000</w:t>
            </w:r>
          </w:p>
        </w:tc>
        <w:tc>
          <w:tcPr>
            <w:tcW w:w="1842" w:type="dxa"/>
            <w:hideMark/>
          </w:tcPr>
          <w:p w14:paraId="2A3A2600" w14:textId="77777777" w:rsidR="00A0753B" w:rsidRPr="00A0753B" w:rsidRDefault="00A0753B" w:rsidP="00A0753B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eastAsia="de-AT"/>
              </w:rPr>
            </w:pPr>
            <w:r w:rsidRPr="00A0753B">
              <w:rPr>
                <w:rFonts w:ascii="Calibri" w:eastAsia="Times New Roman" w:hAnsi="Calibri" w:cs="Calibri"/>
                <w:color w:val="000000"/>
                <w:sz w:val="22"/>
                <w:lang w:eastAsia="de-AT"/>
              </w:rPr>
              <w:t>55%</w:t>
            </w:r>
          </w:p>
        </w:tc>
        <w:tc>
          <w:tcPr>
            <w:tcW w:w="1843" w:type="dxa"/>
            <w:hideMark/>
          </w:tcPr>
          <w:p w14:paraId="13D084DA" w14:textId="77777777" w:rsidR="00A0753B" w:rsidRPr="00A0753B" w:rsidRDefault="00A0753B" w:rsidP="00A0753B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eastAsia="de-AT"/>
              </w:rPr>
            </w:pPr>
            <w:r w:rsidRPr="00A0753B">
              <w:rPr>
                <w:rFonts w:ascii="Calibri" w:eastAsia="Times New Roman" w:hAnsi="Calibri" w:cs="Calibri"/>
                <w:color w:val="000000"/>
                <w:sz w:val="22"/>
                <w:lang w:eastAsia="de-AT"/>
              </w:rPr>
              <w:t>55%</w:t>
            </w:r>
          </w:p>
        </w:tc>
        <w:tc>
          <w:tcPr>
            <w:tcW w:w="2977" w:type="dxa"/>
            <w:noWrap/>
            <w:hideMark/>
          </w:tcPr>
          <w:p w14:paraId="4185512C" w14:textId="382BF4E8" w:rsidR="00A0753B" w:rsidRPr="00A0753B" w:rsidRDefault="00A0753B" w:rsidP="00A0753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eastAsia="de-AT"/>
              </w:rPr>
            </w:pPr>
            <w:r w:rsidRPr="00A0753B">
              <w:rPr>
                <w:rFonts w:ascii="Calibri" w:eastAsia="Times New Roman" w:hAnsi="Calibri" w:cs="Calibri"/>
                <w:color w:val="000000"/>
                <w:sz w:val="22"/>
                <w:lang w:eastAsia="de-AT"/>
              </w:rPr>
              <w:t>befristet bis 2025, danach 50%</w:t>
            </w:r>
          </w:p>
        </w:tc>
      </w:tr>
    </w:tbl>
    <w:p w14:paraId="7D36D42E" w14:textId="77777777" w:rsidR="00A0753B" w:rsidRDefault="00A0753B" w:rsidP="00A0753B">
      <w:pPr>
        <w:spacing w:after="0"/>
      </w:pPr>
    </w:p>
    <w:p w14:paraId="432C14A6" w14:textId="77777777" w:rsidR="00A0753B" w:rsidRDefault="00A0753B" w:rsidP="00A0753B">
      <w:pPr>
        <w:spacing w:after="0"/>
      </w:pPr>
      <w:r>
        <w:t xml:space="preserve">Details entnehmen Sie bitte den Unterlagen des BMF: </w:t>
      </w:r>
      <w:hyperlink r:id="rId7" w:history="1">
        <w:r w:rsidRPr="00557A28">
          <w:rPr>
            <w:rStyle w:val="Hyperlink"/>
          </w:rPr>
          <w:t>https://www.bmf.gv.at/themen/steuern/arbeitnehmerinnenveranlagung/steuertarif-steuerabsetzbetraege/steuertarif-steuerabsetzbetraege.html</w:t>
        </w:r>
      </w:hyperlink>
    </w:p>
    <w:p w14:paraId="58C16E22" w14:textId="77777777" w:rsidR="00A0753B" w:rsidRDefault="00A0753B" w:rsidP="00A0753B">
      <w:pPr>
        <w:spacing w:after="0"/>
      </w:pPr>
    </w:p>
    <w:p w14:paraId="4566A740" w14:textId="50B0B108" w:rsidR="00A0753B" w:rsidRDefault="00A0753B" w:rsidP="00A0753B">
      <w:pPr>
        <w:spacing w:after="0"/>
      </w:pPr>
      <w:r>
        <w:t xml:space="preserve">Der Benutzer wird aufgefordert, über die Tastatur das Jahreseinkommen einzugeben. Das Programm ermittelt daraus die anfallende Lohnsteuer und gibt </w:t>
      </w:r>
      <w:r w:rsidR="00D5041C">
        <w:t>diesen in der folgenden Form</w:t>
      </w:r>
      <w:r>
        <w:t xml:space="preserve"> aus.</w:t>
      </w:r>
    </w:p>
    <w:p w14:paraId="0E2B2C6D" w14:textId="5EEB52F7" w:rsidR="00A0753B" w:rsidRDefault="00B11B1A" w:rsidP="00A0753B">
      <w:pPr>
        <w:rPr>
          <w:noProof/>
        </w:rPr>
      </w:pPr>
      <w:r w:rsidRPr="00B11B1A">
        <w:rPr>
          <w:noProof/>
          <w:lang w:eastAsia="de-AT"/>
        </w:rPr>
        <w:drawing>
          <wp:inline distT="0" distB="0" distL="0" distR="0" wp14:anchorId="4CEBA631" wp14:editId="5CA91DDB">
            <wp:extent cx="6211570" cy="566420"/>
            <wp:effectExtent l="0" t="0" r="0" b="508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1570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413D6" w14:textId="61684D46" w:rsidR="00A0753B" w:rsidRDefault="00A0753B" w:rsidP="00A0753B">
      <w:r>
        <w:t>Wir nehmen an, dass di</w:t>
      </w:r>
      <w:r w:rsidR="0092332B">
        <w:t>e</w:t>
      </w:r>
      <w:r>
        <w:t xml:space="preserve"> Lohnsteuer für das Jahr 2021 berechnet werden soll (der Steuersatz 55% wird berücksichtigt.)</w:t>
      </w:r>
    </w:p>
    <w:p w14:paraId="1989C21A" w14:textId="77777777" w:rsidR="00A0753B" w:rsidRDefault="00A0753B" w:rsidP="00A0753B">
      <w:pPr>
        <w:pStyle w:val="berschrift2"/>
      </w:pPr>
      <w:r>
        <w:t>Testfälle</w:t>
      </w:r>
    </w:p>
    <w:tbl>
      <w:tblPr>
        <w:tblW w:w="3126" w:type="dxa"/>
        <w:tblInd w:w="141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62"/>
        <w:gridCol w:w="1263"/>
      </w:tblGrid>
      <w:tr w:rsidR="00A0753B" w:rsidRPr="00384C5B" w14:paraId="399CD3E7" w14:textId="77777777" w:rsidTr="00472688">
        <w:trPr>
          <w:trHeight w:val="300"/>
        </w:trPr>
        <w:tc>
          <w:tcPr>
            <w:tcW w:w="18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E80C40" w14:textId="77777777" w:rsidR="00A0753B" w:rsidRPr="00384C5B" w:rsidRDefault="00A0753B" w:rsidP="00472688">
            <w:pPr>
              <w:spacing w:after="0"/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 w:rsidRPr="00384C5B">
              <w:rPr>
                <w:rFonts w:cs="Arial"/>
                <w:b/>
                <w:bCs/>
                <w:color w:val="000000"/>
                <w:szCs w:val="20"/>
              </w:rPr>
              <w:t>Jahreseinkommen</w:t>
            </w:r>
          </w:p>
        </w:tc>
        <w:tc>
          <w:tcPr>
            <w:tcW w:w="122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2AE4EA" w14:textId="77777777" w:rsidR="00A0753B" w:rsidRPr="00384C5B" w:rsidRDefault="00A0753B" w:rsidP="00472688">
            <w:pPr>
              <w:spacing w:after="0"/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 w:rsidRPr="00384C5B">
              <w:rPr>
                <w:rFonts w:cs="Arial"/>
                <w:b/>
                <w:bCs/>
                <w:color w:val="000000"/>
                <w:szCs w:val="20"/>
              </w:rPr>
              <w:t>Lohnsteuer</w:t>
            </w:r>
          </w:p>
        </w:tc>
      </w:tr>
      <w:tr w:rsidR="00A0753B" w:rsidRPr="00384C5B" w14:paraId="02F586D2" w14:textId="77777777" w:rsidTr="00472688">
        <w:trPr>
          <w:trHeight w:val="300"/>
        </w:trPr>
        <w:tc>
          <w:tcPr>
            <w:tcW w:w="189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7A182A" w14:textId="27F643C1" w:rsidR="00A0753B" w:rsidRPr="00384C5B" w:rsidRDefault="00A0753B" w:rsidP="00472688">
            <w:pPr>
              <w:spacing w:after="0"/>
              <w:jc w:val="center"/>
              <w:rPr>
                <w:rFonts w:cs="Arial"/>
                <w:color w:val="000000"/>
                <w:szCs w:val="20"/>
              </w:rPr>
            </w:pPr>
            <w:r w:rsidRPr="00384C5B">
              <w:rPr>
                <w:rFonts w:cs="Arial"/>
                <w:color w:val="000000"/>
                <w:szCs w:val="20"/>
              </w:rPr>
              <w:t>33</w:t>
            </w:r>
            <w:r w:rsidR="00B8261D">
              <w:rPr>
                <w:rFonts w:cs="Arial"/>
                <w:color w:val="000000"/>
                <w:szCs w:val="20"/>
              </w:rPr>
              <w:t>.</w:t>
            </w:r>
            <w:r w:rsidRPr="00384C5B">
              <w:rPr>
                <w:rFonts w:cs="Arial"/>
                <w:color w:val="000000"/>
                <w:szCs w:val="20"/>
              </w:rPr>
              <w:t>000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FDD587" w14:textId="19E6466F" w:rsidR="00A0753B" w:rsidRPr="00384C5B" w:rsidRDefault="00B8261D" w:rsidP="00472688">
            <w:pPr>
              <w:spacing w:after="0"/>
              <w:jc w:val="right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6.790</w:t>
            </w:r>
            <w:r w:rsidR="00A0753B">
              <w:rPr>
                <w:rFonts w:cs="Arial"/>
                <w:color w:val="000000"/>
                <w:szCs w:val="20"/>
              </w:rPr>
              <w:t>,00</w:t>
            </w:r>
          </w:p>
        </w:tc>
      </w:tr>
      <w:tr w:rsidR="00A0753B" w:rsidRPr="00384C5B" w14:paraId="41FC67BC" w14:textId="77777777" w:rsidTr="00472688">
        <w:trPr>
          <w:trHeight w:val="300"/>
        </w:trPr>
        <w:tc>
          <w:tcPr>
            <w:tcW w:w="189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41D39F" w14:textId="2D9214C9" w:rsidR="00A0753B" w:rsidRPr="00384C5B" w:rsidRDefault="00A0753B" w:rsidP="00472688">
            <w:pPr>
              <w:spacing w:after="0"/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11</w:t>
            </w:r>
            <w:r w:rsidR="00B8261D">
              <w:rPr>
                <w:rFonts w:cs="Arial"/>
                <w:color w:val="000000"/>
                <w:szCs w:val="20"/>
              </w:rPr>
              <w:t>.</w:t>
            </w:r>
            <w:r>
              <w:rPr>
                <w:rFonts w:cs="Arial"/>
                <w:color w:val="000000"/>
                <w:szCs w:val="20"/>
              </w:rPr>
              <w:t>000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60507C" w14:textId="77777777" w:rsidR="00A0753B" w:rsidRPr="00384C5B" w:rsidRDefault="00A0753B" w:rsidP="00472688">
            <w:pPr>
              <w:spacing w:after="0"/>
              <w:jc w:val="right"/>
              <w:rPr>
                <w:rFonts w:cs="Arial"/>
                <w:color w:val="000000"/>
                <w:szCs w:val="20"/>
              </w:rPr>
            </w:pPr>
            <w:r w:rsidRPr="00384C5B">
              <w:rPr>
                <w:rFonts w:cs="Arial"/>
                <w:color w:val="000000"/>
                <w:szCs w:val="20"/>
              </w:rPr>
              <w:t>0</w:t>
            </w:r>
            <w:r>
              <w:rPr>
                <w:rFonts w:cs="Arial"/>
                <w:color w:val="000000"/>
                <w:szCs w:val="20"/>
              </w:rPr>
              <w:t>,00</w:t>
            </w:r>
          </w:p>
        </w:tc>
      </w:tr>
      <w:tr w:rsidR="00A0753B" w:rsidRPr="00384C5B" w14:paraId="21393F62" w14:textId="77777777" w:rsidTr="00472688">
        <w:trPr>
          <w:trHeight w:val="300"/>
        </w:trPr>
        <w:tc>
          <w:tcPr>
            <w:tcW w:w="189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24641A" w14:textId="58343C68" w:rsidR="00A0753B" w:rsidRPr="00384C5B" w:rsidRDefault="00A0753B" w:rsidP="00472688">
            <w:pPr>
              <w:spacing w:after="0"/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11</w:t>
            </w:r>
            <w:r w:rsidR="00B8261D">
              <w:rPr>
                <w:rFonts w:cs="Arial"/>
                <w:color w:val="000000"/>
                <w:szCs w:val="20"/>
              </w:rPr>
              <w:t>.</w:t>
            </w:r>
            <w:r>
              <w:rPr>
                <w:rFonts w:cs="Arial"/>
                <w:color w:val="000000"/>
                <w:szCs w:val="20"/>
              </w:rPr>
              <w:t>001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20F3E5" w14:textId="02E1A2CE" w:rsidR="00A0753B" w:rsidRPr="00384C5B" w:rsidRDefault="00A0753B" w:rsidP="00472688">
            <w:pPr>
              <w:spacing w:after="0"/>
              <w:jc w:val="right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0,2</w:t>
            </w:r>
            <w:r w:rsidR="00B8261D">
              <w:rPr>
                <w:rFonts w:cs="Arial"/>
                <w:color w:val="000000"/>
                <w:szCs w:val="20"/>
              </w:rPr>
              <w:t>0</w:t>
            </w:r>
          </w:p>
        </w:tc>
      </w:tr>
      <w:tr w:rsidR="00A0753B" w:rsidRPr="00384C5B" w14:paraId="0476ECB1" w14:textId="77777777" w:rsidTr="00472688">
        <w:trPr>
          <w:trHeight w:val="300"/>
        </w:trPr>
        <w:tc>
          <w:tcPr>
            <w:tcW w:w="189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414601" w14:textId="46444644" w:rsidR="00A0753B" w:rsidRPr="00384C5B" w:rsidRDefault="00A0753B" w:rsidP="00472688">
            <w:pPr>
              <w:spacing w:after="0"/>
              <w:jc w:val="center"/>
              <w:rPr>
                <w:rFonts w:cs="Arial"/>
                <w:color w:val="000000"/>
                <w:szCs w:val="20"/>
              </w:rPr>
            </w:pPr>
            <w:r w:rsidRPr="00384C5B">
              <w:rPr>
                <w:rFonts w:cs="Arial"/>
                <w:color w:val="000000"/>
                <w:szCs w:val="20"/>
              </w:rPr>
              <w:t>1</w:t>
            </w:r>
            <w:r w:rsidR="00B8261D">
              <w:rPr>
                <w:rFonts w:cs="Arial"/>
                <w:color w:val="000000"/>
                <w:szCs w:val="20"/>
              </w:rPr>
              <w:t>.</w:t>
            </w:r>
            <w:r w:rsidRPr="00384C5B">
              <w:rPr>
                <w:rFonts w:cs="Arial"/>
                <w:color w:val="000000"/>
                <w:szCs w:val="20"/>
              </w:rPr>
              <w:t>000</w:t>
            </w:r>
            <w:r w:rsidR="00B8261D">
              <w:rPr>
                <w:rFonts w:cs="Arial"/>
                <w:color w:val="000000"/>
                <w:szCs w:val="20"/>
              </w:rPr>
              <w:t>.</w:t>
            </w:r>
            <w:r w:rsidRPr="00384C5B">
              <w:rPr>
                <w:rFonts w:cs="Arial"/>
                <w:color w:val="000000"/>
                <w:szCs w:val="20"/>
              </w:rPr>
              <w:t>00</w:t>
            </w:r>
            <w:r w:rsidR="00B8261D">
              <w:rPr>
                <w:rFonts w:cs="Arial"/>
                <w:color w:val="000000"/>
                <w:szCs w:val="20"/>
              </w:rPr>
              <w:t>1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275F11" w14:textId="0652630F" w:rsidR="00A0753B" w:rsidRPr="00384C5B" w:rsidRDefault="00B8261D" w:rsidP="00472688">
            <w:pPr>
              <w:spacing w:after="0"/>
              <w:jc w:val="right"/>
              <w:rPr>
                <w:rFonts w:cs="Arial"/>
                <w:color w:val="000000"/>
                <w:szCs w:val="20"/>
              </w:rPr>
            </w:pPr>
            <w:r w:rsidRPr="00B8261D">
              <w:rPr>
                <w:rFonts w:cs="Arial"/>
                <w:color w:val="000000"/>
                <w:szCs w:val="20"/>
              </w:rPr>
              <w:t>487</w:t>
            </w:r>
            <w:r>
              <w:rPr>
                <w:rFonts w:cs="Arial"/>
                <w:color w:val="000000"/>
                <w:szCs w:val="20"/>
              </w:rPr>
              <w:t>.</w:t>
            </w:r>
            <w:r w:rsidRPr="00B8261D">
              <w:rPr>
                <w:rFonts w:cs="Arial"/>
                <w:color w:val="000000"/>
                <w:szCs w:val="20"/>
              </w:rPr>
              <w:t>530,55</w:t>
            </w:r>
          </w:p>
        </w:tc>
      </w:tr>
      <w:tr w:rsidR="00A0753B" w:rsidRPr="00384C5B" w14:paraId="3272429D" w14:textId="77777777" w:rsidTr="00472688">
        <w:trPr>
          <w:trHeight w:val="300"/>
        </w:trPr>
        <w:tc>
          <w:tcPr>
            <w:tcW w:w="189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62E9C9" w14:textId="77777777" w:rsidR="00A0753B" w:rsidRPr="00384C5B" w:rsidRDefault="00A0753B" w:rsidP="00472688">
            <w:pPr>
              <w:spacing w:after="0"/>
              <w:jc w:val="center"/>
              <w:rPr>
                <w:rFonts w:cs="Arial"/>
                <w:color w:val="000000"/>
                <w:szCs w:val="20"/>
              </w:rPr>
            </w:pPr>
            <w:r w:rsidRPr="00384C5B">
              <w:rPr>
                <w:rFonts w:cs="Arial"/>
                <w:color w:val="000000"/>
                <w:szCs w:val="20"/>
              </w:rPr>
              <w:t>0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AFB9A9" w14:textId="77777777" w:rsidR="00A0753B" w:rsidRPr="00384C5B" w:rsidRDefault="00A0753B" w:rsidP="00472688">
            <w:pPr>
              <w:spacing w:after="0"/>
              <w:jc w:val="right"/>
              <w:rPr>
                <w:rFonts w:cs="Arial"/>
                <w:color w:val="000000"/>
                <w:szCs w:val="20"/>
              </w:rPr>
            </w:pPr>
            <w:r w:rsidRPr="00384C5B">
              <w:rPr>
                <w:rFonts w:cs="Arial"/>
                <w:color w:val="000000"/>
                <w:szCs w:val="20"/>
              </w:rPr>
              <w:t>0</w:t>
            </w:r>
            <w:r>
              <w:rPr>
                <w:rFonts w:cs="Arial"/>
                <w:color w:val="000000"/>
                <w:szCs w:val="20"/>
              </w:rPr>
              <w:t>,00</w:t>
            </w:r>
          </w:p>
        </w:tc>
      </w:tr>
    </w:tbl>
    <w:p w14:paraId="6472600B" w14:textId="77777777" w:rsidR="00A0753B" w:rsidRDefault="00A0753B" w:rsidP="00A0753B"/>
    <w:p w14:paraId="12DB6C20" w14:textId="77777777" w:rsidR="00A0753B" w:rsidRDefault="00A0753B" w:rsidP="00A0753B"/>
    <w:p w14:paraId="5072B5E4" w14:textId="77777777" w:rsidR="00AB692D" w:rsidRPr="00AB692D" w:rsidRDefault="00AB692D" w:rsidP="00AB692D"/>
    <w:p w14:paraId="2107DF17" w14:textId="0C9C046A" w:rsidR="009D07A2" w:rsidRDefault="0002137D" w:rsidP="009D07A2">
      <w:pPr>
        <w:pStyle w:val="berschrift2"/>
      </w:pPr>
      <w:r>
        <w:lastRenderedPageBreak/>
        <w:t>Umsetzungshinweis</w:t>
      </w:r>
      <w:r w:rsidR="00751B8D">
        <w:t>e</w:t>
      </w:r>
    </w:p>
    <w:p w14:paraId="6CE2DDC3" w14:textId="7B9B5436" w:rsidR="0002137D" w:rsidRDefault="0002137D" w:rsidP="0002137D">
      <w:r>
        <w:t>Die Umsetzung kommt ohne Verzweigungen aus. Um die verschiedenen Steuerwerte zu bestimmen verwenden wir die folgenden beiden Methoden:</w:t>
      </w:r>
    </w:p>
    <w:p w14:paraId="6F0D727F" w14:textId="3F08F77F" w:rsidR="0002137D" w:rsidRPr="0002137D" w:rsidRDefault="0002137D" w:rsidP="0002137D">
      <w:pPr>
        <w:pStyle w:val="Listenabsatz"/>
        <w:numPr>
          <w:ilvl w:val="0"/>
          <w:numId w:val="17"/>
        </w:numPr>
        <w:rPr>
          <w:rFonts w:ascii="Courier New" w:hAnsi="Courier New" w:cs="Courier New"/>
        </w:rPr>
      </w:pPr>
      <w:r w:rsidRPr="0002137D">
        <w:t>Maxial</w:t>
      </w:r>
      <w:r>
        <w:t>wert zweiter Zahlen:</w:t>
      </w:r>
      <w:r>
        <w:br/>
      </w:r>
      <w:r w:rsidRPr="0002137D">
        <w:rPr>
          <w:rFonts w:ascii="Courier New" w:hAnsi="Courier New" w:cs="Courier New"/>
        </w:rPr>
        <w:t>double maxwert = Math.Max(wert1, wert2);</w:t>
      </w:r>
    </w:p>
    <w:p w14:paraId="5439E7EF" w14:textId="560B89B8" w:rsidR="0002137D" w:rsidRPr="0002137D" w:rsidRDefault="0002137D" w:rsidP="0002137D">
      <w:pPr>
        <w:pStyle w:val="Listenabsatz"/>
        <w:numPr>
          <w:ilvl w:val="0"/>
          <w:numId w:val="17"/>
        </w:numPr>
        <w:rPr>
          <w:rFonts w:ascii="Courier New" w:hAnsi="Courier New" w:cs="Courier New"/>
        </w:rPr>
      </w:pPr>
      <w:r>
        <w:t>Min</w:t>
      </w:r>
      <w:r w:rsidRPr="0002137D">
        <w:t>ial</w:t>
      </w:r>
      <w:r>
        <w:t>wert zweiter Zahlen:</w:t>
      </w:r>
      <w:r>
        <w:br/>
      </w:r>
      <w:r w:rsidRPr="0002137D">
        <w:rPr>
          <w:rFonts w:ascii="Courier New" w:hAnsi="Courier New" w:cs="Courier New"/>
        </w:rPr>
        <w:t xml:space="preserve">double </w:t>
      </w:r>
      <w:r>
        <w:rPr>
          <w:rFonts w:ascii="Courier New" w:hAnsi="Courier New" w:cs="Courier New"/>
        </w:rPr>
        <w:t>min</w:t>
      </w:r>
      <w:r w:rsidRPr="0002137D">
        <w:rPr>
          <w:rFonts w:ascii="Courier New" w:hAnsi="Courier New" w:cs="Courier New"/>
        </w:rPr>
        <w:t>wert = Math.</w:t>
      </w:r>
      <w:r>
        <w:rPr>
          <w:rFonts w:ascii="Courier New" w:hAnsi="Courier New" w:cs="Courier New"/>
        </w:rPr>
        <w:t>Min</w:t>
      </w:r>
      <w:r w:rsidRPr="0002137D">
        <w:rPr>
          <w:rFonts w:ascii="Courier New" w:hAnsi="Courier New" w:cs="Courier New"/>
        </w:rPr>
        <w:t>(wert1, wert2);</w:t>
      </w:r>
    </w:p>
    <w:p w14:paraId="23EA27AC" w14:textId="5828D45B" w:rsidR="0092332B" w:rsidRDefault="0092332B" w:rsidP="0002137D">
      <w:r>
        <w:t xml:space="preserve">Will man </w:t>
      </w:r>
      <w:r w:rsidR="008243F9">
        <w:t xml:space="preserve">das zu </w:t>
      </w:r>
      <w:r w:rsidR="00BF4907">
        <w:t>versteuernde</w:t>
      </w:r>
      <w:r w:rsidR="008243F9">
        <w:t xml:space="preserve"> Einkommen</w:t>
      </w:r>
      <w:r>
        <w:t xml:space="preserve"> über </w:t>
      </w:r>
      <w:r w:rsidR="00374A4A">
        <w:t>1.000</w:t>
      </w:r>
      <w:r>
        <w:t>.000 € berechnen</w:t>
      </w:r>
      <w:r w:rsidR="00374A4A">
        <w:t>,</w:t>
      </w:r>
      <w:r w:rsidR="008243F9">
        <w:t xml:space="preserve"> kann die folgende Anweisung verwendet werden</w:t>
      </w:r>
      <w:r>
        <w:t>:</w:t>
      </w:r>
    </w:p>
    <w:p w14:paraId="48D24DAD" w14:textId="2C2F9322" w:rsidR="0092332B" w:rsidRDefault="0092332B" w:rsidP="0002137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incomeIn</w:t>
      </w:r>
      <w:r w:rsidR="00374A4A">
        <w:rPr>
          <w:rFonts w:ascii="Courier New" w:hAnsi="Courier New" w:cs="Courier New"/>
        </w:rPr>
        <w:t>TaxGroup</w:t>
      </w:r>
      <w:r w:rsidRPr="0092332B">
        <w:rPr>
          <w:rFonts w:ascii="Courier New" w:hAnsi="Courier New" w:cs="Courier New"/>
        </w:rPr>
        <w:t xml:space="preserve"> = Math.Max(income</w:t>
      </w:r>
      <w:r>
        <w:rPr>
          <w:rFonts w:ascii="Courier New" w:hAnsi="Courier New" w:cs="Courier New"/>
        </w:rPr>
        <w:t xml:space="preserve"> - </w:t>
      </w:r>
      <w:r w:rsidR="00374A4A">
        <w:rPr>
          <w:rFonts w:ascii="Courier New" w:hAnsi="Courier New" w:cs="Courier New"/>
        </w:rPr>
        <w:t>1000000</w:t>
      </w:r>
      <w:r>
        <w:rPr>
          <w:rFonts w:ascii="Courier New" w:hAnsi="Courier New" w:cs="Courier New"/>
        </w:rPr>
        <w:t>.0</w:t>
      </w:r>
      <w:r w:rsidRPr="0092332B">
        <w:rPr>
          <w:rFonts w:ascii="Courier New" w:hAnsi="Courier New" w:cs="Courier New"/>
        </w:rPr>
        <w:t>, 0.0);</w:t>
      </w:r>
    </w:p>
    <w:p w14:paraId="5F70B7F0" w14:textId="5C118FA4" w:rsidR="0002137D" w:rsidRDefault="0092332B" w:rsidP="0002137D">
      <w:r>
        <w:t xml:space="preserve">Anschließend kann mit der folgenden Anweisung das zu versteuernde Einkommen </w:t>
      </w:r>
      <w:r w:rsidR="00E034EA">
        <w:t>für die</w:t>
      </w:r>
      <w:r>
        <w:t xml:space="preserve"> nächsten darunter liegenden </w:t>
      </w:r>
      <w:r w:rsidR="00BF4907">
        <w:t>Steuerk</w:t>
      </w:r>
      <w:r>
        <w:t>lasse berechnet werden:</w:t>
      </w:r>
    </w:p>
    <w:p w14:paraId="47B7C757" w14:textId="011C3C90" w:rsidR="0092332B" w:rsidRPr="008243F9" w:rsidRDefault="0092332B" w:rsidP="0002137D">
      <w:pPr>
        <w:rPr>
          <w:rFonts w:ascii="Courier New" w:hAnsi="Courier New" w:cs="Courier New"/>
        </w:rPr>
      </w:pPr>
      <w:r w:rsidRPr="008243F9">
        <w:rPr>
          <w:rFonts w:ascii="Courier New" w:hAnsi="Courier New" w:cs="Courier New"/>
        </w:rPr>
        <w:t>income = Math.Min(</w:t>
      </w:r>
      <w:r w:rsidR="008243F9" w:rsidRPr="008243F9">
        <w:rPr>
          <w:rFonts w:ascii="Courier New" w:hAnsi="Courier New" w:cs="Courier New"/>
        </w:rPr>
        <w:t xml:space="preserve">income, </w:t>
      </w:r>
      <w:r w:rsidR="00374A4A">
        <w:rPr>
          <w:rFonts w:ascii="Courier New" w:hAnsi="Courier New" w:cs="Courier New"/>
        </w:rPr>
        <w:t>1000000</w:t>
      </w:r>
      <w:r w:rsidR="008243F9" w:rsidRPr="008243F9">
        <w:rPr>
          <w:rFonts w:ascii="Courier New" w:hAnsi="Courier New" w:cs="Courier New"/>
        </w:rPr>
        <w:t>.0</w:t>
      </w:r>
      <w:r w:rsidRPr="008243F9">
        <w:rPr>
          <w:rFonts w:ascii="Courier New" w:hAnsi="Courier New" w:cs="Courier New"/>
        </w:rPr>
        <w:t>)</w:t>
      </w:r>
      <w:r w:rsidR="008243F9" w:rsidRPr="008243F9">
        <w:rPr>
          <w:rFonts w:ascii="Courier New" w:hAnsi="Courier New" w:cs="Courier New"/>
        </w:rPr>
        <w:t>;</w:t>
      </w:r>
    </w:p>
    <w:p w14:paraId="64435E50" w14:textId="0A540AD0" w:rsidR="0002137D" w:rsidRPr="0002137D" w:rsidRDefault="00751B8D" w:rsidP="0002137D">
      <w:r>
        <w:t>Dieses Vorgehen wiedererholen wir bis alle Steuersätze berücksichtigt wurden (bis zum Satz 0%).</w:t>
      </w:r>
    </w:p>
    <w:p w14:paraId="79F356F7" w14:textId="0B7DB9B5" w:rsidR="007F1466" w:rsidRDefault="00AB692D" w:rsidP="00AB692D">
      <w:pPr>
        <w:pStyle w:val="berschrift2"/>
      </w:pPr>
      <w:r>
        <w:t>Zusatzaufgaben</w:t>
      </w:r>
      <w:r w:rsidR="00E36B3E">
        <w:t xml:space="preserve"> (optional)</w:t>
      </w:r>
    </w:p>
    <w:p w14:paraId="0685534C" w14:textId="64E2D718" w:rsidR="00E36B3E" w:rsidRDefault="00E36B3E" w:rsidP="00E36B3E">
      <w:pPr>
        <w:pStyle w:val="Listenabsatz"/>
        <w:numPr>
          <w:ilvl w:val="0"/>
          <w:numId w:val="17"/>
        </w:numPr>
      </w:pPr>
      <w:r>
        <w:t>Fragen sie den Benutzer, für welches Jahr die Lohnsteuer berechnet werden soll.</w:t>
      </w:r>
    </w:p>
    <w:p w14:paraId="5B055CF9" w14:textId="3A07DFB6" w:rsidR="00AB692D" w:rsidRPr="00AB692D" w:rsidRDefault="00E36B3E" w:rsidP="00AB692D">
      <w:pPr>
        <w:pStyle w:val="Listenabsatz"/>
        <w:numPr>
          <w:ilvl w:val="0"/>
          <w:numId w:val="17"/>
        </w:numPr>
      </w:pPr>
      <w:r>
        <w:t xml:space="preserve">Mit </w:t>
      </w:r>
      <w:r w:rsidR="00544529">
        <w:t xml:space="preserve">einer </w:t>
      </w:r>
      <w:r>
        <w:t>if Anweisungen (Verzweigung</w:t>
      </w:r>
      <w:r w:rsidR="00997563">
        <w:t>en</w:t>
      </w:r>
      <w:r>
        <w:t>) unterscheiden sie</w:t>
      </w:r>
      <w:r w:rsidR="00997563">
        <w:t xml:space="preserve"> das</w:t>
      </w:r>
      <w:r>
        <w:t xml:space="preserve"> Jahr und berechnen die Lohnsteuer entsprechend. </w:t>
      </w:r>
      <w:r w:rsidR="00544529">
        <w:br/>
        <w:t>Achten Sie auf die Ausgabe.</w:t>
      </w:r>
    </w:p>
    <w:sectPr w:rsidR="00AB692D" w:rsidRPr="00AB692D" w:rsidSect="000948A4">
      <w:headerReference w:type="default" r:id="rId9"/>
      <w:footerReference w:type="default" r:id="rId10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384F61" w14:textId="77777777" w:rsidR="004873C8" w:rsidRDefault="004873C8" w:rsidP="004E322A">
      <w:pPr>
        <w:spacing w:after="0" w:line="240" w:lineRule="auto"/>
      </w:pPr>
      <w:r>
        <w:separator/>
      </w:r>
    </w:p>
  </w:endnote>
  <w:endnote w:type="continuationSeparator" w:id="0">
    <w:p w14:paraId="0A7ADA44" w14:textId="77777777" w:rsidR="004873C8" w:rsidRDefault="004873C8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97563" w:rsidRPr="00997563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AB15A3" w14:textId="77777777" w:rsidR="004873C8" w:rsidRDefault="004873C8" w:rsidP="004E322A">
      <w:pPr>
        <w:spacing w:after="0" w:line="240" w:lineRule="auto"/>
      </w:pPr>
      <w:r>
        <w:separator/>
      </w:r>
    </w:p>
  </w:footnote>
  <w:footnote w:type="continuationSeparator" w:id="0">
    <w:p w14:paraId="796672E6" w14:textId="77777777" w:rsidR="004873C8" w:rsidRDefault="004873C8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55D1B17D" w:rsidR="004E322A" w:rsidRPr="00B438CC" w:rsidRDefault="007F1466" w:rsidP="00A0753B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1A3B45" w:rsidRPr="00B438CC">
            <w:rPr>
              <w:rFonts w:ascii="Times New Roman" w:hAnsi="Times New Roman" w:cs="Times New Roman"/>
              <w:sz w:val="28"/>
              <w:szCs w:val="28"/>
            </w:rPr>
            <w:t xml:space="preserve">Übung: 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„</w:t>
          </w:r>
          <w:r w:rsidR="00A0753B">
            <w:rPr>
              <w:rFonts w:ascii="Times New Roman" w:hAnsi="Times New Roman" w:cs="Times New Roman"/>
              <w:sz w:val="28"/>
              <w:szCs w:val="28"/>
            </w:rPr>
            <w:t>Lohnsteuer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“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10FA799F"/>
    <w:multiLevelType w:val="hybridMultilevel"/>
    <w:tmpl w:val="1DEAEC80"/>
    <w:lvl w:ilvl="0" w:tplc="FDEE5C2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9D700D"/>
    <w:multiLevelType w:val="hybridMultilevel"/>
    <w:tmpl w:val="596CE11A"/>
    <w:lvl w:ilvl="0" w:tplc="FDEE5C2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DC717D5"/>
    <w:multiLevelType w:val="hybridMultilevel"/>
    <w:tmpl w:val="0E5AFB08"/>
    <w:lvl w:ilvl="0" w:tplc="FDEE5C2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0"/>
  </w:num>
  <w:num w:numId="5">
    <w:abstractNumId w:val="6"/>
  </w:num>
  <w:num w:numId="6">
    <w:abstractNumId w:val="8"/>
  </w:num>
  <w:num w:numId="7">
    <w:abstractNumId w:val="7"/>
  </w:num>
  <w:num w:numId="8">
    <w:abstractNumId w:val="14"/>
  </w:num>
  <w:num w:numId="9">
    <w:abstractNumId w:val="11"/>
  </w:num>
  <w:num w:numId="10">
    <w:abstractNumId w:val="12"/>
  </w:num>
  <w:num w:numId="11">
    <w:abstractNumId w:val="10"/>
  </w:num>
  <w:num w:numId="12">
    <w:abstractNumId w:val="16"/>
  </w:num>
  <w:num w:numId="13">
    <w:abstractNumId w:val="15"/>
  </w:num>
  <w:num w:numId="14">
    <w:abstractNumId w:val="9"/>
  </w:num>
  <w:num w:numId="15">
    <w:abstractNumId w:val="2"/>
  </w:num>
  <w:num w:numId="16">
    <w:abstractNumId w:val="1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82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2137D"/>
    <w:rsid w:val="00041F4D"/>
    <w:rsid w:val="000655E0"/>
    <w:rsid w:val="00071048"/>
    <w:rsid w:val="000948A4"/>
    <w:rsid w:val="00167BE1"/>
    <w:rsid w:val="00176202"/>
    <w:rsid w:val="00181A9C"/>
    <w:rsid w:val="001A3B45"/>
    <w:rsid w:val="001B0BCD"/>
    <w:rsid w:val="001C1BD7"/>
    <w:rsid w:val="001E32B1"/>
    <w:rsid w:val="002326F3"/>
    <w:rsid w:val="00280802"/>
    <w:rsid w:val="00337063"/>
    <w:rsid w:val="003558D6"/>
    <w:rsid w:val="00361264"/>
    <w:rsid w:val="00374A4A"/>
    <w:rsid w:val="003A645C"/>
    <w:rsid w:val="003E1DB0"/>
    <w:rsid w:val="00414A48"/>
    <w:rsid w:val="00423DD5"/>
    <w:rsid w:val="0046656E"/>
    <w:rsid w:val="00482970"/>
    <w:rsid w:val="00484429"/>
    <w:rsid w:val="004873C8"/>
    <w:rsid w:val="004B038D"/>
    <w:rsid w:val="004E322A"/>
    <w:rsid w:val="004F57EC"/>
    <w:rsid w:val="00504E7F"/>
    <w:rsid w:val="00544529"/>
    <w:rsid w:val="00580BD5"/>
    <w:rsid w:val="005C2D45"/>
    <w:rsid w:val="00623B0B"/>
    <w:rsid w:val="006849BF"/>
    <w:rsid w:val="00721071"/>
    <w:rsid w:val="00751B8D"/>
    <w:rsid w:val="00786FEE"/>
    <w:rsid w:val="007A3D64"/>
    <w:rsid w:val="007E742F"/>
    <w:rsid w:val="007F1466"/>
    <w:rsid w:val="00806621"/>
    <w:rsid w:val="008243F9"/>
    <w:rsid w:val="0083473C"/>
    <w:rsid w:val="0084690E"/>
    <w:rsid w:val="00864019"/>
    <w:rsid w:val="00875E36"/>
    <w:rsid w:val="0088743F"/>
    <w:rsid w:val="008E302C"/>
    <w:rsid w:val="008E5526"/>
    <w:rsid w:val="0092332B"/>
    <w:rsid w:val="00956B82"/>
    <w:rsid w:val="00997563"/>
    <w:rsid w:val="009A3A00"/>
    <w:rsid w:val="009D07A2"/>
    <w:rsid w:val="00A0753B"/>
    <w:rsid w:val="00A26CAA"/>
    <w:rsid w:val="00A503FC"/>
    <w:rsid w:val="00A535D3"/>
    <w:rsid w:val="00A616A6"/>
    <w:rsid w:val="00AA14F4"/>
    <w:rsid w:val="00AA3DDC"/>
    <w:rsid w:val="00AB692D"/>
    <w:rsid w:val="00AF1A35"/>
    <w:rsid w:val="00AF4014"/>
    <w:rsid w:val="00B11B1A"/>
    <w:rsid w:val="00B1271E"/>
    <w:rsid w:val="00B248D1"/>
    <w:rsid w:val="00B438CC"/>
    <w:rsid w:val="00B46785"/>
    <w:rsid w:val="00B51147"/>
    <w:rsid w:val="00B51272"/>
    <w:rsid w:val="00B8261D"/>
    <w:rsid w:val="00B94FA0"/>
    <w:rsid w:val="00BB4C33"/>
    <w:rsid w:val="00BF4907"/>
    <w:rsid w:val="00C92D7E"/>
    <w:rsid w:val="00CD784A"/>
    <w:rsid w:val="00D136A1"/>
    <w:rsid w:val="00D5041C"/>
    <w:rsid w:val="00D56E20"/>
    <w:rsid w:val="00D64CFE"/>
    <w:rsid w:val="00DB6554"/>
    <w:rsid w:val="00DC1B6D"/>
    <w:rsid w:val="00DD322E"/>
    <w:rsid w:val="00E034EA"/>
    <w:rsid w:val="00E36B3E"/>
    <w:rsid w:val="00E406A9"/>
    <w:rsid w:val="00E56759"/>
    <w:rsid w:val="00EA2F0F"/>
    <w:rsid w:val="00EA7F5A"/>
    <w:rsid w:val="00EB74A3"/>
    <w:rsid w:val="00F75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character" w:styleId="BesuchterLink">
    <w:name w:val="FollowedHyperlink"/>
    <w:basedOn w:val="Absatz-Standardschriftart"/>
    <w:uiPriority w:val="99"/>
    <w:semiHidden/>
    <w:unhideWhenUsed/>
    <w:rsid w:val="00A0753B"/>
    <w:rPr>
      <w:color w:val="954F72" w:themeColor="followedHyperlink"/>
      <w:u w:val="single"/>
    </w:rPr>
  </w:style>
  <w:style w:type="table" w:styleId="Gitternetztabelle1hellAkzent1">
    <w:name w:val="Grid Table 1 Light Accent 1"/>
    <w:basedOn w:val="NormaleTabelle"/>
    <w:uiPriority w:val="46"/>
    <w:rsid w:val="00A0753B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243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bmf.gv.at/themen/steuern/arbeitnehmerinnenveranlagung/steuertarif-steuerabsetzbetraege/steuertarif-steuerabsetzbetraege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309</Words>
  <Characters>1952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30</cp:revision>
  <cp:lastPrinted>2021-09-11T19:00:00Z</cp:lastPrinted>
  <dcterms:created xsi:type="dcterms:W3CDTF">2021-09-08T07:57:00Z</dcterms:created>
  <dcterms:modified xsi:type="dcterms:W3CDTF">2021-09-30T21:35:00Z</dcterms:modified>
</cp:coreProperties>
</file>