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p>
      <w:pPr>
        <w:pStyle w:val="BodyText"/>
      </w:pPr>
      <w:r>
        <w:t xml:space="preserve">Date: to be added on submission</w:t>
      </w:r>
    </w:p>
    <w:p>
      <w:pPr>
        <w:pStyle w:val="BodyText"/>
      </w:pPr>
      <w:r>
        <w:t xml:space="preserve">To: The Editor-in-Chief,</w:t>
      </w:r>
      <w:r>
        <w:t xml:space="preserve"> </w:t>
      </w:r>
      <w:r>
        <w:rPr>
          <w:i/>
          <w:iCs/>
        </w:rPr>
        <w:t xml:space="preserve">Journal of Cancer Research and Practice</w:t>
      </w:r>
    </w:p>
    <w:p>
      <w:pPr>
        <w:pStyle w:val="BodyText"/>
      </w:pPr>
      <w:r>
        <w:t xml:space="preserve">Dear Editor-in-Chief,</w:t>
      </w:r>
    </w:p>
    <w:p>
      <w:pPr>
        <w:pStyle w:val="BodyText"/>
      </w:pPr>
      <w:r>
        <w:t xml:space="preserve">We are pleased to submit our manuscript entitled</w:t>
      </w:r>
      <w:r>
        <w:t xml:space="preserve"> </w:t>
      </w:r>
      <w:r>
        <w:t xml:space="preserve">“Neoadjuvant Chemotherapy with Trastuzumab plus Pertuzumab versus Trastuzumab Alone in Early HER2-Positive Breast Cancer: A Single-Center Retrospective Cohort Study”</w:t>
      </w:r>
      <w:r>
        <w:t xml:space="preserve"> </w:t>
      </w:r>
      <w:r>
        <w:t xml:space="preserve">for consideration as an Original Article in the</w:t>
      </w:r>
      <w:r>
        <w:t xml:space="preserve"> </w:t>
      </w:r>
      <w:r>
        <w:rPr>
          <w:i/>
          <w:iCs/>
        </w:rPr>
        <w:t xml:space="preserve">Journal of Cancer Research and Practice</w:t>
      </w:r>
      <w:r>
        <w:t xml:space="preserve">.</w:t>
      </w:r>
    </w:p>
    <w:p>
      <w:pPr>
        <w:pStyle w:val="BodyText"/>
      </w:pPr>
      <w:r>
        <w:t xml:space="preserve">Randomized trials have shown that adding pertuzumab to neoadjuvant trastuzumab and chemotherapy increases the rate of pathologic complete response (pCR) in HER2-positive breast cancer. In routine practice, however, the two regimens were often used in different years, which makes real-world comparisons difficult to interpret. In this single-center retrospective cohort of 615 patients with clinical stage II–III HER2-positive breast cancer, we compared neoadjuvant trastuzumab plus pertuzumab with trastuzumab alone, using propensity-score overlap weighting to address the limited overlap between treatment eras.</w:t>
      </w:r>
    </w:p>
    <w:p>
      <w:pPr>
        <w:pStyle w:val="BodyText"/>
      </w:pPr>
      <w:r>
        <w:t xml:space="preserve">Dual HER2 blockade was associated with a higher pCR rate (odds ratio, 2.01 [95% CI, 1.12–3.62]), consistent with randomized trials. We also report that the unweighted pCR rates were almost identical, at 195/416 (46.9%) and 90/199 (45.2%), and explain why, and we show that the data were insufficient to assess event-free or overall survival. We believe that this transparent handling of treatment-era confounding in a regional real-world cohort will interest the readers of the Journal, many of whom face the same question when interpreting their own institutional data.</w:t>
      </w:r>
    </w:p>
    <w:p>
      <w:pPr>
        <w:pStyle w:val="BodyText"/>
      </w:pPr>
      <w:r>
        <w:t xml:space="preserve">We confirm that this manuscript has not been published, is not under consideration for publication elsewhere, and has not been presented at a scientific meeting, and that there are no related manuscripts. The study received no funding. All authors have read and approved the manuscript, meet the journal’s criteria for authorship, and declare no conflicts of interest. The study was approved by the institutional review board with a waiver of informed consent. The analysis plan was finalized before outcomes were examined, and the use of generative AI is disclosed in the manuscript.</w:t>
      </w:r>
    </w:p>
    <w:p>
      <w:pPr>
        <w:pStyle w:val="BodyText"/>
      </w:pPr>
      <w:r>
        <w:t xml:space="preserve">The submission includes the title page, the blinded article file with three tables, three figures, supplementary material (supplementary tables, a supplementary figure, and the analysis code), and a completed STROBE checklist.</w:t>
      </w:r>
    </w:p>
    <w:p>
      <w:pPr>
        <w:pStyle w:val="BodyText"/>
      </w:pPr>
      <w:r>
        <w:t xml:space="preserve">Thank you for considering our manuscript.</w:t>
      </w:r>
    </w:p>
    <w:p>
      <w:pPr>
        <w:pStyle w:val="BodyText"/>
      </w:pPr>
      <w:r>
        <w:t xml:space="preserve">Sincerely,</w:t>
      </w:r>
    </w:p>
    <w:p>
      <w:pPr>
        <w:pStyle w:val="BodyText"/>
      </w:pPr>
      <w:r>
        <w:t xml:space="preserve">Yi-Chun Chen, MD</w:t>
      </w:r>
      <w:r>
        <w:br/>
      </w:r>
      <w:r>
        <w:t xml:space="preserve">Attending Physician, Division of Medical Oncology, Formosa Demonstration Cancer Hospital (fictional), Taipei, Taiwan</w:t>
      </w:r>
      <w:r>
        <w:br/>
      </w:r>
      <w:r>
        <w:t xml:space="preserve">No. 1, Demonstration Road, Taipei, Taiwan (fictional)</w:t>
      </w:r>
      <w:r>
        <w:br/>
      </w:r>
      <w:r>
        <w:t xml:space="preserve">E-mail: ycchen@example.org; Telephone: +886-2-0000-0000 ext. 2301 (fictional)</w:t>
      </w:r>
      <w:r>
        <w:br/>
      </w:r>
      <w:r>
        <w:t xml:space="preserve">On behalf of all authors</w:t>
      </w:r>
    </w:p>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2026-10-09T01:15:41Z</dcterms:created>
  <dcterms:modified xsi:type="dcterms:W3CDTF">2026-10-09T01:15:41Z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