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  <w:tblBdr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dr>
      </w:tblPr>
      <w:tblGrid>
        <w:gridCol w:w="-1431"/>
        <w:gridCol w:w="-1431"/>
      </w:tblGrid>
      <w:tr>
        <w:tc>
          <w:tcPr>
            <w:tcW w:type="dxa" w:w="-2862"/>
            <w:gridSpan w:val="2"/>
            <w:shd w:val="clear" w:color="auto" w:fill="1B2A4A"/>
            <w:tcMar>
              <w:top w:w="120" w:type="dxa"/>
              <w:bottom w:w="120" w:type="dxa"/>
              <w:left w:w="160" w:type="dxa"/>
              <w:right w:w="160" w:type="dxa"/>
            </w:tcMar>
            <w:tcW w:w="936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4"/>
              </w:rPr>
              <w:t>Persona 3 — Priya</w:t>
            </w:r>
            <w:r>
              <w:rPr>
                <w:rFonts w:ascii="Calibri" w:hAnsi="Calibri"/>
                <w:b w:val="0"/>
                <w:i/>
                <w:color w:val="E8B850"/>
                <w:sz w:val="22"/>
              </w:rPr>
              <w:t xml:space="preserve">   —   Experienced · Niche Constraints</w:t>
            </w:r>
          </w:p>
        </w:tc>
      </w:tr>
      <w:tr>
        <w:tc>
          <w:tcPr>
            <w:tcW w:type="dxa" w:w="-1431"/>
            <w:tcW w:w="1600" w:type="dxa"/>
            <w:shd w:val="clear" w:color="auto" w:fill="D6DCE4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2A4A"/>
                <w:sz w:val="20"/>
              </w:rPr>
              <w:t>Background</w:t>
            </w:r>
          </w:p>
        </w:tc>
        <w:tc>
          <w:tcPr>
            <w:tcW w:type="dxa" w:w="-1431"/>
            <w:tcW w:w="7760" w:type="dxa"/>
            <w:shd w:val="clear" w:color="auto" w:fill="FFFFFF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Senior Software Engineer, 7 years in fintech. Wants to move into ML/AI infrastructure.</w:t>
            </w:r>
          </w:p>
        </w:tc>
      </w:tr>
      <w:tr>
        <w:tc>
          <w:tcPr>
            <w:tcW w:type="dxa" w:w="-1431"/>
            <w:tcW w:w="1600" w:type="dxa"/>
            <w:shd w:val="clear" w:color="auto" w:fill="D6DCE4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2A4A"/>
                <w:sz w:val="20"/>
              </w:rPr>
              <w:t>Skills</w:t>
            </w:r>
          </w:p>
        </w:tc>
        <w:tc>
          <w:tcPr>
            <w:tcW w:type="dxa" w:w="-1431"/>
            <w:tcW w:w="7760" w:type="dxa"/>
            <w:shd w:val="clear" w:color="auto" w:fill="FFFFFF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Java, Python, Kubernetes, microservices, Kafka, Spark, some TensorFlow. AWS certified.</w:t>
            </w:r>
          </w:p>
        </w:tc>
      </w:tr>
      <w:tr>
        <w:tc>
          <w:tcPr>
            <w:tcW w:type="dxa" w:w="-1431"/>
            <w:tcW w:w="1600" w:type="dxa"/>
            <w:shd w:val="clear" w:color="auto" w:fill="D6DCE4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2A4A"/>
                <w:sz w:val="20"/>
              </w:rPr>
              <w:t>Target Roles</w:t>
            </w:r>
          </w:p>
        </w:tc>
        <w:tc>
          <w:tcPr>
            <w:tcW w:type="dxa" w:w="-1431"/>
            <w:tcW w:w="7760" w:type="dxa"/>
            <w:shd w:val="clear" w:color="auto" w:fill="FFFFFF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ML Platform Engineer, MLOps Engineer, Senior ML Engineer</w:t>
            </w:r>
          </w:p>
        </w:tc>
      </w:tr>
      <w:tr>
        <w:tc>
          <w:tcPr>
            <w:tcW w:type="dxa" w:w="-1431"/>
            <w:tcW w:w="1600" w:type="dxa"/>
            <w:shd w:val="clear" w:color="auto" w:fill="D6DCE4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2A4A"/>
                <w:sz w:val="20"/>
              </w:rPr>
              <w:t>Preferences</w:t>
            </w:r>
          </w:p>
        </w:tc>
        <w:tc>
          <w:tcPr>
            <w:tcW w:type="dxa" w:w="-1431"/>
            <w:tcW w:w="7760" w:type="dxa"/>
            <w:shd w:val="clear" w:color="auto" w:fill="FFFFFF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NYC or remote. Salary ≥ $200K. Companies with ≥100 employees only.</w:t>
            </w:r>
          </w:p>
        </w:tc>
      </w:tr>
      <w:tr>
        <w:tc>
          <w:tcPr>
            <w:tcW w:type="dxa" w:w="-1431"/>
            <w:tcW w:w="1600" w:type="dxa"/>
            <w:shd w:val="clear" w:color="auto" w:fill="D6DCE4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B2A4A"/>
                <w:sz w:val="20"/>
              </w:rPr>
              <w:t>Dealbreakers</w:t>
            </w:r>
          </w:p>
        </w:tc>
        <w:tc>
          <w:tcPr>
            <w:tcW w:type="dxa" w:w="-1431"/>
            <w:tcW w:w="7760" w:type="dxa"/>
            <w:shd w:val="clear" w:color="auto" w:fill="FFFFFF"/>
            <w:tcMar>
              <w:top w:w="100" w:type="dxa"/>
              <w:bottom w:w="100" w:type="dxa"/>
              <w:left w:w="13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No Junior titles. No companies with &lt;100 employees. US only.</w:t>
            </w:r>
          </w:p>
        </w:tc>
      </w:tr>
    </w:tbl>
    <w:sectPr w:rsidR="00FC693F" w:rsidRPr="0006063C" w:rsidSect="00034616">
      <w:pgSz w:w="19" w:h="2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