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C9A806C" w:rsid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r w:rsidR="00636A4E">
        <w:rPr>
          <w:rFonts w:eastAsia="Times New Roman"/>
        </w:rPr>
        <w:br/>
      </w:r>
    </w:p>
    <w:p w14:paraId="5E64F250" w14:textId="77777777" w:rsidR="00636A4E" w:rsidRDefault="00636A4E" w:rsidP="00636A4E">
      <w:pPr>
        <w:numPr>
          <w:ilvl w:val="0"/>
          <w:numId w:val="2"/>
        </w:numPr>
        <w:spacing w:before="100" w:beforeAutospacing="1" w:after="100" w:afterAutospacing="1" w:line="240" w:lineRule="auto"/>
        <w:rPr>
          <w:rFonts w:eastAsia="Times New Roman"/>
        </w:rPr>
      </w:pPr>
      <w:r>
        <w:rPr>
          <w:rFonts w:eastAsia="Times New Roman"/>
        </w:rPr>
        <w:t>Automatische Aktualisierung</w:t>
      </w:r>
    </w:p>
    <w:p w14:paraId="61B0C851"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5601C2C9"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4FDCA2F8" w14:textId="77777777" w:rsidR="00636A4E" w:rsidRPr="00F6455C" w:rsidRDefault="00636A4E" w:rsidP="00636A4E">
      <w:pPr>
        <w:spacing w:before="100" w:beforeAutospacing="1" w:after="100" w:afterAutospacing="1" w:line="240" w:lineRule="auto"/>
        <w:ind w:left="1440"/>
        <w:rPr>
          <w:rFonts w:eastAsia="Times New Roman"/>
        </w:rPr>
      </w:pP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C404C3">
        <w:tc>
          <w:tcPr>
            <w:tcW w:w="491" w:type="dxa"/>
            <w:tcBorders>
              <w:bottom w:val="single" w:sz="12" w:space="0" w:color="auto"/>
            </w:tcBorders>
          </w:tcPr>
          <w:p w14:paraId="4282EF8C" w14:textId="665EF26D" w:rsidR="002C0531" w:rsidRDefault="002C0531" w:rsidP="00D45B10">
            <w:pPr>
              <w:rPr>
                <w:rFonts w:eastAsia="Times New Roman"/>
              </w:rPr>
            </w:pPr>
            <w:r>
              <w:rPr>
                <w:rFonts w:eastAsia="Times New Roman"/>
              </w:rPr>
              <w:t>1</w:t>
            </w:r>
          </w:p>
        </w:tc>
        <w:tc>
          <w:tcPr>
            <w:tcW w:w="6887" w:type="dxa"/>
            <w:tcBorders>
              <w:bottom w:val="single" w:sz="12" w:space="0" w:color="auto"/>
            </w:tcBorders>
          </w:tcPr>
          <w:p w14:paraId="7CCB7C17" w14:textId="77777777"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p w14:paraId="342CB0B1" w14:textId="457C62D0" w:rsidR="003537E0" w:rsidRDefault="003537E0" w:rsidP="00D45B10">
            <w:pPr>
              <w:rPr>
                <w:rFonts w:eastAsia="Times New Roman"/>
              </w:rPr>
            </w:pPr>
            <w:r>
              <w:rPr>
                <w:rFonts w:eastAsia="Times New Roman"/>
              </w:rPr>
              <w:t>Eller/Lindner</w:t>
            </w:r>
          </w:p>
        </w:tc>
        <w:tc>
          <w:tcPr>
            <w:tcW w:w="1684" w:type="dxa"/>
            <w:tcBorders>
              <w:bottom w:val="single" w:sz="12" w:space="0" w:color="auto"/>
            </w:tcBorders>
          </w:tcPr>
          <w:p w14:paraId="3183402E" w14:textId="6EAFFA7A" w:rsidR="002C0531" w:rsidRDefault="00DA7E23" w:rsidP="00D45B10">
            <w:pPr>
              <w:rPr>
                <w:rFonts w:eastAsia="Times New Roman"/>
              </w:rPr>
            </w:pPr>
            <w:r>
              <w:rPr>
                <w:rFonts w:eastAsia="Times New Roman"/>
              </w:rPr>
              <w:t>30</w:t>
            </w:r>
            <w:r w:rsidR="00376BA8">
              <w:rPr>
                <w:rFonts w:eastAsia="Times New Roman"/>
              </w:rPr>
              <w:t>.</w:t>
            </w:r>
            <w:r>
              <w:rPr>
                <w:rFonts w:eastAsia="Times New Roman"/>
              </w:rPr>
              <w:t>1</w:t>
            </w:r>
            <w:r w:rsidR="00376BA8">
              <w:rPr>
                <w:rFonts w:eastAsia="Times New Roman"/>
              </w:rPr>
              <w:t>.2019</w:t>
            </w:r>
          </w:p>
        </w:tc>
      </w:tr>
      <w:tr w:rsidR="007D348E" w14:paraId="06AFB956" w14:textId="77777777" w:rsidTr="00C404C3">
        <w:tc>
          <w:tcPr>
            <w:tcW w:w="491" w:type="dxa"/>
            <w:tcBorders>
              <w:top w:val="single" w:sz="12" w:space="0" w:color="auto"/>
              <w:bottom w:val="single" w:sz="4" w:space="0" w:color="auto"/>
            </w:tcBorders>
          </w:tcPr>
          <w:p w14:paraId="5123FD42" w14:textId="6533169B" w:rsidR="007D348E" w:rsidRDefault="002C0531" w:rsidP="00D45B10">
            <w:pPr>
              <w:rPr>
                <w:rFonts w:eastAsia="Times New Roman"/>
              </w:rPr>
            </w:pPr>
            <w:r>
              <w:rPr>
                <w:rFonts w:eastAsia="Times New Roman"/>
              </w:rPr>
              <w:t>2</w:t>
            </w:r>
          </w:p>
        </w:tc>
        <w:tc>
          <w:tcPr>
            <w:tcW w:w="6887" w:type="dxa"/>
            <w:tcBorders>
              <w:top w:val="single" w:sz="12" w:space="0" w:color="auto"/>
              <w:bottom w:val="single" w:sz="4" w:space="0" w:color="auto"/>
            </w:tcBorders>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27B62E1" w:rsidR="007D348E" w:rsidRDefault="0006069F" w:rsidP="00D45B10">
            <w:pPr>
              <w:rPr>
                <w:rFonts w:eastAsia="Times New Roman"/>
              </w:rPr>
            </w:pPr>
            <w:r>
              <w:rPr>
                <w:rFonts w:eastAsia="Times New Roman"/>
              </w:rPr>
              <w:t>Lindner</w:t>
            </w:r>
          </w:p>
        </w:tc>
        <w:tc>
          <w:tcPr>
            <w:tcW w:w="1684" w:type="dxa"/>
            <w:tcBorders>
              <w:top w:val="single" w:sz="12" w:space="0" w:color="auto"/>
              <w:bottom w:val="single" w:sz="4" w:space="0" w:color="auto"/>
            </w:tcBorders>
          </w:tcPr>
          <w:p w14:paraId="1987B822" w14:textId="6F508983" w:rsidR="007D348E" w:rsidRDefault="00160DDC" w:rsidP="00D45B10">
            <w:pPr>
              <w:rPr>
                <w:rFonts w:eastAsia="Times New Roman"/>
              </w:rPr>
            </w:pPr>
            <w:r>
              <w:rPr>
                <w:rFonts w:eastAsia="Times New Roman"/>
              </w:rPr>
              <w:t>20</w:t>
            </w:r>
            <w:r w:rsidR="00B0737F">
              <w:rPr>
                <w:rFonts w:eastAsia="Times New Roman"/>
              </w:rPr>
              <w:t>.2.2019</w:t>
            </w:r>
          </w:p>
        </w:tc>
      </w:tr>
      <w:tr w:rsidR="007D348E" w14:paraId="6303526B" w14:textId="77777777" w:rsidTr="00160DDC">
        <w:tc>
          <w:tcPr>
            <w:tcW w:w="491" w:type="dxa"/>
            <w:tcBorders>
              <w:top w:val="single" w:sz="4" w:space="0" w:color="auto"/>
              <w:bottom w:val="single" w:sz="12" w:space="0" w:color="auto"/>
            </w:tcBorders>
          </w:tcPr>
          <w:p w14:paraId="1E65C893" w14:textId="6C965E66" w:rsidR="007D348E" w:rsidRDefault="002C0531" w:rsidP="00D45B10">
            <w:pPr>
              <w:rPr>
                <w:rFonts w:eastAsia="Times New Roman"/>
              </w:rPr>
            </w:pPr>
            <w:r>
              <w:rPr>
                <w:rFonts w:eastAsia="Times New Roman"/>
              </w:rPr>
              <w:t>3</w:t>
            </w:r>
          </w:p>
        </w:tc>
        <w:tc>
          <w:tcPr>
            <w:tcW w:w="6887" w:type="dxa"/>
            <w:tcBorders>
              <w:top w:val="single" w:sz="4" w:space="0" w:color="auto"/>
              <w:bottom w:val="single" w:sz="12" w:space="0" w:color="auto"/>
            </w:tcBorders>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27F74336" w:rsidR="007D348E" w:rsidRDefault="0006069F" w:rsidP="00D45B10">
            <w:pPr>
              <w:rPr>
                <w:rFonts w:eastAsia="Times New Roman"/>
              </w:rPr>
            </w:pPr>
            <w:r>
              <w:rPr>
                <w:rFonts w:eastAsia="Times New Roman"/>
              </w:rPr>
              <w:t>Eller</w:t>
            </w:r>
            <w:r w:rsidR="007448C3">
              <w:rPr>
                <w:rFonts w:eastAsia="Times New Roman"/>
              </w:rPr>
              <w:t>n</w:t>
            </w:r>
            <w:bookmarkStart w:id="0" w:name="_GoBack"/>
            <w:bookmarkEnd w:id="0"/>
          </w:p>
        </w:tc>
        <w:tc>
          <w:tcPr>
            <w:tcW w:w="1684" w:type="dxa"/>
            <w:tcBorders>
              <w:top w:val="single" w:sz="4" w:space="0" w:color="auto"/>
              <w:bottom w:val="single" w:sz="12" w:space="0" w:color="auto"/>
            </w:tcBorders>
          </w:tcPr>
          <w:p w14:paraId="7374CDAD" w14:textId="306F3C42" w:rsidR="007D348E" w:rsidRDefault="00160DDC" w:rsidP="00D45B10">
            <w:pPr>
              <w:rPr>
                <w:rFonts w:eastAsia="Times New Roman"/>
              </w:rPr>
            </w:pPr>
            <w:r>
              <w:rPr>
                <w:rFonts w:eastAsia="Times New Roman"/>
              </w:rPr>
              <w:t>20</w:t>
            </w:r>
            <w:r w:rsidR="00B0737F">
              <w:rPr>
                <w:rFonts w:eastAsia="Times New Roman"/>
              </w:rPr>
              <w:t>.2.2019</w:t>
            </w:r>
          </w:p>
        </w:tc>
      </w:tr>
      <w:tr w:rsidR="007D348E" w14:paraId="1E4158EC" w14:textId="77777777" w:rsidTr="00160DDC">
        <w:tc>
          <w:tcPr>
            <w:tcW w:w="491" w:type="dxa"/>
            <w:tcBorders>
              <w:top w:val="single" w:sz="12" w:space="0" w:color="auto"/>
              <w:bottom w:val="single" w:sz="4" w:space="0" w:color="auto"/>
            </w:tcBorders>
          </w:tcPr>
          <w:p w14:paraId="117DB45B" w14:textId="0E080FF8" w:rsidR="007D348E" w:rsidRDefault="002C0531" w:rsidP="00D45B10">
            <w:pPr>
              <w:rPr>
                <w:rFonts w:eastAsia="Times New Roman"/>
              </w:rPr>
            </w:pPr>
            <w:r>
              <w:rPr>
                <w:rFonts w:eastAsia="Times New Roman"/>
              </w:rPr>
              <w:t>4</w:t>
            </w:r>
          </w:p>
        </w:tc>
        <w:tc>
          <w:tcPr>
            <w:tcW w:w="6887" w:type="dxa"/>
            <w:tcBorders>
              <w:top w:val="single" w:sz="12" w:space="0" w:color="auto"/>
              <w:bottom w:val="single" w:sz="4" w:space="0" w:color="auto"/>
            </w:tcBorders>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Borders>
              <w:top w:val="single" w:sz="12" w:space="0" w:color="auto"/>
              <w:bottom w:val="single" w:sz="4" w:space="0" w:color="auto"/>
            </w:tcBorders>
          </w:tcPr>
          <w:p w14:paraId="0EF9BFD7" w14:textId="32BBAEB8" w:rsidR="007D348E" w:rsidRDefault="00B0737F" w:rsidP="00D45B10">
            <w:pPr>
              <w:rPr>
                <w:rFonts w:eastAsia="Times New Roman"/>
              </w:rPr>
            </w:pPr>
            <w:r>
              <w:rPr>
                <w:rFonts w:eastAsia="Times New Roman"/>
              </w:rPr>
              <w:t>2</w:t>
            </w:r>
            <w:r w:rsidR="00160DDC">
              <w:rPr>
                <w:rFonts w:eastAsia="Times New Roman"/>
              </w:rPr>
              <w:t>7</w:t>
            </w:r>
            <w:r>
              <w:rPr>
                <w:rFonts w:eastAsia="Times New Roman"/>
              </w:rPr>
              <w:t>.2.2019</w:t>
            </w:r>
          </w:p>
        </w:tc>
      </w:tr>
      <w:tr w:rsidR="007D348E" w14:paraId="42178244" w14:textId="77777777" w:rsidTr="00C9419C">
        <w:tc>
          <w:tcPr>
            <w:tcW w:w="491" w:type="dxa"/>
            <w:tcBorders>
              <w:top w:val="single" w:sz="4" w:space="0" w:color="auto"/>
              <w:bottom w:val="single" w:sz="12" w:space="0" w:color="auto"/>
            </w:tcBorders>
          </w:tcPr>
          <w:p w14:paraId="4BFD29F4" w14:textId="0C85D66E" w:rsidR="007D348E" w:rsidRDefault="002C0531" w:rsidP="00D45B10">
            <w:pPr>
              <w:rPr>
                <w:rFonts w:eastAsia="Times New Roman"/>
              </w:rPr>
            </w:pPr>
            <w:r>
              <w:rPr>
                <w:rFonts w:eastAsia="Times New Roman"/>
              </w:rPr>
              <w:t>5</w:t>
            </w:r>
          </w:p>
        </w:tc>
        <w:tc>
          <w:tcPr>
            <w:tcW w:w="6887" w:type="dxa"/>
            <w:tcBorders>
              <w:top w:val="single" w:sz="4" w:space="0" w:color="auto"/>
              <w:bottom w:val="single" w:sz="12" w:space="0" w:color="auto"/>
            </w:tcBorders>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Borders>
              <w:top w:val="single" w:sz="4" w:space="0" w:color="auto"/>
              <w:bottom w:val="single" w:sz="12" w:space="0" w:color="auto"/>
            </w:tcBorders>
          </w:tcPr>
          <w:p w14:paraId="7ACA687D" w14:textId="6F1B62A8" w:rsidR="007D348E" w:rsidRDefault="00B0737F" w:rsidP="00D45B10">
            <w:pPr>
              <w:rPr>
                <w:rFonts w:eastAsia="Times New Roman"/>
              </w:rPr>
            </w:pPr>
            <w:r>
              <w:rPr>
                <w:rFonts w:eastAsia="Times New Roman"/>
              </w:rPr>
              <w:t>2</w:t>
            </w:r>
            <w:r w:rsidR="00160DDC">
              <w:rPr>
                <w:rFonts w:eastAsia="Times New Roman"/>
              </w:rPr>
              <w:t>7</w:t>
            </w:r>
            <w:r>
              <w:rPr>
                <w:rFonts w:eastAsia="Times New Roman"/>
              </w:rPr>
              <w:t>.2.2019</w:t>
            </w:r>
          </w:p>
        </w:tc>
      </w:tr>
      <w:tr w:rsidR="007D348E" w14:paraId="3EDAC4D2" w14:textId="77777777" w:rsidTr="00D46EF9">
        <w:tc>
          <w:tcPr>
            <w:tcW w:w="491" w:type="dxa"/>
            <w:tcBorders>
              <w:bottom w:val="single" w:sz="12" w:space="0" w:color="auto"/>
            </w:tcBorders>
          </w:tcPr>
          <w:p w14:paraId="275769F3" w14:textId="071B26F3" w:rsidR="007D348E" w:rsidRDefault="00D46EF9" w:rsidP="00D45B10">
            <w:pPr>
              <w:rPr>
                <w:rFonts w:eastAsia="Times New Roman"/>
              </w:rPr>
            </w:pPr>
            <w:r>
              <w:rPr>
                <w:rFonts w:eastAsia="Times New Roman"/>
              </w:rPr>
              <w:t>6</w:t>
            </w:r>
          </w:p>
        </w:tc>
        <w:tc>
          <w:tcPr>
            <w:tcW w:w="6887" w:type="dxa"/>
            <w:tcBorders>
              <w:bottom w:val="single" w:sz="12" w:space="0" w:color="auto"/>
            </w:tcBorders>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Borders>
              <w:bottom w:val="single" w:sz="12" w:space="0" w:color="auto"/>
            </w:tcBorders>
          </w:tcPr>
          <w:p w14:paraId="0B5E61CE" w14:textId="06654599" w:rsidR="007D348E" w:rsidRDefault="00D46EF9" w:rsidP="00D45B10">
            <w:pPr>
              <w:rPr>
                <w:rFonts w:eastAsia="Times New Roman"/>
              </w:rPr>
            </w:pPr>
            <w:r>
              <w:rPr>
                <w:rFonts w:eastAsia="Times New Roman"/>
              </w:rPr>
              <w:t>6</w:t>
            </w:r>
            <w:r w:rsidR="00B0737F">
              <w:rPr>
                <w:rFonts w:eastAsia="Times New Roman"/>
              </w:rPr>
              <w:t>.3.2019</w:t>
            </w:r>
          </w:p>
        </w:tc>
      </w:tr>
      <w:tr w:rsidR="007D348E" w14:paraId="6C6AF759" w14:textId="77777777" w:rsidTr="00D46EF9">
        <w:tc>
          <w:tcPr>
            <w:tcW w:w="491" w:type="dxa"/>
            <w:tcBorders>
              <w:top w:val="single" w:sz="12" w:space="0" w:color="auto"/>
            </w:tcBorders>
          </w:tcPr>
          <w:p w14:paraId="69BD93D6" w14:textId="41070D44" w:rsidR="007D348E" w:rsidRDefault="00D46EF9" w:rsidP="00D45B10">
            <w:pPr>
              <w:rPr>
                <w:rFonts w:eastAsia="Times New Roman"/>
              </w:rPr>
            </w:pPr>
            <w:r>
              <w:rPr>
                <w:rFonts w:eastAsia="Times New Roman"/>
              </w:rPr>
              <w:t>7</w:t>
            </w:r>
          </w:p>
        </w:tc>
        <w:tc>
          <w:tcPr>
            <w:tcW w:w="6887" w:type="dxa"/>
            <w:tcBorders>
              <w:top w:val="single" w:sz="12" w:space="0" w:color="auto"/>
            </w:tcBorders>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Borders>
              <w:top w:val="single" w:sz="12" w:space="0" w:color="auto"/>
            </w:tcBorders>
          </w:tcPr>
          <w:p w14:paraId="539DEBC6" w14:textId="547F988B" w:rsidR="007D348E" w:rsidRDefault="00D46EF9" w:rsidP="00D45B10">
            <w:pPr>
              <w:rPr>
                <w:rFonts w:eastAsia="Times New Roman"/>
              </w:rPr>
            </w:pPr>
            <w:r>
              <w:rPr>
                <w:rFonts w:eastAsia="Times New Roman"/>
              </w:rPr>
              <w:t>13</w:t>
            </w:r>
            <w:r w:rsidR="00B0737F">
              <w:rPr>
                <w:rFonts w:eastAsia="Times New Roman"/>
              </w:rPr>
              <w:t>.3.2019</w:t>
            </w:r>
          </w:p>
        </w:tc>
      </w:tr>
      <w:tr w:rsidR="007D348E" w14:paraId="6121CDD2" w14:textId="77777777" w:rsidTr="00224709">
        <w:tc>
          <w:tcPr>
            <w:tcW w:w="491" w:type="dxa"/>
          </w:tcPr>
          <w:p w14:paraId="5EA00B2A" w14:textId="3A75628B" w:rsidR="007D348E" w:rsidRDefault="00D46EF9" w:rsidP="00D45B10">
            <w:pPr>
              <w:rPr>
                <w:rFonts w:eastAsia="Times New Roman"/>
              </w:rPr>
            </w:pPr>
            <w:r>
              <w:rPr>
                <w:rFonts w:eastAsia="Times New Roman"/>
              </w:rPr>
              <w:t>8</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24D3D228" w:rsidR="007D348E" w:rsidRDefault="00D46EF9" w:rsidP="00D45B10">
            <w:pPr>
              <w:rPr>
                <w:rFonts w:eastAsia="Times New Roman"/>
              </w:rPr>
            </w:pPr>
            <w:r>
              <w:rPr>
                <w:rFonts w:eastAsia="Times New Roman"/>
              </w:rPr>
              <w:t>13</w:t>
            </w:r>
            <w:r w:rsidR="00B0737F">
              <w:rPr>
                <w:rFonts w:eastAsia="Times New Roman"/>
              </w:rPr>
              <w:t>.3.2019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160DDC"/>
    <w:rsid w:val="00224709"/>
    <w:rsid w:val="002C0531"/>
    <w:rsid w:val="003537E0"/>
    <w:rsid w:val="00376BA8"/>
    <w:rsid w:val="00636A4E"/>
    <w:rsid w:val="007448C3"/>
    <w:rsid w:val="00751AA1"/>
    <w:rsid w:val="007D348E"/>
    <w:rsid w:val="00A56946"/>
    <w:rsid w:val="00B0737F"/>
    <w:rsid w:val="00C404C3"/>
    <w:rsid w:val="00C90567"/>
    <w:rsid w:val="00C9419C"/>
    <w:rsid w:val="00CE3BEC"/>
    <w:rsid w:val="00D46EF9"/>
    <w:rsid w:val="00DA7E23"/>
    <w:rsid w:val="00F050BB"/>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1060</Words>
  <Characters>6685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9</cp:revision>
  <cp:lastPrinted>2019-01-23T08:01:00Z</cp:lastPrinted>
  <dcterms:created xsi:type="dcterms:W3CDTF">2019-01-23T08:17:00Z</dcterms:created>
  <dcterms:modified xsi:type="dcterms:W3CDTF">2019-02-12T11:06:00Z</dcterms:modified>
</cp:coreProperties>
</file>