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E295" w14:textId="77777777" w:rsidR="00122950" w:rsidRDefault="00122950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22950" w14:paraId="402AEC6F" w14:textId="77777777">
        <w:tc>
          <w:tcPr>
            <w:tcW w:w="2425" w:type="dxa"/>
            <w:shd w:val="clear" w:color="auto" w:fill="F2F2F2"/>
          </w:tcPr>
          <w:p w14:paraId="288D413A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4E0C1268" w14:textId="61CB0DBC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</w:p>
        </w:tc>
      </w:tr>
      <w:tr w:rsidR="00122950" w14:paraId="179E3006" w14:textId="77777777">
        <w:tc>
          <w:tcPr>
            <w:tcW w:w="2425" w:type="dxa"/>
            <w:shd w:val="clear" w:color="auto" w:fill="F2F2F2"/>
          </w:tcPr>
          <w:p w14:paraId="49BD3132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A1520F4" w14:textId="08A18AF5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Rafferty Leung</w:t>
            </w:r>
          </w:p>
        </w:tc>
      </w:tr>
      <w:tr w:rsidR="00122950" w14:paraId="11CEA230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2AA50191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1739D1AC" w14:textId="77777777" w:rsidR="00122950" w:rsidRDefault="0012295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0C37D5FC" w14:textId="7D0156C1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individuals concerned about the potential malignancy of skin lesions,</w:t>
            </w:r>
          </w:p>
          <w:p w14:paraId="5518ED00" w14:textId="6BF4E07B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want a faster and more convenient alternative to traditional diagnostic methods,</w:t>
            </w:r>
          </w:p>
          <w:p w14:paraId="38490BA4" w14:textId="0B8B4DCC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SpotCheckAI progressive web application (PWA)</w:t>
            </w:r>
          </w:p>
          <w:p w14:paraId="655068F8" w14:textId="30835670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>
              <w:rPr>
                <w:rFonts w:ascii="Avenir" w:eastAsia="Avenir" w:hAnsi="Avenir" w:cs="Avenir"/>
                <w:sz w:val="22"/>
                <w:szCs w:val="22"/>
              </w:rPr>
              <w:t>solution</w:t>
            </w:r>
          </w:p>
          <w:p w14:paraId="58D7DC7E" w14:textId="4CA4799D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allows users to upload an image and receive a response that predicts the likelihood of the lesion being cancerous or benign, providing preliminary responses to the end-user and streamlining a physician’s practice</w:t>
            </w:r>
          </w:p>
          <w:p w14:paraId="6C32A4EA" w14:textId="7AB0728E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existing solutions that may have limited accuracy or accessibility,</w:t>
            </w:r>
          </w:p>
          <w:p w14:paraId="4C952C3B" w14:textId="0D018BF6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 w:rsidR="009D74AF">
              <w:rPr>
                <w:rFonts w:ascii="Avenir" w:eastAsia="Avenir" w:hAnsi="Avenir" w:cs="Avenir"/>
                <w:b/>
                <w:sz w:val="22"/>
                <w:szCs w:val="22"/>
              </w:rPr>
              <w:t>’s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machine learning model provides a highly accurate and user-friendly experience with the added benefit of being open source, allowing for further development and improvement of the machine learning model.</w:t>
            </w:r>
          </w:p>
        </w:tc>
      </w:tr>
      <w:tr w:rsidR="00122950" w14:paraId="4B8C0F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3F30BB3E" w14:textId="77777777" w:rsidR="00122950" w:rsidRDefault="00122950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122950" w14:paraId="7B29BD38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5728EFF5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5A6698FC" w14:textId="168F7D9B" w:rsidR="009D74AF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>Earlier detection of skin cancer: By providing users with a preliminary response, the SpotCheckAI application can help identify potential skin cancers earlier, leading to earlier treatment and better outcomes.</w:t>
            </w:r>
          </w:p>
          <w:p w14:paraId="65D03911" w14:textId="6A46E6B1" w:rsid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>Streamlined physician practice: By providing preliminary responses, physicians can focus on more complex cases and prioritize patients who require further examination.</w:t>
            </w:r>
          </w:p>
          <w:p w14:paraId="516718A8" w14:textId="0464B2C0" w:rsidR="00122950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>Open-source development: With an open-source approach, the SpotCheckAI application can be continually developed and improved, leading to greater accuracy and reliability over time.</w:t>
            </w:r>
          </w:p>
        </w:tc>
      </w:tr>
      <w:tr w:rsidR="00122950" w14:paraId="585A497E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B4D0588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 Link:</w:t>
            </w:r>
          </w:p>
        </w:tc>
        <w:tc>
          <w:tcPr>
            <w:tcW w:w="6925" w:type="dxa"/>
          </w:tcPr>
          <w:p w14:paraId="24D9F35F" w14:textId="68AE3914" w:rsidR="00122950" w:rsidRDefault="007E3D3B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Pr="00C554BB">
                <w:rPr>
                  <w:rStyle w:val="Hyperlink"/>
                </w:rPr>
                <w:t>https://github.com/htmw/SpotCheckAI/wiki</w:t>
              </w:r>
            </w:hyperlink>
            <w:r>
              <w:t xml:space="preserve"> </w:t>
            </w:r>
          </w:p>
        </w:tc>
      </w:tr>
    </w:tbl>
    <w:p w14:paraId="1AC259A4" w14:textId="77777777" w:rsidR="00122950" w:rsidRDefault="00122950"/>
    <w:p w14:paraId="2CF5AD83" w14:textId="77777777" w:rsidR="00122950" w:rsidRDefault="00122950"/>
    <w:sectPr w:rsidR="00122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5FB0"/>
    <w:multiLevelType w:val="hybridMultilevel"/>
    <w:tmpl w:val="874E5B4E"/>
    <w:lvl w:ilvl="0" w:tplc="2700B086">
      <w:start w:val="1"/>
      <w:numFmt w:val="decimal"/>
      <w:lvlText w:val="%1."/>
      <w:lvlJc w:val="left"/>
      <w:pPr>
        <w:ind w:left="720" w:hanging="360"/>
      </w:pPr>
      <w:rPr>
        <w:rFonts w:ascii="Avenir" w:eastAsia="Avenir" w:hAnsi="Avenir" w:cs="Aveni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1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950"/>
    <w:rsid w:val="00122950"/>
    <w:rsid w:val="007E3D3B"/>
    <w:rsid w:val="009D74AF"/>
    <w:rsid w:val="00B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ACA65"/>
  <w15:docId w15:val="{487653FB-4ED2-EE46-8786-2BD1DA1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7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SpotCheckAI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DcKIYd8YyR/vYOZGRQWQjixXQ==">AMUW2mV/0Uk8YL1yobbzY+x4vigYD/wj6NU+HuM5PVJ4Gi1ArJfXBCN7ZNRXrd0SDfxPkKcBo4ECCAJ7bjsvhMdtJ7iV67LbLHZN/AbXR01W/ci9EHUmbKU=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Rafferty Leung</cp:lastModifiedBy>
  <cp:revision>4</cp:revision>
  <dcterms:created xsi:type="dcterms:W3CDTF">2022-12-28T19:46:00Z</dcterms:created>
  <dcterms:modified xsi:type="dcterms:W3CDTF">2023-03-03T20:38:00Z</dcterms:modified>
</cp:coreProperties>
</file>