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sz w:val="48"/>
          <w:szCs w:val="48"/>
          <w:rtl w:val="0"/>
        </w:rPr>
        <w:t xml:space="preserve">Immigration AI Advisor: Personalized Immigration Assistance for International Students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Matt Borkowski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Miles ZhengFerrari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Nuvorish Paul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Raj Rahul Parekh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 Santhosh Charudatta</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Seidenberg</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School of Computer Science and Information Systems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Pace University, New York, NY, USA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6">
      <w:pPr>
        <w:spacing w:after="40" w:line="276" w:lineRule="auto"/>
        <w:jc w:val="center"/>
        <w:rPr>
          <w:sz w:val="20"/>
          <w:szCs w:val="20"/>
        </w:rPr>
        <w:sectPr>
          <w:pgSz w:h="16838" w:w="11906" w:orient="portrait"/>
          <w:pgMar w:bottom="2438" w:top="1077" w:left="0" w:right="811" w:header="709" w:footer="709"/>
          <w:pgNumType w:start="1"/>
        </w:sectPr>
      </w:pPr>
      <w:r w:rsidDel="00000000" w:rsidR="00000000" w:rsidRPr="00000000">
        <w:rPr>
          <w:sz w:val="20"/>
          <w:szCs w:val="20"/>
          <w:vertAlign w:val="superscript"/>
          <w:rtl w:val="0"/>
        </w:rPr>
        <w:t xml:space="preserve">1</w:t>
      </w:r>
      <w:r w:rsidDel="00000000" w:rsidR="00000000" w:rsidRPr="00000000">
        <w:rPr>
          <w:sz w:val="20"/>
          <w:szCs w:val="20"/>
          <w:rtl w:val="0"/>
        </w:rPr>
        <w:t xml:space="preserve">borderlessai@googlegroups.com</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U.S. immigration presents significant challenges for international students, requiring them to manage complex processes, adhere to strict deadlines, and interpret intricate legal requirements. These challenges are compounded by resource limitations within international student offices, where high volumes of inquiries often result in delays and inefficiencies. The Immigration AI Advisor is a comprehensive solution that combines artificial intelligence (AI) and blockchain technologies to streamline key aspects of immigration management. By automating tasks such as document parsing, data validation, and personalized query resolution, the system alleviates the administrative burden on institutions while delivering accurate, timely support to students.</w:t>
      </w:r>
    </w:p>
    <w:p w:rsidR="00000000" w:rsidDel="00000000" w:rsidP="00000000" w:rsidRDefault="00000000" w:rsidRPr="00000000" w14:paraId="00000008">
      <w:pPr>
        <w:jc w:val="both"/>
        <w:rPr>
          <w:b w:val="1"/>
          <w:sz w:val="18"/>
          <w:szCs w:val="18"/>
        </w:rPr>
      </w:pPr>
      <w:r w:rsidDel="00000000" w:rsidR="00000000" w:rsidRPr="00000000">
        <w:rPr>
          <w:rtl w:val="0"/>
        </w:rPr>
      </w:r>
    </w:p>
    <w:p w:rsidR="00000000" w:rsidDel="00000000" w:rsidP="00000000" w:rsidRDefault="00000000" w:rsidRPr="00000000" w14:paraId="00000009">
      <w:pPr>
        <w:jc w:val="both"/>
        <w:rPr>
          <w:b w:val="1"/>
          <w:sz w:val="18"/>
          <w:szCs w:val="18"/>
        </w:rPr>
      </w:pPr>
      <w:r w:rsidDel="00000000" w:rsidR="00000000" w:rsidRPr="00000000">
        <w:rPr>
          <w:b w:val="1"/>
          <w:sz w:val="18"/>
          <w:szCs w:val="18"/>
          <w:rtl w:val="0"/>
        </w:rPr>
        <w:t xml:space="preserve">Central to the Immigration AI Advisor are advanced tools such as Sentence Transformers for semantic search, vector databases like Pinecone for efficient data retrieval, and AI frameworks like TensorFlow and PyTorch for predictive analytics and natural language processing. These technologies enable the system to provide contextually relevant, human-like responses to user queries, ensuring clarity and precision. Blockchain integration adds a critical layer of security, preserving the integrity and confidentiality of sensitive data.</w:t>
      </w:r>
    </w:p>
    <w:p w:rsidR="00000000" w:rsidDel="00000000" w:rsidP="00000000" w:rsidRDefault="00000000" w:rsidRPr="00000000" w14:paraId="0000000A">
      <w:pPr>
        <w:jc w:val="both"/>
        <w:rPr>
          <w:b w:val="1"/>
          <w:sz w:val="18"/>
          <w:szCs w:val="18"/>
        </w:rPr>
      </w:pPr>
      <w:r w:rsidDel="00000000" w:rsidR="00000000" w:rsidRPr="00000000">
        <w:rPr>
          <w:rtl w:val="0"/>
        </w:rPr>
      </w:r>
    </w:p>
    <w:p w:rsidR="00000000" w:rsidDel="00000000" w:rsidP="00000000" w:rsidRDefault="00000000" w:rsidRPr="00000000" w14:paraId="0000000B">
      <w:pPr>
        <w:jc w:val="both"/>
        <w:rPr>
          <w:b w:val="1"/>
          <w:sz w:val="18"/>
          <w:szCs w:val="18"/>
        </w:rPr>
      </w:pPr>
      <w:r w:rsidDel="00000000" w:rsidR="00000000" w:rsidRPr="00000000">
        <w:rPr>
          <w:b w:val="1"/>
          <w:sz w:val="18"/>
          <w:szCs w:val="18"/>
          <w:rtl w:val="0"/>
        </w:rPr>
        <w:t xml:space="preserve">The user interface, developed using Python, Flask, FastAPI, ReactJS, HTML, and CSS, is designed to be intuitive and accessible for diverse users, offering real-time updates, secure interactions, and personalized dashboards. This paper explores the technical architecture, implementation methodologies, and institutional impact of the Immigration AI Advisor, emphasizing its transformative potential for streamlining immigration processes. Additionally, it discusses the broader implications of deploying such systems, including scalability, ethical considerations, and the future integration of emerging technologies.</w:t>
      </w:r>
    </w:p>
    <w:p w:rsidR="00000000" w:rsidDel="00000000" w:rsidP="00000000" w:rsidRDefault="00000000" w:rsidRPr="00000000" w14:paraId="0000000C">
      <w:pPr>
        <w:jc w:val="both"/>
        <w:rPr>
          <w:b w:val="1"/>
          <w:sz w:val="18"/>
          <w:szCs w:val="18"/>
        </w:rPr>
      </w:pPr>
      <w:r w:rsidDel="00000000" w:rsidR="00000000" w:rsidRPr="00000000">
        <w:rPr>
          <w:rtl w:val="0"/>
        </w:rPr>
      </w:r>
    </w:p>
    <w:p w:rsidR="00000000" w:rsidDel="00000000" w:rsidP="00000000" w:rsidRDefault="00000000" w:rsidRPr="00000000" w14:paraId="0000000D">
      <w:pPr>
        <w:jc w:val="both"/>
        <w:rPr>
          <w:b w:val="1"/>
          <w:sz w:val="18"/>
          <w:szCs w:val="18"/>
        </w:rPr>
      </w:pPr>
      <w:r w:rsidDel="00000000" w:rsidR="00000000" w:rsidRPr="00000000">
        <w:rPr>
          <w:b w:val="1"/>
          <w:sz w:val="18"/>
          <w:szCs w:val="18"/>
          <w:rtl w:val="0"/>
        </w:rPr>
        <w:t xml:space="preserve">Keywords—Immigration Management, Artificial Intelligence, Blockchain, Semantic Search, TensorFlow, Education.</w:t>
      </w:r>
    </w:p>
    <w:p w:rsidR="00000000" w:rsidDel="00000000" w:rsidP="00000000" w:rsidRDefault="00000000" w:rsidRPr="00000000" w14:paraId="0000000E">
      <w:pPr>
        <w:jc w:val="both"/>
        <w:rPr>
          <w:b w:val="1"/>
          <w:sz w:val="18"/>
          <w:szCs w:val="18"/>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10">
      <w:pPr>
        <w:ind w:firstLine="216"/>
        <w:jc w:val="both"/>
        <w:rPr>
          <w:sz w:val="20"/>
          <w:szCs w:val="20"/>
        </w:rPr>
      </w:pPr>
      <w:r w:rsidDel="00000000" w:rsidR="00000000" w:rsidRPr="00000000">
        <w:rPr>
          <w:sz w:val="20"/>
          <w:szCs w:val="20"/>
          <w:rtl w:val="0"/>
        </w:rPr>
        <w:t xml:space="preserve">International students play a pivotal role in shaping the cultural, academic, and economic vibrancy of the United States. Their diverse perspectives, innovative ideas, and academic achievements enhance the quality of education and foster global connections across U.S. institutions. However, behind these contributions lies a shared challenge—navigating the complexities of the U.S. immigration system. For many students, this system is one of the most daunting aspects of their academic journey, requiring them to balance their educational aspirations with the intricate legal and procedural requirements of maintaining their visa status.</w:t>
      </w:r>
    </w:p>
    <w:p w:rsidR="00000000" w:rsidDel="00000000" w:rsidP="00000000" w:rsidRDefault="00000000" w:rsidRPr="00000000" w14:paraId="00000011">
      <w:pPr>
        <w:ind w:firstLine="216"/>
        <w:jc w:val="both"/>
        <w:rPr>
          <w:sz w:val="20"/>
          <w:szCs w:val="20"/>
        </w:rPr>
      </w:pPr>
      <w:r w:rsidDel="00000000" w:rsidR="00000000" w:rsidRPr="00000000">
        <w:rPr>
          <w:rtl w:val="0"/>
        </w:rPr>
      </w:r>
    </w:p>
    <w:p w:rsidR="00000000" w:rsidDel="00000000" w:rsidP="00000000" w:rsidRDefault="00000000" w:rsidRPr="00000000" w14:paraId="00000012">
      <w:pPr>
        <w:ind w:firstLine="216"/>
        <w:jc w:val="both"/>
        <w:rPr>
          <w:sz w:val="20"/>
          <w:szCs w:val="20"/>
        </w:rPr>
      </w:pPr>
      <w:r w:rsidDel="00000000" w:rsidR="00000000" w:rsidRPr="00000000">
        <w:rPr>
          <w:sz w:val="20"/>
          <w:szCs w:val="20"/>
          <w:rtl w:val="0"/>
        </w:rPr>
        <w:t xml:space="preserve">At the heart of these challenges is the I-20 form, a critical document that certifies a student’s eligibility to study in the U.S. under an F-1 student visa. This form not only establishes their legal status but also governs essential elements such as program duration, eligibility for work authorization, and compliance with U.S. Citizenship and Immigration Services (USCIS) regulations. Beyond the I-20, international students must navigate a web of related requirements, including visa renewals, OPT applications, and adherence to SEVIS compliance rules. These processes are often time-sensitive and require meticulous attention to detail, making even minor errors potentially significant.</w:t>
      </w:r>
    </w:p>
    <w:p w:rsidR="00000000" w:rsidDel="00000000" w:rsidP="00000000" w:rsidRDefault="00000000" w:rsidRPr="00000000" w14:paraId="00000013">
      <w:pPr>
        <w:ind w:firstLine="216"/>
        <w:jc w:val="both"/>
        <w:rPr>
          <w:sz w:val="20"/>
          <w:szCs w:val="20"/>
        </w:rPr>
      </w:pPr>
      <w:r w:rsidDel="00000000" w:rsidR="00000000" w:rsidRPr="00000000">
        <w:rPr>
          <w:rtl w:val="0"/>
        </w:rPr>
      </w:r>
    </w:p>
    <w:p w:rsidR="00000000" w:rsidDel="00000000" w:rsidP="00000000" w:rsidRDefault="00000000" w:rsidRPr="00000000" w14:paraId="00000014">
      <w:pPr>
        <w:ind w:firstLine="216"/>
        <w:jc w:val="both"/>
        <w:rPr>
          <w:sz w:val="20"/>
          <w:szCs w:val="20"/>
        </w:rPr>
      </w:pPr>
      <w:r w:rsidDel="00000000" w:rsidR="00000000" w:rsidRPr="00000000">
        <w:rPr>
          <w:sz w:val="20"/>
          <w:szCs w:val="20"/>
          <w:rtl w:val="0"/>
        </w:rPr>
        <w:t xml:space="preserve">The complexity of these processes is exacerbated by several factors. First, students are often unfamiliar with U.S. legal frameworks and terminology, which can lead to misunderstandings and mistakes. Misfiling documents or missing deadlines can result in delays, penalties, or even the termination of their legal status, posing risks to their academic and professional plans. Second, international student offices—the primary point of support for students—are frequently overburdened. With limited staff, constrained budgets, and increasing student populations, these offices struggle to provide timely and personalized assistance. During peak periods, such as the start of academic terms or before OPT deadlines, the surge in inquiries can overwhelm staff, creating bottlenecks that further delay processes and heighten student anxiety.</w:t>
      </w:r>
    </w:p>
    <w:p w:rsidR="00000000" w:rsidDel="00000000" w:rsidP="00000000" w:rsidRDefault="00000000" w:rsidRPr="00000000" w14:paraId="00000015">
      <w:pPr>
        <w:ind w:firstLine="216"/>
        <w:jc w:val="both"/>
        <w:rPr>
          <w:sz w:val="20"/>
          <w:szCs w:val="20"/>
        </w:rPr>
      </w:pPr>
      <w:r w:rsidDel="00000000" w:rsidR="00000000" w:rsidRPr="00000000">
        <w:rPr>
          <w:rtl w:val="0"/>
        </w:rPr>
      </w:r>
    </w:p>
    <w:p w:rsidR="00000000" w:rsidDel="00000000" w:rsidP="00000000" w:rsidRDefault="00000000" w:rsidRPr="00000000" w14:paraId="00000016">
      <w:pPr>
        <w:ind w:firstLine="216"/>
        <w:jc w:val="both"/>
        <w:rPr>
          <w:sz w:val="20"/>
          <w:szCs w:val="20"/>
        </w:rPr>
      </w:pPr>
      <w:r w:rsidDel="00000000" w:rsidR="00000000" w:rsidRPr="00000000">
        <w:rPr>
          <w:sz w:val="20"/>
          <w:szCs w:val="20"/>
          <w:rtl w:val="0"/>
        </w:rPr>
        <w:t xml:space="preserve">The challenges are not confined to students alone; they also have significant implications for institutions. Administrative inefficiencies and delays can damage an institution's reputation, disrupt enrollment processes, and reduce the overall quality of student support. These factors underscore the need for innovative solutions that enhance both efficiency and accuracy in managing immigration processes.</w:t>
      </w:r>
    </w:p>
    <w:p w:rsidR="00000000" w:rsidDel="00000000" w:rsidP="00000000" w:rsidRDefault="00000000" w:rsidRPr="00000000" w14:paraId="00000017">
      <w:pPr>
        <w:ind w:firstLine="216"/>
        <w:jc w:val="both"/>
        <w:rPr>
          <w:sz w:val="20"/>
          <w:szCs w:val="20"/>
        </w:rPr>
      </w:pPr>
      <w:r w:rsidDel="00000000" w:rsidR="00000000" w:rsidRPr="00000000">
        <w:rPr>
          <w:rtl w:val="0"/>
        </w:rPr>
      </w:r>
    </w:p>
    <w:p w:rsidR="00000000" w:rsidDel="00000000" w:rsidP="00000000" w:rsidRDefault="00000000" w:rsidRPr="00000000" w14:paraId="00000018">
      <w:pPr>
        <w:ind w:firstLine="216"/>
        <w:jc w:val="both"/>
        <w:rPr>
          <w:sz w:val="20"/>
          <w:szCs w:val="20"/>
        </w:rPr>
      </w:pPr>
      <w:r w:rsidDel="00000000" w:rsidR="00000000" w:rsidRPr="00000000">
        <w:rPr>
          <w:sz w:val="20"/>
          <w:szCs w:val="20"/>
          <w:rtl w:val="0"/>
        </w:rPr>
        <w:t xml:space="preserve">The Immigration AI Advisor is designed to address these challenges comprehensively. By combining cutting-edge technologies such as artificial intelligence (AI), blockchain, and semantic search, the system offers a transformative solution for streamlining immigration processes. It automates repetitive administrative tasks, reduces human error, and provides personalized, real-time support for students. Blockchain technology ensures data security and integrity, while advanced AI frameworks enable the system to process complex queries with speed and accuracy.</w:t>
      </w:r>
    </w:p>
    <w:p w:rsidR="00000000" w:rsidDel="00000000" w:rsidP="00000000" w:rsidRDefault="00000000" w:rsidRPr="00000000" w14:paraId="00000019">
      <w:pPr>
        <w:ind w:firstLine="216"/>
        <w:jc w:val="both"/>
        <w:rPr>
          <w:sz w:val="20"/>
          <w:szCs w:val="20"/>
        </w:rPr>
      </w:pPr>
      <w:r w:rsidDel="00000000" w:rsidR="00000000" w:rsidRPr="00000000">
        <w:rPr>
          <w:rtl w:val="0"/>
        </w:rPr>
      </w:r>
    </w:p>
    <w:p w:rsidR="00000000" w:rsidDel="00000000" w:rsidP="00000000" w:rsidRDefault="00000000" w:rsidRPr="00000000" w14:paraId="0000001A">
      <w:pPr>
        <w:ind w:firstLine="216"/>
        <w:jc w:val="both"/>
        <w:rPr>
          <w:sz w:val="20"/>
          <w:szCs w:val="20"/>
        </w:rPr>
      </w:pPr>
      <w:r w:rsidDel="00000000" w:rsidR="00000000" w:rsidRPr="00000000">
        <w:rPr>
          <w:sz w:val="20"/>
          <w:szCs w:val="20"/>
          <w:rtl w:val="0"/>
        </w:rPr>
        <w:t xml:space="preserve">This paper explores the methodologies, technical architecture, and institutional impact of the Immigration AI Advisor. It highlights how the system empowers students to navigate their immigration journey with greater confidence and enables institutions to manage increasing demands more effectively. Additionally, it examines the broader implications of deploying such systems, including scalability, ethical considerations, and opportunities for future advancements in immigration management.</w:t>
      </w:r>
    </w:p>
    <w:p w:rsidR="00000000" w:rsidDel="00000000" w:rsidP="00000000" w:rsidRDefault="00000000" w:rsidRPr="00000000" w14:paraId="0000001B">
      <w:pPr>
        <w:ind w:left="0" w:firstLine="0"/>
        <w:jc w:val="both"/>
        <w:rPr>
          <w:sz w:val="20"/>
          <w:szCs w:val="2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pPr>
      <w:bookmarkStart w:colFirst="0" w:colLast="0" w:name="_heading=h.gjdgxs" w:id="0"/>
      <w:bookmarkEnd w:id="0"/>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 Literature Review</w:t>
      </w:r>
      <w:r w:rsidDel="00000000" w:rsidR="00000000" w:rsidRPr="00000000">
        <w:rPr>
          <w:rtl w:val="0"/>
        </w:rPr>
      </w:r>
    </w:p>
    <w:p w:rsidR="00000000" w:rsidDel="00000000" w:rsidP="00000000" w:rsidRDefault="00000000" w:rsidRPr="00000000" w14:paraId="0000001D">
      <w:pPr>
        <w:ind w:firstLine="216"/>
        <w:jc w:val="both"/>
        <w:rPr>
          <w:sz w:val="20"/>
          <w:szCs w:val="20"/>
        </w:rPr>
      </w:pPr>
      <w:r w:rsidDel="00000000" w:rsidR="00000000" w:rsidRPr="00000000">
        <w:rPr>
          <w:sz w:val="20"/>
          <w:szCs w:val="20"/>
          <w:rtl w:val="0"/>
        </w:rPr>
        <w:t xml:space="preserve">Technological advancements in AI and blockchain have demonstrated transformative potential in addressing challenges related to data management, system scalability, personalization, and security. These technologies are particularly relevant in immigration management, where ensuring data integrity, efficient processing, and contextual accuracy is critical. The Immigration AI Advisor integrates these advancements, building on existing research to create a system that automates complex tasks, enhances user experience, and secures sensitive information.</w:t>
      </w:r>
    </w:p>
    <w:p w:rsidR="00000000" w:rsidDel="00000000" w:rsidP="00000000" w:rsidRDefault="00000000" w:rsidRPr="00000000" w14:paraId="0000001E">
      <w:pPr>
        <w:ind w:firstLine="216"/>
        <w:jc w:val="both"/>
        <w:rPr>
          <w:sz w:val="20"/>
          <w:szCs w:val="20"/>
        </w:rPr>
      </w:pPr>
      <w:r w:rsidDel="00000000" w:rsidR="00000000" w:rsidRPr="00000000">
        <w:rPr>
          <w:rtl w:val="0"/>
        </w:rPr>
      </w:r>
    </w:p>
    <w:p w:rsidR="00000000" w:rsidDel="00000000" w:rsidP="00000000" w:rsidRDefault="00000000" w:rsidRPr="00000000" w14:paraId="0000001F">
      <w:pPr>
        <w:ind w:firstLine="216"/>
        <w:jc w:val="both"/>
        <w:rPr>
          <w:sz w:val="20"/>
          <w:szCs w:val="20"/>
        </w:rPr>
      </w:pPr>
      <w:r w:rsidDel="00000000" w:rsidR="00000000" w:rsidRPr="00000000">
        <w:rPr>
          <w:sz w:val="20"/>
          <w:szCs w:val="20"/>
          <w:rtl w:val="0"/>
        </w:rPr>
        <w:t xml:space="preserve">Blockchain has become a cornerstone technology for creating trustworthy environments in applications involving high-stakes information. Shinde and Gurrala [1] provide a comprehensive analysis of blockchain’s ability to secure sensitive data, highlighting its role in ensuring immutability and transparency. They discuss how blockchain technology can prevent unauthorized access and tampering, making it particularly valuable for systems handling immigration-related information, which often includes personal and legal details. Their findings underscore blockchain's relevance to the Immigration AI Advisor, where its integration protects student records, such as visa details and compliance data, from breaches and unauthorized modifications. This security measure is vital in an era where data privacy regulations, such as the General Data Protection Regulation (GDPR), demand strict adherence to confidentiality standards.</w:t>
      </w:r>
    </w:p>
    <w:p w:rsidR="00000000" w:rsidDel="00000000" w:rsidP="00000000" w:rsidRDefault="00000000" w:rsidRPr="00000000" w14:paraId="00000020">
      <w:pPr>
        <w:ind w:firstLine="216"/>
        <w:jc w:val="both"/>
        <w:rPr>
          <w:sz w:val="20"/>
          <w:szCs w:val="20"/>
        </w:rPr>
      </w:pPr>
      <w:r w:rsidDel="00000000" w:rsidR="00000000" w:rsidRPr="00000000">
        <w:rPr>
          <w:rtl w:val="0"/>
        </w:rPr>
      </w:r>
    </w:p>
    <w:p w:rsidR="00000000" w:rsidDel="00000000" w:rsidP="00000000" w:rsidRDefault="00000000" w:rsidRPr="00000000" w14:paraId="00000021">
      <w:pPr>
        <w:ind w:firstLine="216"/>
        <w:jc w:val="both"/>
        <w:rPr>
          <w:sz w:val="20"/>
          <w:szCs w:val="20"/>
        </w:rPr>
      </w:pPr>
      <w:r w:rsidDel="00000000" w:rsidR="00000000" w:rsidRPr="00000000">
        <w:rPr>
          <w:sz w:val="20"/>
          <w:szCs w:val="20"/>
          <w:rtl w:val="0"/>
        </w:rPr>
        <w:t xml:space="preserve">Maruti and Rao [4] extend the discussion by examining the use of blockchain in preserving evidence integrity within cloud-based systems. Their research emphasizes the importance of creating tamper-proof records in scenarios where data must remain verifiable and auditable. This principle is directly applied in the Immigration AI Advisor, where blockchain ensures that every interaction—whether parsing I-20 forms or providing visa expiration reminders—is recorded in an immutable ledger. For instance, when a student queries their visa status, the system retrieves accurate information from the blockchain-backed database, ensuring that the data is trustworthy and up-to-date.</w:t>
      </w:r>
    </w:p>
    <w:p w:rsidR="00000000" w:rsidDel="00000000" w:rsidP="00000000" w:rsidRDefault="00000000" w:rsidRPr="00000000" w14:paraId="00000022">
      <w:pPr>
        <w:ind w:firstLine="216"/>
        <w:jc w:val="both"/>
        <w:rPr>
          <w:sz w:val="20"/>
          <w:szCs w:val="20"/>
        </w:rPr>
      </w:pPr>
      <w:r w:rsidDel="00000000" w:rsidR="00000000" w:rsidRPr="00000000">
        <w:rPr>
          <w:rtl w:val="0"/>
        </w:rPr>
      </w:r>
    </w:p>
    <w:p w:rsidR="00000000" w:rsidDel="00000000" w:rsidP="00000000" w:rsidRDefault="00000000" w:rsidRPr="00000000" w14:paraId="00000023">
      <w:pPr>
        <w:ind w:firstLine="216"/>
        <w:jc w:val="both"/>
        <w:rPr>
          <w:sz w:val="20"/>
          <w:szCs w:val="20"/>
        </w:rPr>
      </w:pPr>
      <w:r w:rsidDel="00000000" w:rsidR="00000000" w:rsidRPr="00000000">
        <w:rPr>
          <w:sz w:val="20"/>
          <w:szCs w:val="20"/>
          <w:rtl w:val="0"/>
        </w:rPr>
        <w:t xml:space="preserve">AI technologies have also advanced significantly in recent years, particularly in the areas of semantic search, machine learning, and personalization. Chen et al. [2] explore AI’s transformative impact on personalized learning systems, demonstrating how adaptive technologies can enhance engagement and understanding. Their findings illustrate the importance of tailoring AI-driven solutions to individual users, a principle that is central to the Immigration AI Advisor. The system uses semantic search capabilities, powered by Sentence Transformers and Pinecone, to understand the intent behind user queries and deliver precise, contextually relevant responses. This ability to interpret nuanced questions, such as “What are my options if my visa expires before my program ends?”, ensures that users receive actionable advice aligned with their unique circumstances.</w:t>
      </w:r>
    </w:p>
    <w:p w:rsidR="00000000" w:rsidDel="00000000" w:rsidP="00000000" w:rsidRDefault="00000000" w:rsidRPr="00000000" w14:paraId="00000024">
      <w:pPr>
        <w:ind w:firstLine="216"/>
        <w:jc w:val="both"/>
        <w:rPr>
          <w:sz w:val="20"/>
          <w:szCs w:val="20"/>
        </w:rPr>
      </w:pPr>
      <w:r w:rsidDel="00000000" w:rsidR="00000000" w:rsidRPr="00000000">
        <w:rPr>
          <w:rtl w:val="0"/>
        </w:rPr>
      </w:r>
    </w:p>
    <w:p w:rsidR="00000000" w:rsidDel="00000000" w:rsidP="00000000" w:rsidRDefault="00000000" w:rsidRPr="00000000" w14:paraId="00000025">
      <w:pPr>
        <w:ind w:firstLine="216"/>
        <w:jc w:val="both"/>
        <w:rPr>
          <w:sz w:val="20"/>
          <w:szCs w:val="20"/>
        </w:rPr>
      </w:pPr>
      <w:r w:rsidDel="00000000" w:rsidR="00000000" w:rsidRPr="00000000">
        <w:rPr>
          <w:sz w:val="20"/>
          <w:szCs w:val="20"/>
          <w:rtl w:val="0"/>
        </w:rPr>
        <w:t xml:space="preserve">Ahmed et al. [3] expand on the role of generative AI in educational contexts, focusing on the intersection of user perception and system capability. Their research highlights the potential of AI-driven tools to bridge gaps in user knowledge and provide dynamic, real-time support. For the Immigration AI Advisor, this insight informs the development of natural language processing (NLP) features that enable the system to engage with students in a conversational, human-like manner. By processing complex queries with a high degree of contextual accuracy, the Advisor creates a more intuitive and supportive user experience. For example, when a student asks about the implications of missing an Optional Practical Training (OPT) application deadline, the system not only explains the consequences but also suggests potential remedies.</w:t>
      </w:r>
    </w:p>
    <w:p w:rsidR="00000000" w:rsidDel="00000000" w:rsidP="00000000" w:rsidRDefault="00000000" w:rsidRPr="00000000" w14:paraId="00000026">
      <w:pPr>
        <w:ind w:firstLine="216"/>
        <w:jc w:val="both"/>
        <w:rPr>
          <w:sz w:val="20"/>
          <w:szCs w:val="20"/>
        </w:rPr>
      </w:pPr>
      <w:r w:rsidDel="00000000" w:rsidR="00000000" w:rsidRPr="00000000">
        <w:rPr>
          <w:rtl w:val="0"/>
        </w:rPr>
      </w:r>
    </w:p>
    <w:p w:rsidR="00000000" w:rsidDel="00000000" w:rsidP="00000000" w:rsidRDefault="00000000" w:rsidRPr="00000000" w14:paraId="00000027">
      <w:pPr>
        <w:ind w:firstLine="216"/>
        <w:jc w:val="both"/>
        <w:rPr>
          <w:sz w:val="20"/>
          <w:szCs w:val="20"/>
        </w:rPr>
      </w:pPr>
      <w:r w:rsidDel="00000000" w:rsidR="00000000" w:rsidRPr="00000000">
        <w:rPr>
          <w:sz w:val="20"/>
          <w:szCs w:val="20"/>
          <w:rtl w:val="0"/>
        </w:rPr>
        <w:t xml:space="preserve">The balance between human expertise and machine automation is another critical theme in the literature. McCall et al. [5] advocate for systems that complement rather than replace human capabilities, emphasizing the importance of human-machine collaboration in education and administrative contexts. Their framework aligns with the Immigration AI Advisor’s approach, where automation is used to handle repetitive, time-consuming tasks—such as document parsing and compliance checks—freeing human advisors to focus on more complex, nuanced cases. This dual approach improves efficiency while maintaining the personalized touch that students often require in high-stakes scenarios.</w:t>
      </w:r>
    </w:p>
    <w:p w:rsidR="00000000" w:rsidDel="00000000" w:rsidP="00000000" w:rsidRDefault="00000000" w:rsidRPr="00000000" w14:paraId="00000028">
      <w:pPr>
        <w:ind w:firstLine="216"/>
        <w:jc w:val="both"/>
        <w:rPr>
          <w:sz w:val="20"/>
          <w:szCs w:val="20"/>
        </w:rPr>
      </w:pPr>
      <w:r w:rsidDel="00000000" w:rsidR="00000000" w:rsidRPr="00000000">
        <w:rPr>
          <w:rtl w:val="0"/>
        </w:rPr>
      </w:r>
    </w:p>
    <w:p w:rsidR="00000000" w:rsidDel="00000000" w:rsidP="00000000" w:rsidRDefault="00000000" w:rsidRPr="00000000" w14:paraId="00000029">
      <w:pPr>
        <w:ind w:firstLine="216"/>
        <w:jc w:val="both"/>
        <w:rPr>
          <w:sz w:val="20"/>
          <w:szCs w:val="20"/>
        </w:rPr>
      </w:pPr>
      <w:r w:rsidDel="00000000" w:rsidR="00000000" w:rsidRPr="00000000">
        <w:rPr>
          <w:sz w:val="20"/>
          <w:szCs w:val="20"/>
          <w:rtl w:val="0"/>
        </w:rPr>
        <w:t xml:space="preserve">Ethical considerations in AI deployment are also central to its successful integration into sensitive domains like immigration management. Chaudhry and Kazim [6] explore the ethical challenges associated with AI adoption, including issues of transparency, fairness, and accountability. Their recommendations for building trust through ethical design are directly reflected in the Immigration AI Advisor, which prioritizes data privacy, equitable access, and adherence to regulatory standards. For instance, the system employs blockchain not only for data security but also for creating transparent audit trails, ensuring that users and administrators can verify how information is processed and used.</w:t>
      </w:r>
    </w:p>
    <w:p w:rsidR="00000000" w:rsidDel="00000000" w:rsidP="00000000" w:rsidRDefault="00000000" w:rsidRPr="00000000" w14:paraId="0000002A">
      <w:pPr>
        <w:ind w:firstLine="216"/>
        <w:jc w:val="both"/>
        <w:rPr>
          <w:sz w:val="20"/>
          <w:szCs w:val="20"/>
        </w:rPr>
      </w:pPr>
      <w:r w:rsidDel="00000000" w:rsidR="00000000" w:rsidRPr="00000000">
        <w:rPr>
          <w:rtl w:val="0"/>
        </w:rPr>
      </w:r>
    </w:p>
    <w:p w:rsidR="00000000" w:rsidDel="00000000" w:rsidP="00000000" w:rsidRDefault="00000000" w:rsidRPr="00000000" w14:paraId="0000002B">
      <w:pPr>
        <w:ind w:firstLine="216"/>
        <w:jc w:val="both"/>
        <w:rPr>
          <w:sz w:val="20"/>
          <w:szCs w:val="20"/>
        </w:rPr>
      </w:pPr>
      <w:r w:rsidDel="00000000" w:rsidR="00000000" w:rsidRPr="00000000">
        <w:rPr>
          <w:sz w:val="20"/>
          <w:szCs w:val="20"/>
          <w:rtl w:val="0"/>
        </w:rPr>
        <w:t xml:space="preserve">Finally, the scalability and interconnectedness of modern technological solutions have been explored extensively in the context of education. Wangoo and Reddy [8] discuss the integration of IoT-enabled systems, highlighting their potential to create smarter, more connected environments. Although their focus is on educational applications, their findings inspire future directions for the Immigration AI Advisor. By integrating IoT technologies, the Advisor could expand its capabilities to include features such as automated reminders for visa renewal deadlines, real-time tracking of compliance tasks, and interconnected dashboards for both students and administrators. Such innovations could further enhance the system’s scalability, making it a comprehensive solution for institutions with growing international student populations.</w:t>
      </w:r>
    </w:p>
    <w:p w:rsidR="00000000" w:rsidDel="00000000" w:rsidP="00000000" w:rsidRDefault="00000000" w:rsidRPr="00000000" w14:paraId="0000002C">
      <w:pPr>
        <w:ind w:firstLine="216"/>
        <w:jc w:val="both"/>
        <w:rPr>
          <w:sz w:val="20"/>
          <w:szCs w:val="20"/>
        </w:rPr>
      </w:pPr>
      <w:r w:rsidDel="00000000" w:rsidR="00000000" w:rsidRPr="00000000">
        <w:rPr>
          <w:rtl w:val="0"/>
        </w:rPr>
      </w:r>
    </w:p>
    <w:p w:rsidR="00000000" w:rsidDel="00000000" w:rsidP="00000000" w:rsidRDefault="00000000" w:rsidRPr="00000000" w14:paraId="0000002D">
      <w:pPr>
        <w:ind w:firstLine="216"/>
        <w:jc w:val="both"/>
        <w:rPr>
          <w:sz w:val="20"/>
          <w:szCs w:val="20"/>
        </w:rPr>
      </w:pPr>
      <w:r w:rsidDel="00000000" w:rsidR="00000000" w:rsidRPr="00000000">
        <w:rPr>
          <w:sz w:val="20"/>
          <w:szCs w:val="20"/>
          <w:rtl w:val="0"/>
        </w:rPr>
        <w:t xml:space="preserve">The cumulative insights from these studies provide a solid foundation for the Immigration AI Advisor’s design and implementation. Blockchain technology ensures the security and immutability of sensitive data, addressing critical concerns about privacy and compliance. AI frameworks enable semantic understanding, predictive analytics, and real-time personalization, ensuring that the system meets the diverse and evolving needs of its users. By building on these technological advancements, the Immigration AI Advisor not only addresses existing inefficiencies in immigration management but also sets the stage for broader applications in education and beyond.</w:t>
      </w:r>
    </w:p>
    <w:p w:rsidR="00000000" w:rsidDel="00000000" w:rsidP="00000000" w:rsidRDefault="00000000" w:rsidRPr="00000000" w14:paraId="0000002E">
      <w:pPr>
        <w:ind w:firstLine="216"/>
        <w:jc w:val="both"/>
        <w:rPr>
          <w:sz w:val="20"/>
          <w:szCs w:val="20"/>
        </w:rPr>
      </w:pPr>
      <w:r w:rsidDel="00000000" w:rsidR="00000000" w:rsidRPr="00000000">
        <w:rPr>
          <w:rtl w:val="0"/>
        </w:rPr>
      </w:r>
    </w:p>
    <w:p w:rsidR="00000000" w:rsidDel="00000000" w:rsidP="00000000" w:rsidRDefault="00000000" w:rsidRPr="00000000" w14:paraId="0000002F">
      <w:pPr>
        <w:ind w:firstLine="216"/>
        <w:jc w:val="both"/>
        <w:rPr>
          <w:sz w:val="20"/>
          <w:szCs w:val="20"/>
        </w:rPr>
      </w:pPr>
      <w:r w:rsidDel="00000000" w:rsidR="00000000" w:rsidRPr="00000000">
        <w:rPr>
          <w:sz w:val="20"/>
          <w:szCs w:val="20"/>
          <w:rtl w:val="0"/>
        </w:rPr>
        <w:t xml:space="preserve">All of the reviewed literature highlights the transformative potential of combining AI and blockchain technologies to create scalable, secure, and user-centric systems. The Immigration AI Advisor embodies these principles, providing a solution that streamlines processes, enhances accuracy, and improves the overall user experience for students and institutions alike. The integration of ethical considerations and future-ready capabilities ensures that the system is not only practical but also aligned with the values and expectations of its users.</w:t>
      </w:r>
    </w:p>
    <w:p w:rsidR="00000000" w:rsidDel="00000000" w:rsidP="00000000" w:rsidRDefault="00000000" w:rsidRPr="00000000" w14:paraId="00000030">
      <w:pPr>
        <w:ind w:firstLine="216"/>
        <w:jc w:val="both"/>
        <w:rPr>
          <w:sz w:val="20"/>
          <w:szCs w:val="20"/>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pPr>
      <w:r w:rsidDel="00000000" w:rsidR="00000000" w:rsidRPr="00000000">
        <w:rPr>
          <w:smallCaps w:val="1"/>
          <w:sz w:val="20"/>
          <w:szCs w:val="20"/>
          <w:rtl w:val="0"/>
        </w:rPr>
        <w:t xml:space="preserve">Relevance</w:t>
      </w:r>
      <w:r w:rsidDel="00000000" w:rsidR="00000000" w:rsidRPr="00000000">
        <w:rPr>
          <w:rtl w:val="0"/>
        </w:rPr>
      </w:r>
    </w:p>
    <w:p w:rsidR="00000000" w:rsidDel="00000000" w:rsidP="00000000" w:rsidRDefault="00000000" w:rsidRPr="00000000" w14:paraId="00000032">
      <w:pPr>
        <w:ind w:firstLine="216"/>
        <w:jc w:val="both"/>
        <w:rPr>
          <w:sz w:val="20"/>
          <w:szCs w:val="20"/>
        </w:rPr>
      </w:pPr>
      <w:r w:rsidDel="00000000" w:rsidR="00000000" w:rsidRPr="00000000">
        <w:rPr>
          <w:sz w:val="20"/>
          <w:szCs w:val="20"/>
          <w:rtl w:val="0"/>
        </w:rPr>
        <w:t xml:space="preserve">International student offices play a vital role in supporting students as they navigate the complexities of immigration processes. However, these offices face mounting challenges as the volume of international enrollments continues to rise. The growing diversity of students brings varied needs and questions that traditional workflows—characterized by manual document processing, in-person advising, and paper-based systems—are increasingly unable to address effectively. This issue is particularly pronounced during peak periods, such as start-of-term enrollments, visa renewal deadlines, or periods of mass Optional Practical Training (OPT) applications, when delays can lead to serious consequences for students and institutions alike.</w:t>
      </w:r>
    </w:p>
    <w:p w:rsidR="00000000" w:rsidDel="00000000" w:rsidP="00000000" w:rsidRDefault="00000000" w:rsidRPr="00000000" w14:paraId="00000033">
      <w:pPr>
        <w:ind w:firstLine="216"/>
        <w:jc w:val="both"/>
        <w:rPr>
          <w:sz w:val="20"/>
          <w:szCs w:val="20"/>
        </w:rPr>
      </w:pPr>
      <w:r w:rsidDel="00000000" w:rsidR="00000000" w:rsidRPr="00000000">
        <w:rPr>
          <w:rtl w:val="0"/>
        </w:rPr>
      </w:r>
    </w:p>
    <w:p w:rsidR="00000000" w:rsidDel="00000000" w:rsidP="00000000" w:rsidRDefault="00000000" w:rsidRPr="00000000" w14:paraId="00000034">
      <w:pPr>
        <w:ind w:firstLine="216"/>
        <w:jc w:val="both"/>
        <w:rPr>
          <w:sz w:val="20"/>
          <w:szCs w:val="20"/>
        </w:rPr>
      </w:pPr>
      <w:r w:rsidDel="00000000" w:rsidR="00000000" w:rsidRPr="00000000">
        <w:rPr>
          <w:sz w:val="20"/>
          <w:szCs w:val="20"/>
          <w:rtl w:val="0"/>
        </w:rPr>
        <w:t xml:space="preserve">These inefficiencies are rooted in resource constraints. International student offices often operate with limited staff and budget, making it difficult to provide personalized and timely support to every student. The manual handling of documents and in-person advising processes, while thorough, is labor-intensive and prone to human error. For example, a slight oversight in verifying an I-20 form or a missed deadline for filing a visa extension can jeopardize a student’s legal status, causing anxiety and potential academic or professional setbacks. For institutions, these inefficiencies can result in reputational damage, as students increasingly value streamlined administrative support as part of their overall experience.</w:t>
      </w:r>
    </w:p>
    <w:p w:rsidR="00000000" w:rsidDel="00000000" w:rsidP="00000000" w:rsidRDefault="00000000" w:rsidRPr="00000000" w14:paraId="00000035">
      <w:pPr>
        <w:ind w:firstLine="216"/>
        <w:jc w:val="both"/>
        <w:rPr>
          <w:sz w:val="20"/>
          <w:szCs w:val="20"/>
        </w:rPr>
      </w:pPr>
      <w:r w:rsidDel="00000000" w:rsidR="00000000" w:rsidRPr="00000000">
        <w:rPr>
          <w:rtl w:val="0"/>
        </w:rPr>
      </w:r>
    </w:p>
    <w:p w:rsidR="00000000" w:rsidDel="00000000" w:rsidP="00000000" w:rsidRDefault="00000000" w:rsidRPr="00000000" w14:paraId="00000036">
      <w:pPr>
        <w:ind w:firstLine="216"/>
        <w:jc w:val="both"/>
        <w:rPr>
          <w:sz w:val="20"/>
          <w:szCs w:val="20"/>
        </w:rPr>
      </w:pPr>
      <w:r w:rsidDel="00000000" w:rsidR="00000000" w:rsidRPr="00000000">
        <w:rPr>
          <w:sz w:val="20"/>
          <w:szCs w:val="20"/>
          <w:rtl w:val="0"/>
        </w:rPr>
        <w:t xml:space="preserve">The Immigration AI Advisor directly addresses these challenges by leveraging advanced artificial intelligence (AI) techniques to automate workflows, improve service delivery, and enhance the overall user experience. One of its core features is its integration of Sentence Transformers and Pinecone vector databases, enabling the system to understand and respond to complex queries with exceptional speed and accuracy. Unlike traditional systems that rely on simple keyword-based searches, the Immigration AI Advisor’s semantic search capabilities allow it to grasp the intent behind user questions, delivering contextually accurate and actionable results. For example, if a student asks, “What should I do if my visa is set to expire during my internship?” the system not only identifies relevant regulations but also provides tailored advice on renewal procedures or alternatives, such as changing visa categories.</w:t>
      </w:r>
    </w:p>
    <w:p w:rsidR="00000000" w:rsidDel="00000000" w:rsidP="00000000" w:rsidRDefault="00000000" w:rsidRPr="00000000" w14:paraId="00000037">
      <w:pPr>
        <w:ind w:firstLine="216"/>
        <w:jc w:val="both"/>
        <w:rPr>
          <w:sz w:val="20"/>
          <w:szCs w:val="20"/>
        </w:rPr>
      </w:pPr>
      <w:r w:rsidDel="00000000" w:rsidR="00000000" w:rsidRPr="00000000">
        <w:rPr>
          <w:rtl w:val="0"/>
        </w:rPr>
      </w:r>
    </w:p>
    <w:p w:rsidR="00000000" w:rsidDel="00000000" w:rsidP="00000000" w:rsidRDefault="00000000" w:rsidRPr="00000000" w14:paraId="00000038">
      <w:pPr>
        <w:ind w:firstLine="216"/>
        <w:jc w:val="both"/>
        <w:rPr>
          <w:sz w:val="20"/>
          <w:szCs w:val="20"/>
        </w:rPr>
      </w:pPr>
      <w:r w:rsidDel="00000000" w:rsidR="00000000" w:rsidRPr="00000000">
        <w:rPr>
          <w:sz w:val="20"/>
          <w:szCs w:val="20"/>
          <w:rtl w:val="0"/>
        </w:rPr>
        <w:t xml:space="preserve">The reliability and security of the Immigration AI Advisor are further enhanced by its integration of blockchain technology. As demonstrated by Ramamoorthy and Ragu [7], blockchain provides a robust framework for safeguarding sensitive data, ensuring that all records remain tamper-proof, traceable, and auditable. This feature is particularly critical in the context of immigration management, where mishandling information can have severe legal, academic, and reputational consequences. For instance, blockchain ensures that once a student’s data—such as SEVIS IDs, program dates, or visa details—is stored, it cannot be altered without leaving an immutable record. This level of transparency and security builds trust among students and administrators, reassuring all stakeholders that sensitive information is handled responsibly.</w:t>
      </w:r>
    </w:p>
    <w:p w:rsidR="00000000" w:rsidDel="00000000" w:rsidP="00000000" w:rsidRDefault="00000000" w:rsidRPr="00000000" w14:paraId="00000039">
      <w:pPr>
        <w:ind w:firstLine="216"/>
        <w:jc w:val="both"/>
        <w:rPr>
          <w:sz w:val="20"/>
          <w:szCs w:val="20"/>
        </w:rPr>
      </w:pPr>
      <w:r w:rsidDel="00000000" w:rsidR="00000000" w:rsidRPr="00000000">
        <w:rPr>
          <w:rtl w:val="0"/>
        </w:rPr>
      </w:r>
    </w:p>
    <w:p w:rsidR="00000000" w:rsidDel="00000000" w:rsidP="00000000" w:rsidRDefault="00000000" w:rsidRPr="00000000" w14:paraId="0000003A">
      <w:pPr>
        <w:ind w:firstLine="216"/>
        <w:jc w:val="both"/>
        <w:rPr>
          <w:sz w:val="20"/>
          <w:szCs w:val="20"/>
        </w:rPr>
      </w:pPr>
      <w:r w:rsidDel="00000000" w:rsidR="00000000" w:rsidRPr="00000000">
        <w:rPr>
          <w:sz w:val="20"/>
          <w:szCs w:val="20"/>
          <w:rtl w:val="0"/>
        </w:rPr>
        <w:t xml:space="preserve">In addition to its security and query-response capabilities, the Immigration AI Advisor’s modular design allows it to scale effortlessly, making it an ideal solution for institutions of varying sizes and resource levels. As student populations grow and regulations evolve, the system can incorporate new datasets, policy changes, and functionalities without disrupting its existing operations. For example, as new USCIS guidelines are released, the system can integrate these updates into its knowledge base, ensuring that the advice it provides remains relevant and compliant.</w:t>
      </w:r>
    </w:p>
    <w:p w:rsidR="00000000" w:rsidDel="00000000" w:rsidP="00000000" w:rsidRDefault="00000000" w:rsidRPr="00000000" w14:paraId="0000003B">
      <w:pPr>
        <w:ind w:firstLine="216"/>
        <w:jc w:val="both"/>
        <w:rPr>
          <w:sz w:val="20"/>
          <w:szCs w:val="20"/>
        </w:rPr>
      </w:pPr>
      <w:r w:rsidDel="00000000" w:rsidR="00000000" w:rsidRPr="00000000">
        <w:rPr>
          <w:rtl w:val="0"/>
        </w:rPr>
      </w:r>
    </w:p>
    <w:p w:rsidR="00000000" w:rsidDel="00000000" w:rsidP="00000000" w:rsidRDefault="00000000" w:rsidRPr="00000000" w14:paraId="0000003C">
      <w:pPr>
        <w:ind w:firstLine="216"/>
        <w:jc w:val="both"/>
        <w:rPr>
          <w:sz w:val="20"/>
          <w:szCs w:val="20"/>
        </w:rPr>
      </w:pPr>
      <w:r w:rsidDel="00000000" w:rsidR="00000000" w:rsidRPr="00000000">
        <w:rPr>
          <w:sz w:val="20"/>
          <w:szCs w:val="20"/>
          <w:rtl w:val="0"/>
        </w:rPr>
        <w:t xml:space="preserve">By combining AI-driven automation and blockchain-backed security, the Immigration AI Advisor creates a scalable, efficient, and reliable solution that meets the demands of modern institutions and their diverse student populations. The system empowers international student offices to provide high-quality support while reducing administrative burdens. Students, in turn, benefit from accurate, timely, and personalized guidance, enabling them to navigate their immigration journey with confidence and peace of mind. This transformative approach addresses longstanding inefficiencies in immigration management and sets a new standard for institutional support in higher education.</w:t>
      </w:r>
    </w:p>
    <w:p w:rsidR="00000000" w:rsidDel="00000000" w:rsidP="00000000" w:rsidRDefault="00000000" w:rsidRPr="00000000" w14:paraId="0000003D">
      <w:pPr>
        <w:ind w:left="0" w:firstLine="0"/>
        <w:jc w:val="both"/>
        <w:rPr>
          <w:sz w:val="20"/>
          <w:szCs w:val="20"/>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Methodology</w:t>
      </w:r>
      <w:r w:rsidDel="00000000" w:rsidR="00000000" w:rsidRPr="00000000">
        <w:rPr>
          <w:rtl w:val="0"/>
        </w:rPr>
      </w:r>
    </w:p>
    <w:p w:rsidR="00000000" w:rsidDel="00000000" w:rsidP="00000000" w:rsidRDefault="00000000" w:rsidRPr="00000000" w14:paraId="0000003F">
      <w:pPr>
        <w:ind w:firstLine="288"/>
        <w:jc w:val="both"/>
        <w:rPr>
          <w:sz w:val="20"/>
          <w:szCs w:val="20"/>
        </w:rPr>
      </w:pPr>
      <w:r w:rsidDel="00000000" w:rsidR="00000000" w:rsidRPr="00000000">
        <w:rPr>
          <w:sz w:val="20"/>
          <w:szCs w:val="20"/>
          <w:rtl w:val="0"/>
        </w:rPr>
        <w:t xml:space="preserve">The Immigration AI Advisor is designed with a modular architecture that integrates advanced AI, blockchain-based security, and user-centric interface design. This architecture ensures that the system is scalable, efficient, and adaptable to the diverse needs of international student offices and their users. The components of the system are interconnected to create a cohesive platform capable of handling complex tasks across immigration management processes. Each module is tailored to address a specific aspect of the system’s operations, from document parsing and query processing to interface usability and data security.</w:t>
      </w:r>
    </w:p>
    <w:p w:rsidR="00000000" w:rsidDel="00000000" w:rsidP="00000000" w:rsidRDefault="00000000" w:rsidRPr="00000000" w14:paraId="00000040">
      <w:pPr>
        <w:ind w:firstLine="288"/>
        <w:jc w:val="both"/>
        <w:rPr>
          <w:sz w:val="20"/>
          <w:szCs w:val="20"/>
        </w:rPr>
      </w:pPr>
      <w:r w:rsidDel="00000000" w:rsidR="00000000" w:rsidRPr="00000000">
        <w:rPr>
          <w:rtl w:val="0"/>
        </w:rPr>
      </w:r>
    </w:p>
    <w:p w:rsidR="00000000" w:rsidDel="00000000" w:rsidP="00000000" w:rsidRDefault="00000000" w:rsidRPr="00000000" w14:paraId="00000041">
      <w:pPr>
        <w:ind w:firstLine="288"/>
        <w:jc w:val="both"/>
        <w:rPr>
          <w:i w:val="1"/>
          <w:sz w:val="20"/>
          <w:szCs w:val="20"/>
        </w:rPr>
      </w:pPr>
      <w:r w:rsidDel="00000000" w:rsidR="00000000" w:rsidRPr="00000000">
        <w:rPr>
          <w:i w:val="1"/>
          <w:sz w:val="20"/>
          <w:szCs w:val="20"/>
          <w:rtl w:val="0"/>
        </w:rPr>
        <w:t xml:space="preserve">A. Document Parsing</w:t>
      </w:r>
    </w:p>
    <w:p w:rsidR="00000000" w:rsidDel="00000000" w:rsidP="00000000" w:rsidRDefault="00000000" w:rsidRPr="00000000" w14:paraId="00000042">
      <w:pPr>
        <w:ind w:firstLine="288"/>
        <w:jc w:val="both"/>
        <w:rPr>
          <w:sz w:val="20"/>
          <w:szCs w:val="20"/>
        </w:rPr>
      </w:pPr>
      <w:r w:rsidDel="00000000" w:rsidR="00000000" w:rsidRPr="00000000">
        <w:rPr>
          <w:rtl w:val="0"/>
        </w:rPr>
      </w:r>
    </w:p>
    <w:p w:rsidR="00000000" w:rsidDel="00000000" w:rsidP="00000000" w:rsidRDefault="00000000" w:rsidRPr="00000000" w14:paraId="00000043">
      <w:pPr>
        <w:ind w:firstLine="288"/>
        <w:jc w:val="both"/>
        <w:rPr>
          <w:sz w:val="20"/>
          <w:szCs w:val="20"/>
        </w:rPr>
      </w:pPr>
      <w:r w:rsidDel="00000000" w:rsidR="00000000" w:rsidRPr="00000000">
        <w:rPr>
          <w:sz w:val="20"/>
          <w:szCs w:val="20"/>
          <w:rtl w:val="0"/>
        </w:rPr>
        <w:t xml:space="preserve">The document parsing module serves as the foundation for the Immigration AI Advisor, automating the extraction and validation of key information from immigration-related documents, such as the I-20 form. This task, which would typically require significant manual effort, is performed with precision using advanced pattern-matching algorithms and regular expressions.</w:t>
      </w:r>
    </w:p>
    <w:p w:rsidR="00000000" w:rsidDel="00000000" w:rsidP="00000000" w:rsidRDefault="00000000" w:rsidRPr="00000000" w14:paraId="00000044">
      <w:pPr>
        <w:ind w:firstLine="288"/>
        <w:jc w:val="both"/>
        <w:rPr>
          <w:sz w:val="20"/>
          <w:szCs w:val="20"/>
        </w:rPr>
      </w:pPr>
      <w:r w:rsidDel="00000000" w:rsidR="00000000" w:rsidRPr="00000000">
        <w:rPr>
          <w:rtl w:val="0"/>
        </w:rPr>
      </w:r>
    </w:p>
    <w:p w:rsidR="00000000" w:rsidDel="00000000" w:rsidP="00000000" w:rsidRDefault="00000000" w:rsidRPr="00000000" w14:paraId="00000045">
      <w:pPr>
        <w:ind w:firstLine="288"/>
        <w:jc w:val="both"/>
        <w:rPr>
          <w:sz w:val="20"/>
          <w:szCs w:val="20"/>
        </w:rPr>
      </w:pPr>
      <w:r w:rsidDel="00000000" w:rsidR="00000000" w:rsidRPr="00000000">
        <w:rPr>
          <w:sz w:val="20"/>
          <w:szCs w:val="20"/>
          <w:rtl w:val="0"/>
        </w:rPr>
        <w:t xml:space="preserve">The module is designed to identify and extract critical fields, including SEVIS IDs, program start and end dates, personal details, and other data relevant to compliance with U.S. Citizenship and Immigration Services (USCIS) requirements. For example, if an I-20 form includes multiple date fields, the system validates each date to ensure it adheres to the required format (e.g., MM/DD/YYYY) and cross-checks them against predefined compliance rules.</w:t>
      </w:r>
    </w:p>
    <w:p w:rsidR="00000000" w:rsidDel="00000000" w:rsidP="00000000" w:rsidRDefault="00000000" w:rsidRPr="00000000" w14:paraId="00000046">
      <w:pPr>
        <w:ind w:firstLine="288"/>
        <w:jc w:val="both"/>
        <w:rPr>
          <w:sz w:val="20"/>
          <w:szCs w:val="20"/>
        </w:rPr>
      </w:pPr>
      <w:r w:rsidDel="00000000" w:rsidR="00000000" w:rsidRPr="00000000">
        <w:rPr>
          <w:rtl w:val="0"/>
        </w:rPr>
      </w:r>
    </w:p>
    <w:p w:rsidR="00000000" w:rsidDel="00000000" w:rsidP="00000000" w:rsidRDefault="00000000" w:rsidRPr="00000000" w14:paraId="00000047">
      <w:pPr>
        <w:ind w:firstLine="288"/>
        <w:jc w:val="both"/>
        <w:rPr>
          <w:sz w:val="20"/>
          <w:szCs w:val="20"/>
        </w:rPr>
      </w:pPr>
      <w:r w:rsidDel="00000000" w:rsidR="00000000" w:rsidRPr="00000000">
        <w:rPr>
          <w:sz w:val="20"/>
          <w:szCs w:val="20"/>
          <w:rtl w:val="0"/>
        </w:rPr>
        <w:t xml:space="preserve">To address potential inaccuracies, the extracted data undergoes a rigorous validation process. If any irregularities are detected, such as a missing SEVIS ID or an incorrectly formatted date, the system flags these errors for review, allowing administrators to resolve the issue promptly. This minimizes the risk of submission errors that could otherwise delay or jeopardize a student’s immigration status.</w:t>
      </w:r>
    </w:p>
    <w:p w:rsidR="00000000" w:rsidDel="00000000" w:rsidP="00000000" w:rsidRDefault="00000000" w:rsidRPr="00000000" w14:paraId="00000048">
      <w:pPr>
        <w:ind w:firstLine="288"/>
        <w:jc w:val="both"/>
        <w:rPr>
          <w:sz w:val="20"/>
          <w:szCs w:val="20"/>
        </w:rPr>
      </w:pPr>
      <w:r w:rsidDel="00000000" w:rsidR="00000000" w:rsidRPr="00000000">
        <w:rPr>
          <w:rtl w:val="0"/>
        </w:rPr>
      </w:r>
    </w:p>
    <w:p w:rsidR="00000000" w:rsidDel="00000000" w:rsidP="00000000" w:rsidRDefault="00000000" w:rsidRPr="00000000" w14:paraId="00000049">
      <w:pPr>
        <w:ind w:firstLine="288"/>
        <w:jc w:val="both"/>
        <w:rPr>
          <w:sz w:val="20"/>
          <w:szCs w:val="20"/>
        </w:rPr>
      </w:pPr>
      <w:r w:rsidDel="00000000" w:rsidR="00000000" w:rsidRPr="00000000">
        <w:rPr>
          <w:sz w:val="20"/>
          <w:szCs w:val="20"/>
          <w:rtl w:val="0"/>
        </w:rPr>
        <w:t xml:space="preserve">A key feature of the document parsing module is its integration with blockchain technology. Once data is extracted and validated, it is securely recorded on an immutable ledger. Blockchain ensures that sensitive information, such as a student’s personal details or visa records, remains tamper-proof and auditable. For instance, when a student queries their visa expiration date, the system retrieves data directly from the blockchain, ensuring the response is both accurate and trustworthy. This mechanism not only protects against data breaches but also enhances transparency, as every interaction with the data is logged and traceable</w:t>
      </w:r>
    </w:p>
    <w:p w:rsidR="00000000" w:rsidDel="00000000" w:rsidP="00000000" w:rsidRDefault="00000000" w:rsidRPr="00000000" w14:paraId="0000004A">
      <w:pPr>
        <w:ind w:firstLine="288"/>
        <w:jc w:val="both"/>
        <w:rPr>
          <w:sz w:val="20"/>
          <w:szCs w:val="20"/>
        </w:rPr>
      </w:pPr>
      <w:r w:rsidDel="00000000" w:rsidR="00000000" w:rsidRPr="00000000">
        <w:rPr>
          <w:rtl w:val="0"/>
        </w:rPr>
      </w:r>
    </w:p>
    <w:p w:rsidR="00000000" w:rsidDel="00000000" w:rsidP="00000000" w:rsidRDefault="00000000" w:rsidRPr="00000000" w14:paraId="0000004B">
      <w:pPr>
        <w:ind w:firstLine="288"/>
        <w:jc w:val="both"/>
        <w:rPr>
          <w:i w:val="1"/>
          <w:sz w:val="20"/>
          <w:szCs w:val="20"/>
        </w:rPr>
      </w:pPr>
      <w:r w:rsidDel="00000000" w:rsidR="00000000" w:rsidRPr="00000000">
        <w:rPr>
          <w:i w:val="1"/>
          <w:sz w:val="20"/>
          <w:szCs w:val="20"/>
          <w:rtl w:val="0"/>
        </w:rPr>
        <w:t xml:space="preserve">B. Semantic Search</w:t>
      </w:r>
    </w:p>
    <w:p w:rsidR="00000000" w:rsidDel="00000000" w:rsidP="00000000" w:rsidRDefault="00000000" w:rsidRPr="00000000" w14:paraId="0000004C">
      <w:pPr>
        <w:ind w:firstLine="288"/>
        <w:jc w:val="both"/>
        <w:rPr>
          <w:sz w:val="20"/>
          <w:szCs w:val="20"/>
        </w:rPr>
      </w:pPr>
      <w:r w:rsidDel="00000000" w:rsidR="00000000" w:rsidRPr="00000000">
        <w:rPr>
          <w:rtl w:val="0"/>
        </w:rPr>
      </w:r>
    </w:p>
    <w:p w:rsidR="00000000" w:rsidDel="00000000" w:rsidP="00000000" w:rsidRDefault="00000000" w:rsidRPr="00000000" w14:paraId="0000004D">
      <w:pPr>
        <w:ind w:firstLine="288"/>
        <w:jc w:val="both"/>
        <w:rPr>
          <w:sz w:val="20"/>
          <w:szCs w:val="20"/>
        </w:rPr>
      </w:pPr>
      <w:r w:rsidDel="00000000" w:rsidR="00000000" w:rsidRPr="00000000">
        <w:rPr>
          <w:sz w:val="20"/>
          <w:szCs w:val="20"/>
          <w:rtl w:val="0"/>
        </w:rPr>
        <w:t xml:space="preserve">Semantic search functionality is a cornerstone of the Immigration AI Advisor, enabling it to process and respond to user queries with a high degree of contextual understanding. Unlike traditional keyword-based search systems, which often fail to capture the nuances of user intent, semantic search relies on advanced natural language processing (NLP) techniques to interpret and analyze complex queries.</w:t>
      </w:r>
    </w:p>
    <w:p w:rsidR="00000000" w:rsidDel="00000000" w:rsidP="00000000" w:rsidRDefault="00000000" w:rsidRPr="00000000" w14:paraId="0000004E">
      <w:pPr>
        <w:ind w:firstLine="288"/>
        <w:jc w:val="both"/>
        <w:rPr>
          <w:sz w:val="20"/>
          <w:szCs w:val="20"/>
        </w:rPr>
      </w:pPr>
      <w:r w:rsidDel="00000000" w:rsidR="00000000" w:rsidRPr="00000000">
        <w:rPr>
          <w:rtl w:val="0"/>
        </w:rPr>
      </w:r>
    </w:p>
    <w:p w:rsidR="00000000" w:rsidDel="00000000" w:rsidP="00000000" w:rsidRDefault="00000000" w:rsidRPr="00000000" w14:paraId="0000004F">
      <w:pPr>
        <w:ind w:firstLine="288"/>
        <w:jc w:val="both"/>
        <w:rPr>
          <w:sz w:val="20"/>
          <w:szCs w:val="20"/>
        </w:rPr>
      </w:pPr>
      <w:r w:rsidDel="00000000" w:rsidR="00000000" w:rsidRPr="00000000">
        <w:rPr>
          <w:sz w:val="20"/>
          <w:szCs w:val="20"/>
          <w:rtl w:val="0"/>
        </w:rPr>
        <w:t xml:space="preserve">The system employs Sentence Transformers, a state-of-the-art NLP framework, to convert text into high-dimensional vector representations. These vectors capture the semantic meaning of the text, enabling the system to understand nuanced queries. For instance, if a student asks, “What happens if I miss my OPT application deadline?” the system analyzes the query to determine its intent and retrieves the most relevant sections of immigration regulations. Instead of merely matching keywords like “OPT” or “deadline,” the system provides a comprehensive response that explains the implications and offers actionable steps, such as applying for reinstatement or exploring alternative visa options.</w:t>
      </w:r>
    </w:p>
    <w:p w:rsidR="00000000" w:rsidDel="00000000" w:rsidP="00000000" w:rsidRDefault="00000000" w:rsidRPr="00000000" w14:paraId="00000050">
      <w:pPr>
        <w:ind w:firstLine="288"/>
        <w:jc w:val="both"/>
        <w:rPr>
          <w:sz w:val="20"/>
          <w:szCs w:val="20"/>
        </w:rPr>
      </w:pPr>
      <w:r w:rsidDel="00000000" w:rsidR="00000000" w:rsidRPr="00000000">
        <w:rPr>
          <w:rtl w:val="0"/>
        </w:rPr>
      </w:r>
    </w:p>
    <w:p w:rsidR="00000000" w:rsidDel="00000000" w:rsidP="00000000" w:rsidRDefault="00000000" w:rsidRPr="00000000" w14:paraId="00000051">
      <w:pPr>
        <w:ind w:firstLine="288"/>
        <w:jc w:val="both"/>
        <w:rPr>
          <w:sz w:val="20"/>
          <w:szCs w:val="20"/>
        </w:rPr>
      </w:pPr>
      <w:r w:rsidDel="00000000" w:rsidR="00000000" w:rsidRPr="00000000">
        <w:rPr>
          <w:sz w:val="20"/>
          <w:szCs w:val="20"/>
          <w:rtl w:val="0"/>
        </w:rPr>
        <w:t xml:space="preserve">These embeddings are stored in Pinecone, a high-performance vector database optimized for rapid data retrieval and similarity searches. Using cosine similarity metrics, the system ranks stored documents based on their relevance to the user’s query. This ensures that users receive precise and contextually appropriate responses, even for complex or ambiguously worded questions.</w:t>
      </w:r>
    </w:p>
    <w:p w:rsidR="00000000" w:rsidDel="00000000" w:rsidP="00000000" w:rsidRDefault="00000000" w:rsidRPr="00000000" w14:paraId="00000052">
      <w:pPr>
        <w:ind w:firstLine="288"/>
        <w:jc w:val="both"/>
        <w:rPr>
          <w:sz w:val="20"/>
          <w:szCs w:val="20"/>
        </w:rPr>
      </w:pPr>
      <w:r w:rsidDel="00000000" w:rsidR="00000000" w:rsidRPr="00000000">
        <w:rPr>
          <w:rtl w:val="0"/>
        </w:rPr>
      </w:r>
    </w:p>
    <w:p w:rsidR="00000000" w:rsidDel="00000000" w:rsidP="00000000" w:rsidRDefault="00000000" w:rsidRPr="00000000" w14:paraId="00000053">
      <w:pPr>
        <w:ind w:firstLine="288"/>
        <w:jc w:val="both"/>
        <w:rPr>
          <w:sz w:val="20"/>
          <w:szCs w:val="20"/>
        </w:rPr>
      </w:pPr>
      <w:r w:rsidDel="00000000" w:rsidR="00000000" w:rsidRPr="00000000">
        <w:rPr>
          <w:sz w:val="20"/>
          <w:szCs w:val="20"/>
          <w:rtl w:val="0"/>
        </w:rPr>
        <w:t xml:space="preserve">The semantic search module’s capability to process and respond to real-time queries enhances the user experience significantly. For example, if a student inquires about how travel restrictions might affect their ability to return to the U.S. during a break, the system can retrieve updated policies and suggest steps to prepare for reentry, such as obtaining a travel signature or checking flight restrictions.</w:t>
      </w:r>
    </w:p>
    <w:p w:rsidR="00000000" w:rsidDel="00000000" w:rsidP="00000000" w:rsidRDefault="00000000" w:rsidRPr="00000000" w14:paraId="00000054">
      <w:pPr>
        <w:ind w:left="0" w:firstLine="0"/>
        <w:jc w:val="both"/>
        <w:rPr>
          <w:sz w:val="20"/>
          <w:szCs w:val="20"/>
        </w:rPr>
      </w:pPr>
      <w:r w:rsidDel="00000000" w:rsidR="00000000" w:rsidRPr="00000000">
        <w:rPr>
          <w:rtl w:val="0"/>
        </w:rPr>
      </w:r>
    </w:p>
    <w:p w:rsidR="00000000" w:rsidDel="00000000" w:rsidP="00000000" w:rsidRDefault="00000000" w:rsidRPr="00000000" w14:paraId="00000055">
      <w:pPr>
        <w:ind w:firstLine="288"/>
        <w:jc w:val="both"/>
        <w:rPr>
          <w:i w:val="1"/>
          <w:sz w:val="20"/>
          <w:szCs w:val="20"/>
        </w:rPr>
      </w:pPr>
      <w:r w:rsidDel="00000000" w:rsidR="00000000" w:rsidRPr="00000000">
        <w:rPr>
          <w:i w:val="1"/>
          <w:sz w:val="20"/>
          <w:szCs w:val="20"/>
          <w:rtl w:val="0"/>
        </w:rPr>
        <w:t xml:space="preserve">C. AI Integration</w:t>
      </w:r>
    </w:p>
    <w:p w:rsidR="00000000" w:rsidDel="00000000" w:rsidP="00000000" w:rsidRDefault="00000000" w:rsidRPr="00000000" w14:paraId="00000056">
      <w:pPr>
        <w:ind w:firstLine="288"/>
        <w:jc w:val="both"/>
        <w:rPr>
          <w:sz w:val="20"/>
          <w:szCs w:val="20"/>
        </w:rPr>
      </w:pPr>
      <w:r w:rsidDel="00000000" w:rsidR="00000000" w:rsidRPr="00000000">
        <w:rPr>
          <w:rtl w:val="0"/>
        </w:rPr>
      </w:r>
    </w:p>
    <w:p w:rsidR="00000000" w:rsidDel="00000000" w:rsidP="00000000" w:rsidRDefault="00000000" w:rsidRPr="00000000" w14:paraId="00000057">
      <w:pPr>
        <w:ind w:firstLine="288"/>
        <w:jc w:val="both"/>
        <w:rPr>
          <w:sz w:val="20"/>
          <w:szCs w:val="20"/>
        </w:rPr>
      </w:pPr>
      <w:r w:rsidDel="00000000" w:rsidR="00000000" w:rsidRPr="00000000">
        <w:rPr>
          <w:sz w:val="20"/>
          <w:szCs w:val="20"/>
          <w:rtl w:val="0"/>
        </w:rPr>
        <w:t xml:space="preserve">The AI backbone of the Immigration AI Advisor is powered by TensorFlow and PyTorch, two leading frameworks for machine learning and deep learning applications. These frameworks enable the system to perform advanced data analysis, predictive modeling, and real-time query resolution.</w:t>
      </w:r>
    </w:p>
    <w:p w:rsidR="00000000" w:rsidDel="00000000" w:rsidP="00000000" w:rsidRDefault="00000000" w:rsidRPr="00000000" w14:paraId="00000058">
      <w:pPr>
        <w:ind w:firstLine="288"/>
        <w:jc w:val="both"/>
        <w:rPr>
          <w:sz w:val="20"/>
          <w:szCs w:val="20"/>
        </w:rPr>
      </w:pPr>
      <w:r w:rsidDel="00000000" w:rsidR="00000000" w:rsidRPr="00000000">
        <w:rPr>
          <w:rtl w:val="0"/>
        </w:rPr>
      </w:r>
    </w:p>
    <w:p w:rsidR="00000000" w:rsidDel="00000000" w:rsidP="00000000" w:rsidRDefault="00000000" w:rsidRPr="00000000" w14:paraId="00000059">
      <w:pPr>
        <w:ind w:firstLine="288"/>
        <w:jc w:val="both"/>
        <w:rPr>
          <w:sz w:val="20"/>
          <w:szCs w:val="20"/>
        </w:rPr>
      </w:pPr>
      <w:r w:rsidDel="00000000" w:rsidR="00000000" w:rsidRPr="00000000">
        <w:rPr>
          <w:sz w:val="20"/>
          <w:szCs w:val="20"/>
          <w:rtl w:val="0"/>
        </w:rPr>
        <w:t xml:space="preserve">TensorFlow and PyTorch facilitate the integration of large language models (LLMs), which form the foundation of the Advisor’s natural language processing capabilities. These LLMs are fine-tuned with immigration-specific datasets, ensuring that the system can understand and respond to domain-specific queries. For example, when a user asks, “What documents do I need to apply for my F-1 visa?” the system generates a detailed response that lists the required forms, deadlines, and associated fees.</w:t>
      </w:r>
    </w:p>
    <w:p w:rsidR="00000000" w:rsidDel="00000000" w:rsidP="00000000" w:rsidRDefault="00000000" w:rsidRPr="00000000" w14:paraId="0000005A">
      <w:pPr>
        <w:ind w:firstLine="288"/>
        <w:jc w:val="both"/>
        <w:rPr>
          <w:sz w:val="20"/>
          <w:szCs w:val="20"/>
        </w:rPr>
      </w:pPr>
      <w:r w:rsidDel="00000000" w:rsidR="00000000" w:rsidRPr="00000000">
        <w:rPr>
          <w:rtl w:val="0"/>
        </w:rPr>
      </w:r>
    </w:p>
    <w:p w:rsidR="00000000" w:rsidDel="00000000" w:rsidP="00000000" w:rsidRDefault="00000000" w:rsidRPr="00000000" w14:paraId="0000005B">
      <w:pPr>
        <w:ind w:firstLine="288"/>
        <w:jc w:val="both"/>
        <w:rPr>
          <w:sz w:val="20"/>
          <w:szCs w:val="20"/>
        </w:rPr>
      </w:pPr>
      <w:r w:rsidDel="00000000" w:rsidR="00000000" w:rsidRPr="00000000">
        <w:rPr>
          <w:sz w:val="20"/>
          <w:szCs w:val="20"/>
          <w:rtl w:val="0"/>
        </w:rPr>
        <w:t xml:space="preserve">In addition to query resolution, the AI integration supports predictive analytics. By analyzing historical data, the system can predict potential compliance issues, such as identifying students at risk of missing important deadlines. For instance, the system might flag a student whose program end date is approaching but has not yet applied for an OPT or STEM extension, prompting administrators to take proactive measures.</w:t>
      </w:r>
    </w:p>
    <w:p w:rsidR="00000000" w:rsidDel="00000000" w:rsidP="00000000" w:rsidRDefault="00000000" w:rsidRPr="00000000" w14:paraId="0000005C">
      <w:pPr>
        <w:ind w:left="0" w:firstLine="0"/>
        <w:jc w:val="both"/>
        <w:rPr>
          <w:sz w:val="20"/>
          <w:szCs w:val="20"/>
        </w:rPr>
      </w:pPr>
      <w:r w:rsidDel="00000000" w:rsidR="00000000" w:rsidRPr="00000000">
        <w:rPr>
          <w:rtl w:val="0"/>
        </w:rPr>
      </w:r>
    </w:p>
    <w:p w:rsidR="00000000" w:rsidDel="00000000" w:rsidP="00000000" w:rsidRDefault="00000000" w:rsidRPr="00000000" w14:paraId="0000005D">
      <w:pPr>
        <w:ind w:firstLine="288"/>
        <w:jc w:val="both"/>
        <w:rPr>
          <w:i w:val="1"/>
          <w:sz w:val="20"/>
          <w:szCs w:val="20"/>
        </w:rPr>
      </w:pPr>
      <w:r w:rsidDel="00000000" w:rsidR="00000000" w:rsidRPr="00000000">
        <w:rPr>
          <w:i w:val="1"/>
          <w:sz w:val="20"/>
          <w:szCs w:val="20"/>
          <w:rtl w:val="0"/>
        </w:rPr>
        <w:t xml:space="preserve">D. User Interface Design</w:t>
      </w:r>
    </w:p>
    <w:p w:rsidR="00000000" w:rsidDel="00000000" w:rsidP="00000000" w:rsidRDefault="00000000" w:rsidRPr="00000000" w14:paraId="0000005E">
      <w:pPr>
        <w:ind w:firstLine="288"/>
        <w:jc w:val="both"/>
        <w:rPr>
          <w:sz w:val="20"/>
          <w:szCs w:val="20"/>
        </w:rPr>
      </w:pPr>
      <w:r w:rsidDel="00000000" w:rsidR="00000000" w:rsidRPr="00000000">
        <w:rPr>
          <w:rtl w:val="0"/>
        </w:rPr>
      </w:r>
    </w:p>
    <w:p w:rsidR="00000000" w:rsidDel="00000000" w:rsidP="00000000" w:rsidRDefault="00000000" w:rsidRPr="00000000" w14:paraId="0000005F">
      <w:pPr>
        <w:ind w:firstLine="288"/>
        <w:jc w:val="both"/>
        <w:rPr>
          <w:sz w:val="20"/>
          <w:szCs w:val="20"/>
        </w:rPr>
      </w:pPr>
      <w:r w:rsidDel="00000000" w:rsidR="00000000" w:rsidRPr="00000000">
        <w:rPr>
          <w:sz w:val="20"/>
          <w:szCs w:val="20"/>
          <w:rtl w:val="0"/>
        </w:rPr>
        <w:t xml:space="preserve">The user interface (UI) is a critical component of the Immigration AI Advisor, designed to provide an intuitive and accessible experience for users of varying technical expertise. Developed with ReactJS, Flask, and FastAPI, the UI features personalized dashboards, secure login mechanisms, and real-time updates that ensure a seamless interaction.</w:t>
      </w:r>
    </w:p>
    <w:p w:rsidR="00000000" w:rsidDel="00000000" w:rsidP="00000000" w:rsidRDefault="00000000" w:rsidRPr="00000000" w14:paraId="00000060">
      <w:pPr>
        <w:ind w:firstLine="288"/>
        <w:jc w:val="both"/>
        <w:rPr>
          <w:sz w:val="20"/>
          <w:szCs w:val="20"/>
        </w:rPr>
      </w:pPr>
      <w:r w:rsidDel="00000000" w:rsidR="00000000" w:rsidRPr="00000000">
        <w:rPr>
          <w:rtl w:val="0"/>
        </w:rPr>
      </w:r>
    </w:p>
    <w:p w:rsidR="00000000" w:rsidDel="00000000" w:rsidP="00000000" w:rsidRDefault="00000000" w:rsidRPr="00000000" w14:paraId="00000061">
      <w:pPr>
        <w:ind w:firstLine="288"/>
        <w:jc w:val="both"/>
        <w:rPr>
          <w:sz w:val="20"/>
          <w:szCs w:val="20"/>
        </w:rPr>
      </w:pPr>
      <w:r w:rsidDel="00000000" w:rsidR="00000000" w:rsidRPr="00000000">
        <w:rPr>
          <w:sz w:val="20"/>
          <w:szCs w:val="20"/>
          <w:rtl w:val="0"/>
        </w:rPr>
        <w:t xml:space="preserve">One of the standout features of the UI is its ability to provide interactive guidance for first-time users. For instance, students can upload immigration documents directly through the interface and receive instant feedback on potential issues, such as missing fields or improperly formatted dates. The system also allows users to track the status of their queries and document submissions in real-time, reducing the need for repeated follow-ups.</w:t>
      </w:r>
    </w:p>
    <w:p w:rsidR="00000000" w:rsidDel="00000000" w:rsidP="00000000" w:rsidRDefault="00000000" w:rsidRPr="00000000" w14:paraId="00000062">
      <w:pPr>
        <w:ind w:firstLine="288"/>
        <w:jc w:val="both"/>
        <w:rPr>
          <w:sz w:val="20"/>
          <w:szCs w:val="20"/>
        </w:rPr>
      </w:pPr>
      <w:r w:rsidDel="00000000" w:rsidR="00000000" w:rsidRPr="00000000">
        <w:rPr>
          <w:rtl w:val="0"/>
        </w:rPr>
      </w:r>
    </w:p>
    <w:p w:rsidR="00000000" w:rsidDel="00000000" w:rsidP="00000000" w:rsidRDefault="00000000" w:rsidRPr="00000000" w14:paraId="00000063">
      <w:pPr>
        <w:ind w:firstLine="288"/>
        <w:jc w:val="both"/>
        <w:rPr>
          <w:sz w:val="20"/>
          <w:szCs w:val="20"/>
        </w:rPr>
      </w:pPr>
      <w:r w:rsidDel="00000000" w:rsidR="00000000" w:rsidRPr="00000000">
        <w:rPr>
          <w:sz w:val="20"/>
          <w:szCs w:val="20"/>
          <w:rtl w:val="0"/>
        </w:rPr>
        <w:t xml:space="preserve">Privacy is a top priority in the UI design. Technologies such as the Multi-factor authentication (MFA) ensures that only authorized users can access sensitive information, while encryption safeguards data during transmission. Additionally, the UI incorporates error-handling features that provide clear instructions when users encounter issues, enhancing both usability and trust.</w:t>
      </w:r>
    </w:p>
    <w:p w:rsidR="00000000" w:rsidDel="00000000" w:rsidP="00000000" w:rsidRDefault="00000000" w:rsidRPr="00000000" w14:paraId="00000064">
      <w:pPr>
        <w:ind w:firstLine="288"/>
        <w:jc w:val="both"/>
        <w:rPr>
          <w:sz w:val="20"/>
          <w:szCs w:val="20"/>
        </w:rPr>
      </w:pPr>
      <w:r w:rsidDel="00000000" w:rsidR="00000000" w:rsidRPr="00000000">
        <w:rPr>
          <w:rtl w:val="0"/>
        </w:rPr>
      </w:r>
    </w:p>
    <w:p w:rsidR="00000000" w:rsidDel="00000000" w:rsidP="00000000" w:rsidRDefault="00000000" w:rsidRPr="00000000" w14:paraId="00000065">
      <w:pPr>
        <w:ind w:firstLine="288"/>
        <w:jc w:val="both"/>
        <w:rPr>
          <w:i w:val="1"/>
          <w:sz w:val="20"/>
          <w:szCs w:val="20"/>
        </w:rPr>
      </w:pPr>
      <w:r w:rsidDel="00000000" w:rsidR="00000000" w:rsidRPr="00000000">
        <w:rPr>
          <w:i w:val="1"/>
          <w:sz w:val="20"/>
          <w:szCs w:val="20"/>
          <w:rtl w:val="0"/>
        </w:rPr>
        <w:t xml:space="preserve">E. Security and Scalability</w:t>
      </w:r>
    </w:p>
    <w:p w:rsidR="00000000" w:rsidDel="00000000" w:rsidP="00000000" w:rsidRDefault="00000000" w:rsidRPr="00000000" w14:paraId="00000066">
      <w:pPr>
        <w:ind w:firstLine="288"/>
        <w:jc w:val="both"/>
        <w:rPr>
          <w:sz w:val="20"/>
          <w:szCs w:val="20"/>
        </w:rPr>
      </w:pPr>
      <w:r w:rsidDel="00000000" w:rsidR="00000000" w:rsidRPr="00000000">
        <w:rPr>
          <w:rtl w:val="0"/>
        </w:rPr>
      </w:r>
    </w:p>
    <w:p w:rsidR="00000000" w:rsidDel="00000000" w:rsidP="00000000" w:rsidRDefault="00000000" w:rsidRPr="00000000" w14:paraId="00000067">
      <w:pPr>
        <w:ind w:firstLine="288"/>
        <w:jc w:val="both"/>
        <w:rPr>
          <w:sz w:val="20"/>
          <w:szCs w:val="20"/>
        </w:rPr>
      </w:pPr>
      <w:r w:rsidDel="00000000" w:rsidR="00000000" w:rsidRPr="00000000">
        <w:rPr>
          <w:sz w:val="20"/>
          <w:szCs w:val="20"/>
          <w:rtl w:val="0"/>
        </w:rPr>
        <w:t xml:space="preserve">Security and scalability are integral to the Immigration AI Advisor’s architecture. Blockchain technology forms the backbone of the system’s security, ensuring that all data interactions are logged, immutable, and verifiable. This eliminates the risk of tampering and provides administrators with a transparent audit trail.</w:t>
      </w:r>
    </w:p>
    <w:p w:rsidR="00000000" w:rsidDel="00000000" w:rsidP="00000000" w:rsidRDefault="00000000" w:rsidRPr="00000000" w14:paraId="00000068">
      <w:pPr>
        <w:ind w:firstLine="288"/>
        <w:jc w:val="both"/>
        <w:rPr>
          <w:sz w:val="20"/>
          <w:szCs w:val="20"/>
        </w:rPr>
      </w:pPr>
      <w:r w:rsidDel="00000000" w:rsidR="00000000" w:rsidRPr="00000000">
        <w:rPr>
          <w:rtl w:val="0"/>
        </w:rPr>
      </w:r>
    </w:p>
    <w:p w:rsidR="00000000" w:rsidDel="00000000" w:rsidP="00000000" w:rsidRDefault="00000000" w:rsidRPr="00000000" w14:paraId="00000069">
      <w:pPr>
        <w:ind w:firstLine="288"/>
        <w:jc w:val="both"/>
        <w:rPr>
          <w:sz w:val="20"/>
          <w:szCs w:val="20"/>
        </w:rPr>
      </w:pPr>
      <w:r w:rsidDel="00000000" w:rsidR="00000000" w:rsidRPr="00000000">
        <w:rPr>
          <w:sz w:val="20"/>
          <w:szCs w:val="20"/>
          <w:rtl w:val="0"/>
        </w:rPr>
        <w:t xml:space="preserve">The modular architecture of the system allows it to scale seamlessly as institutional needs evolve. For example, as new immigration regulations are introduced, the system can incorporate updated datasets and functionalities without disrupting existing operations. This adaptability makes the Immigration AI Advisor a future-ready solution, capable of supporting institutions with growing student populations and increasingly complex requirements.</w:t>
      </w:r>
    </w:p>
    <w:p w:rsidR="00000000" w:rsidDel="00000000" w:rsidP="00000000" w:rsidRDefault="00000000" w:rsidRPr="00000000" w14:paraId="0000006A">
      <w:pPr>
        <w:ind w:firstLine="288"/>
        <w:jc w:val="both"/>
        <w:rPr>
          <w:sz w:val="20"/>
          <w:szCs w:val="20"/>
        </w:rPr>
      </w:pPr>
      <w:r w:rsidDel="00000000" w:rsidR="00000000" w:rsidRPr="00000000">
        <w:rPr>
          <w:rtl w:val="0"/>
        </w:rPr>
      </w:r>
    </w:p>
    <w:p w:rsidR="00000000" w:rsidDel="00000000" w:rsidP="00000000" w:rsidRDefault="00000000" w:rsidRPr="00000000" w14:paraId="0000006B">
      <w:pPr>
        <w:ind w:firstLine="288"/>
        <w:jc w:val="both"/>
        <w:rPr>
          <w:sz w:val="20"/>
          <w:szCs w:val="20"/>
        </w:rPr>
      </w:pPr>
      <w:r w:rsidDel="00000000" w:rsidR="00000000" w:rsidRPr="00000000">
        <w:rPr>
          <w:sz w:val="20"/>
          <w:szCs w:val="20"/>
          <w:rtl w:val="0"/>
        </w:rPr>
        <w:t xml:space="preserve">Scalability extends beyond data volume to include feature expansion. For instance, future iterations of the system could integrate IoT technologies to provide automated reminders for visa renewal deadlines or real-time tracking of compliance tasks. This ensures that the system remains relevant and effective in a rapidly changing immigration landscape.</w:t>
      </w:r>
    </w:p>
    <w:p w:rsidR="00000000" w:rsidDel="00000000" w:rsidP="00000000" w:rsidRDefault="00000000" w:rsidRPr="00000000" w14:paraId="0000006C">
      <w:pPr>
        <w:ind w:firstLine="288"/>
        <w:jc w:val="both"/>
        <w:rPr>
          <w:sz w:val="20"/>
          <w:szCs w:val="20"/>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Results</w:t>
      </w:r>
      <w:r w:rsidDel="00000000" w:rsidR="00000000" w:rsidRPr="00000000">
        <w:rPr>
          <w:rtl w:val="0"/>
        </w:rPr>
      </w:r>
    </w:p>
    <w:p w:rsidR="00000000" w:rsidDel="00000000" w:rsidP="00000000" w:rsidRDefault="00000000" w:rsidRPr="00000000" w14:paraId="0000006E">
      <w:pPr>
        <w:ind w:firstLine="216"/>
        <w:jc w:val="both"/>
        <w:rPr>
          <w:sz w:val="20"/>
          <w:szCs w:val="20"/>
        </w:rPr>
      </w:pPr>
      <w:r w:rsidDel="00000000" w:rsidR="00000000" w:rsidRPr="00000000">
        <w:rPr>
          <w:sz w:val="20"/>
          <w:szCs w:val="20"/>
          <w:rtl w:val="0"/>
        </w:rPr>
        <w:t xml:space="preserve">The Immigration AI Advisor has achieved significant progress in its development, particularly through the successful initial implementation of some core functionalities such as document parsing and semantic search ranking. These foundational components have been tested, demonstrating a high degree of accuracy in extracting ranking key details from immigration documents, including I-20 forms, and responding to basic user queries with contextual relevance ranking. Initial evaluations show that the system can potentially process complex questions with remarkable efficiency, often delivering precise and actionable answers within seconds. These early successes highlight the system’s potential ability and competency to streamline the cumbersome and error-prone processes typically associated with manual immigration management.</w:t>
      </w:r>
    </w:p>
    <w:p w:rsidR="00000000" w:rsidDel="00000000" w:rsidP="00000000" w:rsidRDefault="00000000" w:rsidRPr="00000000" w14:paraId="0000006F">
      <w:pPr>
        <w:ind w:firstLine="216"/>
        <w:jc w:val="both"/>
        <w:rPr>
          <w:sz w:val="20"/>
          <w:szCs w:val="20"/>
        </w:rPr>
      </w:pPr>
      <w:r w:rsidDel="00000000" w:rsidR="00000000" w:rsidRPr="00000000">
        <w:rPr>
          <w:rtl w:val="0"/>
        </w:rPr>
      </w:r>
    </w:p>
    <w:p w:rsidR="00000000" w:rsidDel="00000000" w:rsidP="00000000" w:rsidRDefault="00000000" w:rsidRPr="00000000" w14:paraId="00000070">
      <w:pPr>
        <w:ind w:firstLine="216"/>
        <w:jc w:val="both"/>
        <w:rPr>
          <w:sz w:val="20"/>
          <w:szCs w:val="20"/>
        </w:rPr>
      </w:pPr>
      <w:r w:rsidDel="00000000" w:rsidR="00000000" w:rsidRPr="00000000">
        <w:rPr>
          <w:sz w:val="20"/>
          <w:szCs w:val="20"/>
          <w:rtl w:val="0"/>
        </w:rPr>
        <w:t xml:space="preserve">However, it is essential to recognize that the Immigration AI Advisor is still in its early stages of development. With only three sprints completed as part of the Capstone class project, many features and technologies outlined in this tech paper and the design remain in the conceptual or planning phases. Key components, such as the integration of TensorFlow and PyTorch for predictive modeling and compliance forecasting, have yet to be implemented. Similarly, blockchain integration, intended to provide tamper-proof security for sensitive student data, and advanced AI-driven analytics are features earmarked for future development. These elements form part of a comprehensive and well-structured roadmap that ensures the project can be continuously enhanced beyond its current academic framework.</w:t>
      </w:r>
    </w:p>
    <w:p w:rsidR="00000000" w:rsidDel="00000000" w:rsidP="00000000" w:rsidRDefault="00000000" w:rsidRPr="00000000" w14:paraId="00000071">
      <w:pPr>
        <w:ind w:firstLine="216"/>
        <w:jc w:val="both"/>
        <w:rPr>
          <w:sz w:val="20"/>
          <w:szCs w:val="20"/>
        </w:rPr>
      </w:pPr>
      <w:r w:rsidDel="00000000" w:rsidR="00000000" w:rsidRPr="00000000">
        <w:rPr>
          <w:rtl w:val="0"/>
        </w:rPr>
      </w:r>
    </w:p>
    <w:p w:rsidR="00000000" w:rsidDel="00000000" w:rsidP="00000000" w:rsidRDefault="00000000" w:rsidRPr="00000000" w14:paraId="00000072">
      <w:pPr>
        <w:ind w:firstLine="216"/>
        <w:jc w:val="both"/>
        <w:rPr>
          <w:sz w:val="20"/>
          <w:szCs w:val="20"/>
        </w:rPr>
      </w:pPr>
      <w:r w:rsidDel="00000000" w:rsidR="00000000" w:rsidRPr="00000000">
        <w:rPr>
          <w:sz w:val="20"/>
          <w:szCs w:val="20"/>
          <w:rtl w:val="0"/>
        </w:rPr>
        <w:t xml:space="preserve">Scalability tests conducted during the sprints have been particularly encouraging. These tests confirm that the system is capable of handling large datasets without performance degradation, a critical factor for institutions with substantial international student populations. This scalability positions the Immigration AI Advisor as a promising solution for broader adoption across institutions with varying resource levels and user demands.</w:t>
      </w:r>
    </w:p>
    <w:p w:rsidR="00000000" w:rsidDel="00000000" w:rsidP="00000000" w:rsidRDefault="00000000" w:rsidRPr="00000000" w14:paraId="00000073">
      <w:pPr>
        <w:ind w:firstLine="216"/>
        <w:jc w:val="both"/>
        <w:rPr>
          <w:sz w:val="20"/>
          <w:szCs w:val="20"/>
        </w:rPr>
      </w:pPr>
      <w:r w:rsidDel="00000000" w:rsidR="00000000" w:rsidRPr="00000000">
        <w:rPr>
          <w:rtl w:val="0"/>
        </w:rPr>
      </w:r>
    </w:p>
    <w:p w:rsidR="00000000" w:rsidDel="00000000" w:rsidP="00000000" w:rsidRDefault="00000000" w:rsidRPr="00000000" w14:paraId="00000074">
      <w:pPr>
        <w:ind w:firstLine="216"/>
        <w:jc w:val="both"/>
        <w:rPr>
          <w:sz w:val="20"/>
          <w:szCs w:val="20"/>
        </w:rPr>
      </w:pPr>
      <w:r w:rsidDel="00000000" w:rsidR="00000000" w:rsidRPr="00000000">
        <w:rPr>
          <w:sz w:val="20"/>
          <w:szCs w:val="20"/>
          <w:rtl w:val="0"/>
        </w:rPr>
        <w:t xml:space="preserve">The project’s modular architecture and iterative development approach provide a strong foundation for future advancements. The flexibility of the system ensures that additional features can be seamlessly integrated without disrupting existing functionalities. Post-Capstone-Class, the project is well-prepared to transition into additional sprints, where the focus will be on incorporating advanced features such as blockchain-backed data management, enhanced natural language processing capabilities, and user interface refinements.</w:t>
      </w:r>
    </w:p>
    <w:p w:rsidR="00000000" w:rsidDel="00000000" w:rsidP="00000000" w:rsidRDefault="00000000" w:rsidRPr="00000000" w14:paraId="00000075">
      <w:pPr>
        <w:ind w:firstLine="216"/>
        <w:jc w:val="both"/>
        <w:rPr>
          <w:sz w:val="20"/>
          <w:szCs w:val="20"/>
        </w:rPr>
      </w:pPr>
      <w:r w:rsidDel="00000000" w:rsidR="00000000" w:rsidRPr="00000000">
        <w:rPr>
          <w:rtl w:val="0"/>
        </w:rPr>
      </w:r>
    </w:p>
    <w:p w:rsidR="00000000" w:rsidDel="00000000" w:rsidP="00000000" w:rsidRDefault="00000000" w:rsidRPr="00000000" w14:paraId="00000076">
      <w:pPr>
        <w:ind w:firstLine="216"/>
        <w:jc w:val="both"/>
        <w:rPr>
          <w:sz w:val="20"/>
          <w:szCs w:val="20"/>
        </w:rPr>
      </w:pPr>
      <w:r w:rsidDel="00000000" w:rsidR="00000000" w:rsidRPr="00000000">
        <w:rPr>
          <w:sz w:val="20"/>
          <w:szCs w:val="20"/>
          <w:rtl w:val="0"/>
        </w:rPr>
        <w:t xml:space="preserve">While the Immigration AI Advisor has made notable progress, it is clear that the project’s full potential lies in its future iterations. With a clear roadmap and scalable design, the system is poised to evolve into a robust, comprehensive solution that redefines immigration management for academic institutions.</w:t>
      </w:r>
    </w:p>
    <w:p w:rsidR="00000000" w:rsidDel="00000000" w:rsidP="00000000" w:rsidRDefault="00000000" w:rsidRPr="00000000" w14:paraId="00000077">
      <w:pPr>
        <w:ind w:firstLine="216"/>
        <w:jc w:val="both"/>
        <w:rPr>
          <w:sz w:val="20"/>
          <w:szCs w:val="20"/>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079">
      <w:pPr>
        <w:ind w:firstLine="216"/>
        <w:jc w:val="both"/>
        <w:rPr>
          <w:sz w:val="20"/>
          <w:szCs w:val="20"/>
        </w:rPr>
      </w:pPr>
      <w:r w:rsidDel="00000000" w:rsidR="00000000" w:rsidRPr="00000000">
        <w:rPr>
          <w:sz w:val="20"/>
          <w:szCs w:val="20"/>
          <w:rtl w:val="0"/>
        </w:rPr>
        <w:t xml:space="preserve">The Immigration AI Advisor represents an idea of a transformative and a disruptive step forward in the management of immigration processes for international students. By leveraging the combined power of artificial intelligence, blockchain technology, and user-centric design, this system addresses long-standing inefficiencies in traditional workflows. It offers a scalable, secure, and efficient platform capable of automating repetitive tasks, reducing human error, and providing personalized, context-aware assistance. These attributes not only enhance the experience for international students but also significantly reduce the administrative burden on institutions.</w:t>
      </w:r>
    </w:p>
    <w:p w:rsidR="00000000" w:rsidDel="00000000" w:rsidP="00000000" w:rsidRDefault="00000000" w:rsidRPr="00000000" w14:paraId="0000007A">
      <w:pPr>
        <w:ind w:firstLine="216"/>
        <w:jc w:val="both"/>
        <w:rPr>
          <w:sz w:val="20"/>
          <w:szCs w:val="20"/>
        </w:rPr>
      </w:pPr>
      <w:r w:rsidDel="00000000" w:rsidR="00000000" w:rsidRPr="00000000">
        <w:rPr>
          <w:rtl w:val="0"/>
        </w:rPr>
      </w:r>
    </w:p>
    <w:p w:rsidR="00000000" w:rsidDel="00000000" w:rsidP="00000000" w:rsidRDefault="00000000" w:rsidRPr="00000000" w14:paraId="0000007B">
      <w:pPr>
        <w:ind w:firstLine="216"/>
        <w:jc w:val="both"/>
        <w:rPr>
          <w:sz w:val="20"/>
          <w:szCs w:val="20"/>
        </w:rPr>
      </w:pPr>
      <w:r w:rsidDel="00000000" w:rsidR="00000000" w:rsidRPr="00000000">
        <w:rPr>
          <w:sz w:val="20"/>
          <w:szCs w:val="20"/>
          <w:rtl w:val="0"/>
        </w:rPr>
        <w:t xml:space="preserve">The system’s potential extends far beyond higher education. The underlying principles of modular architecture, AI-driven automation, and blockchain-backed security make it adaptable to a wide range of domains that require the handling of sensitive information and the processing of complex queries. From healthcare and legal services to corporate compliance, the Immigration AI Advisor serves as a model for how advanced technologies can be applied to streamline and optimize administrative workflows.</w:t>
      </w:r>
    </w:p>
    <w:p w:rsidR="00000000" w:rsidDel="00000000" w:rsidP="00000000" w:rsidRDefault="00000000" w:rsidRPr="00000000" w14:paraId="0000007C">
      <w:pPr>
        <w:ind w:firstLine="216"/>
        <w:jc w:val="both"/>
        <w:rPr>
          <w:sz w:val="20"/>
          <w:szCs w:val="20"/>
        </w:rPr>
      </w:pPr>
      <w:r w:rsidDel="00000000" w:rsidR="00000000" w:rsidRPr="00000000">
        <w:rPr>
          <w:rtl w:val="0"/>
        </w:rPr>
      </w:r>
    </w:p>
    <w:p w:rsidR="00000000" w:rsidDel="00000000" w:rsidP="00000000" w:rsidRDefault="00000000" w:rsidRPr="00000000" w14:paraId="0000007D">
      <w:pPr>
        <w:ind w:firstLine="216"/>
        <w:jc w:val="both"/>
        <w:rPr>
          <w:sz w:val="20"/>
          <w:szCs w:val="20"/>
        </w:rPr>
      </w:pPr>
      <w:r w:rsidDel="00000000" w:rsidR="00000000" w:rsidRPr="00000000">
        <w:rPr>
          <w:sz w:val="20"/>
          <w:szCs w:val="20"/>
          <w:rtl w:val="0"/>
        </w:rPr>
        <w:t xml:space="preserve">Currently, the system is still in its early initial stages, with many features and functionalities yet to be fully implemented. Future iterations will focus on expanding the system’s knowledge base, ensuring it can provide more detailed and accurate responses to an even broader range of queries. Incorporating Internet of Things (IoT) capabilities is another avenue for exploration, enabling real-time updates and proactive notifications to further enhance user engagement. Additionally, refining the AI models with more extensive datasets will improve their contextual understanding and predictive capabilities, allowing for even more sophisticated analyses.</w:t>
      </w:r>
    </w:p>
    <w:p w:rsidR="00000000" w:rsidDel="00000000" w:rsidP="00000000" w:rsidRDefault="00000000" w:rsidRPr="00000000" w14:paraId="0000007E">
      <w:pPr>
        <w:ind w:firstLine="216"/>
        <w:jc w:val="both"/>
        <w:rPr>
          <w:sz w:val="20"/>
          <w:szCs w:val="20"/>
        </w:rPr>
      </w:pPr>
      <w:r w:rsidDel="00000000" w:rsidR="00000000" w:rsidRPr="00000000">
        <w:rPr>
          <w:rtl w:val="0"/>
        </w:rPr>
      </w:r>
    </w:p>
    <w:p w:rsidR="00000000" w:rsidDel="00000000" w:rsidP="00000000" w:rsidRDefault="00000000" w:rsidRPr="00000000" w14:paraId="0000007F">
      <w:pPr>
        <w:ind w:firstLine="216"/>
        <w:jc w:val="both"/>
        <w:rPr>
          <w:sz w:val="20"/>
          <w:szCs w:val="20"/>
        </w:rPr>
      </w:pPr>
      <w:r w:rsidDel="00000000" w:rsidR="00000000" w:rsidRPr="00000000">
        <w:rPr>
          <w:sz w:val="20"/>
          <w:szCs w:val="20"/>
          <w:rtl w:val="0"/>
        </w:rPr>
        <w:t xml:space="preserve">Looking ahead, the Immigration AI Advisor will need continuous improvement and expansion. With its modular and scalable design, the system can evolve to meet the dynamic needs of its users and institutions. By addressing both current challenges and anticipating future demands, the Immigration AI Advisor sets a new benchmark for technology-driven solutions in the field of immigration management.</w:t>
      </w:r>
    </w:p>
    <w:p w:rsidR="00000000" w:rsidDel="00000000" w:rsidP="00000000" w:rsidRDefault="00000000" w:rsidRPr="00000000" w14:paraId="00000080">
      <w:pPr>
        <w:ind w:firstLine="216"/>
        <w:jc w:val="both"/>
        <w:rPr>
          <w:sz w:val="20"/>
          <w:szCs w:val="20"/>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r>
    </w:p>
    <w:p w:rsidR="00000000" w:rsidDel="00000000" w:rsidP="00000000" w:rsidRDefault="00000000" w:rsidRPr="00000000" w14:paraId="00000082">
      <w:pPr>
        <w:numPr>
          <w:ilvl w:val="0"/>
          <w:numId w:val="2"/>
        </w:numPr>
        <w:ind w:left="432" w:hanging="432"/>
        <w:rPr>
          <w:sz w:val="16"/>
          <w:szCs w:val="16"/>
        </w:rPr>
      </w:pPr>
      <w:r w:rsidDel="00000000" w:rsidR="00000000" w:rsidRPr="00000000">
        <w:rPr>
          <w:sz w:val="16"/>
          <w:szCs w:val="16"/>
          <w:rtl w:val="0"/>
        </w:rPr>
        <w:t xml:space="preserve">S. M. Shinde and V. R. Gurrala, </w:t>
      </w:r>
      <w:r w:rsidDel="00000000" w:rsidR="00000000" w:rsidRPr="00000000">
        <w:rPr>
          <w:i w:val="1"/>
          <w:sz w:val="16"/>
          <w:szCs w:val="16"/>
          <w:rtl w:val="0"/>
        </w:rPr>
        <w:t xml:space="preserve">"Securing trustworthy evidence for robust forensic cloud-blockchain environment for immigration management with improved ECC encryption,"</w:t>
      </w:r>
      <w:r w:rsidDel="00000000" w:rsidR="00000000" w:rsidRPr="00000000">
        <w:rPr>
          <w:sz w:val="16"/>
          <w:szCs w:val="16"/>
          <w:rtl w:val="0"/>
        </w:rPr>
        <w:t xml:space="preserve"> Expert Systems with Applications, vol. 229, p. 120478, 2023. [Online]. Available: https://www.sciencedirect.com/science/article/pii/S0957417423009806</w:t>
      </w:r>
    </w:p>
    <w:p w:rsidR="00000000" w:rsidDel="00000000" w:rsidP="00000000" w:rsidRDefault="00000000" w:rsidRPr="00000000" w14:paraId="00000083">
      <w:pPr>
        <w:numPr>
          <w:ilvl w:val="0"/>
          <w:numId w:val="2"/>
        </w:numPr>
        <w:ind w:left="432" w:hanging="432"/>
        <w:rPr>
          <w:sz w:val="16"/>
          <w:szCs w:val="16"/>
        </w:rPr>
      </w:pPr>
      <w:r w:rsidDel="00000000" w:rsidR="00000000" w:rsidRPr="00000000">
        <w:rPr>
          <w:sz w:val="16"/>
          <w:szCs w:val="16"/>
          <w:rtl w:val="0"/>
        </w:rPr>
        <w:t xml:space="preserve">L. Chen, S. Chen, and X. Lin, "</w:t>
      </w:r>
      <w:r w:rsidDel="00000000" w:rsidR="00000000" w:rsidRPr="00000000">
        <w:rPr>
          <w:i w:val="1"/>
          <w:sz w:val="16"/>
          <w:szCs w:val="16"/>
          <w:rtl w:val="0"/>
        </w:rPr>
        <w:t xml:space="preserve">Artificial Intelligence in Education: A Review,</w:t>
      </w:r>
      <w:r w:rsidDel="00000000" w:rsidR="00000000" w:rsidRPr="00000000">
        <w:rPr>
          <w:sz w:val="16"/>
          <w:szCs w:val="16"/>
          <w:rtl w:val="0"/>
        </w:rPr>
        <w:t xml:space="preserve">" IEEE Access, vol. 8, pp. 75264–75278, 2020. [Online]. Available: https://ieeexplore.ieee.org/document/9069875.</w:t>
      </w:r>
    </w:p>
    <w:p w:rsidR="00000000" w:rsidDel="00000000" w:rsidP="00000000" w:rsidRDefault="00000000" w:rsidRPr="00000000" w14:paraId="00000084">
      <w:pPr>
        <w:numPr>
          <w:ilvl w:val="0"/>
          <w:numId w:val="2"/>
        </w:numPr>
        <w:ind w:left="432" w:hanging="432"/>
        <w:rPr>
          <w:sz w:val="16"/>
          <w:szCs w:val="16"/>
        </w:rPr>
      </w:pPr>
      <w:r w:rsidDel="00000000" w:rsidR="00000000" w:rsidRPr="00000000">
        <w:rPr>
          <w:sz w:val="16"/>
          <w:szCs w:val="16"/>
          <w:rtl w:val="0"/>
        </w:rPr>
        <w:t xml:space="preserve">Z. Ahmed et al., "</w:t>
      </w:r>
      <w:r w:rsidDel="00000000" w:rsidR="00000000" w:rsidRPr="00000000">
        <w:rPr>
          <w:i w:val="1"/>
          <w:sz w:val="16"/>
          <w:szCs w:val="16"/>
          <w:rtl w:val="0"/>
        </w:rPr>
        <w:t xml:space="preserve">The Generative AI Landscape in Education: Mapping the Terrain of Opportunities, Challenges, and Student Perception,</w:t>
      </w:r>
      <w:r w:rsidDel="00000000" w:rsidR="00000000" w:rsidRPr="00000000">
        <w:rPr>
          <w:sz w:val="16"/>
          <w:szCs w:val="16"/>
          <w:rtl w:val="0"/>
        </w:rPr>
        <w:t xml:space="preserve">" IEEE Access, vol. 12, pp. 147023–147050, Sep. 2024. [Online]. Available: https://ieeexplore.ieee.org/document/10681094.</w:t>
      </w:r>
    </w:p>
    <w:p w:rsidR="00000000" w:rsidDel="00000000" w:rsidP="00000000" w:rsidRDefault="00000000" w:rsidRPr="00000000" w14:paraId="00000085">
      <w:pPr>
        <w:numPr>
          <w:ilvl w:val="0"/>
          <w:numId w:val="2"/>
        </w:numPr>
        <w:ind w:left="432" w:hanging="432"/>
        <w:rPr>
          <w:sz w:val="16"/>
          <w:szCs w:val="16"/>
        </w:rPr>
      </w:pPr>
      <w:r w:rsidDel="00000000" w:rsidR="00000000" w:rsidRPr="00000000">
        <w:rPr>
          <w:sz w:val="16"/>
          <w:szCs w:val="16"/>
          <w:rtl w:val="0"/>
        </w:rPr>
        <w:t xml:space="preserve">S. S. Maruti and G. V. Rao, "</w:t>
      </w:r>
      <w:r w:rsidDel="00000000" w:rsidR="00000000" w:rsidRPr="00000000">
        <w:rPr>
          <w:i w:val="1"/>
          <w:sz w:val="16"/>
          <w:szCs w:val="16"/>
          <w:rtl w:val="0"/>
        </w:rPr>
        <w:t xml:space="preserve">Preserving Integrity of Evidence with Blockchain Technology in Cloud Forensics for Immigration Management,</w:t>
      </w:r>
      <w:r w:rsidDel="00000000" w:rsidR="00000000" w:rsidRPr="00000000">
        <w:rPr>
          <w:sz w:val="16"/>
          <w:szCs w:val="16"/>
          <w:rtl w:val="0"/>
        </w:rPr>
        <w:t xml:space="preserve">" Journal of Telecommunications and Information Technology, no. 1, pp. 78–87, 2023. [Online]. Available: https://jtit.pl/jtit/article/view/211.</w:t>
      </w:r>
    </w:p>
    <w:p w:rsidR="00000000" w:rsidDel="00000000" w:rsidP="00000000" w:rsidRDefault="00000000" w:rsidRPr="00000000" w14:paraId="00000086">
      <w:pPr>
        <w:numPr>
          <w:ilvl w:val="0"/>
          <w:numId w:val="2"/>
        </w:numPr>
        <w:ind w:left="432" w:hanging="432"/>
        <w:rPr>
          <w:sz w:val="16"/>
          <w:szCs w:val="16"/>
        </w:rPr>
      </w:pPr>
      <w:r w:rsidDel="00000000" w:rsidR="00000000" w:rsidRPr="00000000">
        <w:rPr>
          <w:sz w:val="16"/>
          <w:szCs w:val="16"/>
          <w:rtl w:val="0"/>
        </w:rPr>
        <w:t xml:space="preserve"> F. McCall et al., "</w:t>
      </w:r>
      <w:r w:rsidDel="00000000" w:rsidR="00000000" w:rsidRPr="00000000">
        <w:rPr>
          <w:i w:val="1"/>
          <w:sz w:val="16"/>
          <w:szCs w:val="16"/>
          <w:rtl w:val="0"/>
        </w:rPr>
        <w:t xml:space="preserve">Towards a Systematic Educational Framework for Human-Machine Teaming,</w:t>
      </w:r>
      <w:r w:rsidDel="00000000" w:rsidR="00000000" w:rsidRPr="00000000">
        <w:rPr>
          <w:sz w:val="16"/>
          <w:szCs w:val="16"/>
          <w:rtl w:val="0"/>
        </w:rPr>
        <w:t xml:space="preserve">" in Proc. 2021 IEEE Int. Conf. Artificial Intell. Educ. (ICAIE), 2021, pp. 123–128. [Online]. Available: https://ieeexplore.ieee.org/document/9678853.</w:t>
      </w:r>
    </w:p>
    <w:p w:rsidR="00000000" w:rsidDel="00000000" w:rsidP="00000000" w:rsidRDefault="00000000" w:rsidRPr="00000000" w14:paraId="00000087">
      <w:pPr>
        <w:numPr>
          <w:ilvl w:val="0"/>
          <w:numId w:val="2"/>
        </w:numPr>
        <w:ind w:left="432" w:hanging="432"/>
        <w:rPr>
          <w:sz w:val="16"/>
          <w:szCs w:val="16"/>
        </w:rPr>
      </w:pPr>
      <w:r w:rsidDel="00000000" w:rsidR="00000000" w:rsidRPr="00000000">
        <w:rPr>
          <w:sz w:val="16"/>
          <w:szCs w:val="16"/>
          <w:rtl w:val="0"/>
        </w:rPr>
        <w:t xml:space="preserve">M. A. Chaudhry and E. Kazim, "</w:t>
      </w:r>
      <w:r w:rsidDel="00000000" w:rsidR="00000000" w:rsidRPr="00000000">
        <w:rPr>
          <w:i w:val="1"/>
          <w:sz w:val="16"/>
          <w:szCs w:val="16"/>
          <w:rtl w:val="0"/>
        </w:rPr>
        <w:t xml:space="preserve">Artificial Intelligence in Education (AIEd): A High-Level Academic and Industry Note 2021,</w:t>
      </w:r>
      <w:r w:rsidDel="00000000" w:rsidR="00000000" w:rsidRPr="00000000">
        <w:rPr>
          <w:sz w:val="16"/>
          <w:szCs w:val="16"/>
          <w:rtl w:val="0"/>
        </w:rPr>
        <w:t xml:space="preserve">" AI and Ethics, vol. 2, pp. 157–165, 2022. [Online]. Available: https://link.springer.com/article/10.1007/s43681-021-00074-z.</w:t>
      </w:r>
    </w:p>
    <w:p w:rsidR="00000000" w:rsidDel="00000000" w:rsidP="00000000" w:rsidRDefault="00000000" w:rsidRPr="00000000" w14:paraId="00000088">
      <w:pPr>
        <w:numPr>
          <w:ilvl w:val="0"/>
          <w:numId w:val="2"/>
        </w:numPr>
        <w:ind w:left="432" w:hanging="432"/>
        <w:rPr>
          <w:sz w:val="16"/>
          <w:szCs w:val="16"/>
        </w:rPr>
      </w:pPr>
      <w:r w:rsidDel="00000000" w:rsidR="00000000" w:rsidRPr="00000000">
        <w:rPr>
          <w:sz w:val="16"/>
          <w:szCs w:val="16"/>
          <w:rtl w:val="0"/>
        </w:rPr>
        <w:t xml:space="preserve">S. Ramamoorthy and G. Ragu, "</w:t>
      </w:r>
      <w:r w:rsidDel="00000000" w:rsidR="00000000" w:rsidRPr="00000000">
        <w:rPr>
          <w:i w:val="1"/>
          <w:sz w:val="16"/>
          <w:szCs w:val="16"/>
          <w:rtl w:val="0"/>
        </w:rPr>
        <w:t xml:space="preserve">A blockchain-based cloud forensics architecture for privacy leakage prediction with cloud,</w:t>
      </w:r>
      <w:r w:rsidDel="00000000" w:rsidR="00000000" w:rsidRPr="00000000">
        <w:rPr>
          <w:sz w:val="16"/>
          <w:szCs w:val="16"/>
          <w:rtl w:val="0"/>
        </w:rPr>
        <w:t xml:space="preserve">" Healthcare Analytics, vol. 4, Dec. 2023, Art. no. 100220. [Online]. Available: https://doi.org/10.1016/j.health.2023.100220.</w:t>
      </w:r>
    </w:p>
    <w:p w:rsidR="00000000" w:rsidDel="00000000" w:rsidP="00000000" w:rsidRDefault="00000000" w:rsidRPr="00000000" w14:paraId="00000089">
      <w:pPr>
        <w:numPr>
          <w:ilvl w:val="0"/>
          <w:numId w:val="2"/>
        </w:numPr>
        <w:ind w:left="432" w:hanging="432"/>
        <w:rPr>
          <w:sz w:val="16"/>
          <w:szCs w:val="16"/>
        </w:rPr>
      </w:pPr>
      <w:r w:rsidDel="00000000" w:rsidR="00000000" w:rsidRPr="00000000">
        <w:rPr>
          <w:sz w:val="16"/>
          <w:szCs w:val="16"/>
          <w:rtl w:val="0"/>
        </w:rPr>
        <w:t xml:space="preserve">D. P. Wangoo and S. R. N. Reddy, "</w:t>
      </w:r>
      <w:r w:rsidDel="00000000" w:rsidR="00000000" w:rsidRPr="00000000">
        <w:rPr>
          <w:i w:val="1"/>
          <w:sz w:val="16"/>
          <w:szCs w:val="16"/>
          <w:rtl w:val="0"/>
        </w:rPr>
        <w:t xml:space="preserve">Smart Learning Environments Framework for Educational Applications in IoT,</w:t>
      </w:r>
      <w:r w:rsidDel="00000000" w:rsidR="00000000" w:rsidRPr="00000000">
        <w:rPr>
          <w:sz w:val="16"/>
          <w:szCs w:val="16"/>
          <w:rtl w:val="0"/>
        </w:rPr>
        <w:t xml:space="preserve">" in Proc. 2020 IEEE Int. Conf. Comput., Power Commun. Technol. (GUCON), 2020, pp. 1–5. [Online]. Available: https://ieeexplore.ieee.org/document/9342150.</w:t>
      </w:r>
    </w:p>
    <w:p w:rsidR="00000000" w:rsidDel="00000000" w:rsidP="00000000" w:rsidRDefault="00000000" w:rsidRPr="00000000" w14:paraId="0000008A">
      <w:pPr>
        <w:numPr>
          <w:ilvl w:val="0"/>
          <w:numId w:val="2"/>
        </w:numPr>
        <w:ind w:left="432" w:hanging="432"/>
        <w:rPr>
          <w:sz w:val="16"/>
          <w:szCs w:val="16"/>
        </w:rPr>
      </w:pPr>
      <w:r w:rsidDel="00000000" w:rsidR="00000000" w:rsidRPr="00000000">
        <w:rPr>
          <w:i w:val="1"/>
          <w:sz w:val="16"/>
          <w:szCs w:val="16"/>
          <w:rtl w:val="0"/>
        </w:rPr>
        <w:t xml:space="preserve">TensorFlow Documentation</w:t>
      </w:r>
      <w:r w:rsidDel="00000000" w:rsidR="00000000" w:rsidRPr="00000000">
        <w:rPr>
          <w:sz w:val="16"/>
          <w:szCs w:val="16"/>
          <w:rtl w:val="0"/>
        </w:rPr>
        <w:t xml:space="preserve">. Available: https://www.tensorflow.org.</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sz w:val="16"/>
          <w:szCs w:val="16"/>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sectPr>
      <w:type w:val="continuous"/>
      <w:pgSz w:h="16838" w:w="11906" w:orient="portrait"/>
      <w:pgMar w:bottom="2438" w:top="1077" w:left="811" w:right="811" w:header="709" w:footer="709"/>
      <w:cols w:equalWidth="0" w:num="2">
        <w:col w:space="238" w:w="5023.000000000001"/>
        <w:col w:space="0" w:w="5023.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left"/>
      <w:pPr>
        <w:ind w:left="432" w:hanging="432"/>
      </w:pPr>
      <w:rPr>
        <w:sz w:val="24"/>
        <w:szCs w:val="24"/>
      </w:rPr>
    </w:lvl>
    <w:lvl w:ilvl="1">
      <w:start w:val="1"/>
      <w:numFmt w:val="decimal"/>
      <w:lvlText w:val="%1.%2)"/>
      <w:lvlJc w:val="left"/>
      <w:pPr>
        <w:ind w:left="936" w:hanging="720"/>
      </w:pPr>
      <w:rPr/>
    </w:lvl>
    <w:lvl w:ilvl="2">
      <w:start w:val="1"/>
      <w:numFmt w:val="decimal"/>
      <w:lvlText w:val="%3)"/>
      <w:lvlJc w:val="left"/>
      <w:pPr>
        <w:ind w:left="360" w:hanging="360"/>
      </w:pPr>
      <w:rPr/>
    </w:lvl>
    <w:lvl w:ilvl="3">
      <w:start w:val="1"/>
      <w:numFmt w:val="decimal"/>
      <w:lvlText w:val="%1.%2)%3.%4."/>
      <w:lvlJc w:val="left"/>
      <w:pPr>
        <w:ind w:left="1296" w:hanging="1080"/>
      </w:pPr>
      <w:rPr/>
    </w:lvl>
    <w:lvl w:ilvl="4">
      <w:start w:val="1"/>
      <w:numFmt w:val="decimal"/>
      <w:lvlText w:val="%1.%2)%3.%4.%5."/>
      <w:lvlJc w:val="left"/>
      <w:pPr>
        <w:ind w:left="1296" w:hanging="1080"/>
      </w:pPr>
      <w:rPr/>
    </w:lvl>
    <w:lvl w:ilvl="5">
      <w:start w:val="1"/>
      <w:numFmt w:val="decimal"/>
      <w:lvlText w:val="%1.%2)%3.%4.%5.%6."/>
      <w:lvlJc w:val="left"/>
      <w:pPr>
        <w:ind w:left="1656" w:hanging="1440"/>
      </w:pPr>
      <w:rPr/>
    </w:lvl>
    <w:lvl w:ilvl="6">
      <w:start w:val="1"/>
      <w:numFmt w:val="decimal"/>
      <w:lvlText w:val="%1.%2)%3.%4.%5.%6.%7."/>
      <w:lvlJc w:val="left"/>
      <w:pPr>
        <w:ind w:left="1656" w:hanging="1440"/>
      </w:pPr>
      <w:rPr/>
    </w:lvl>
    <w:lvl w:ilvl="7">
      <w:start w:val="1"/>
      <w:numFmt w:val="decimal"/>
      <w:lvlText w:val="%1.%2)%3.%4.%5.%6.%7.%8."/>
      <w:lvlJc w:val="left"/>
      <w:pPr>
        <w:ind w:left="2016" w:hanging="1800"/>
      </w:pPr>
      <w:rPr/>
    </w:lvl>
    <w:lvl w:ilvl="8">
      <w:start w:val="1"/>
      <w:numFmt w:val="decimal"/>
      <w:lvlText w:val="%1.%2)%3.%4.%5.%6.%7.%8.%9."/>
      <w:lvlJc w:val="left"/>
      <w:pPr>
        <w:ind w:left="2016" w:hanging="18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360" w:hanging="360"/>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zh-CN" w:val="en-AU"/>
    </w:rPr>
  </w:style>
  <w:style w:type="paragraph" w:styleId="Heading1">
    <w:name w:val="heading 1"/>
    <w:basedOn w:val="Normal"/>
    <w:next w:val="Normal"/>
    <w:qFormat w:val="1"/>
    <w:rsid w:val="00081EBE"/>
    <w:pPr>
      <w:keepNext w:val="1"/>
      <w:spacing w:after="60" w:before="240"/>
      <w:outlineLvl w:val="0"/>
    </w:pPr>
    <w:rPr>
      <w:rFonts w:ascii="Arial" w:cs="Arial" w:hAnsi="Arial"/>
      <w:b w:val="1"/>
      <w:bCs w:val="1"/>
      <w:kern w:val="32"/>
      <w:sz w:val="32"/>
      <w:szCs w:val="32"/>
    </w:rPr>
  </w:style>
  <w:style w:type="paragraph" w:styleId="Heading2">
    <w:name w:val="heading 2"/>
    <w:basedOn w:val="Normal"/>
    <w:next w:val="Normal"/>
    <w:qFormat w:val="1"/>
    <w:rsid w:val="0027227B"/>
    <w:pPr>
      <w:keepNext w:val="1"/>
      <w:spacing w:after="60" w:before="240"/>
      <w:outlineLvl w:val="1"/>
    </w:pPr>
    <w:rPr>
      <w:rFonts w:ascii="Arial" w:cs="Arial" w:hAnsi="Arial"/>
      <w:b w:val="1"/>
      <w:bCs w:val="1"/>
      <w:i w:val="1"/>
      <w:iCs w:val="1"/>
      <w:sz w:val="28"/>
      <w:szCs w:val="28"/>
    </w:rPr>
  </w:style>
  <w:style w:type="paragraph" w:styleId="Heading3">
    <w:name w:val="heading 3"/>
    <w:basedOn w:val="Normal"/>
    <w:next w:val="Normal"/>
    <w:qFormat w:val="1"/>
    <w:rsid w:val="00F06A72"/>
    <w:pPr>
      <w:keepNext w:val="1"/>
      <w:numPr>
        <w:ilvl w:val="2"/>
        <w:numId w:val="6"/>
      </w:numPr>
      <w:spacing w:after="60" w:before="240"/>
      <w:outlineLvl w:val="2"/>
    </w:pPr>
    <w:rPr>
      <w:rFonts w:ascii="Arial" w:cs="Arial" w:hAnsi="Arial"/>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IEEEAuthorName" w:customStyle="1">
    <w:name w:val="IEEE Author Name"/>
    <w:basedOn w:val="Normal"/>
    <w:next w:val="Normal"/>
    <w:rsid w:val="00081EBE"/>
    <w:pPr>
      <w:adjustRightInd w:val="0"/>
      <w:snapToGrid w:val="0"/>
      <w:spacing w:after="120" w:before="120"/>
      <w:jc w:val="center"/>
    </w:pPr>
    <w:rPr>
      <w:rFonts w:eastAsia="Times New Roman"/>
      <w:sz w:val="22"/>
      <w:lang w:eastAsia="en-GB" w:val="en-GB"/>
    </w:rPr>
  </w:style>
  <w:style w:type="paragraph" w:styleId="IEEEAuthorAffiliation" w:customStyle="1">
    <w:name w:val="IEEE Author Affiliation"/>
    <w:basedOn w:val="Normal"/>
    <w:next w:val="Normal"/>
    <w:rsid w:val="00081EBE"/>
    <w:pPr>
      <w:spacing w:after="60"/>
      <w:jc w:val="center"/>
    </w:pPr>
    <w:rPr>
      <w:rFonts w:eastAsia="Times New Roman"/>
      <w:i w:val="1"/>
      <w:sz w:val="20"/>
      <w:lang w:eastAsia="en-GB" w:val="en-GB"/>
    </w:rPr>
  </w:style>
  <w:style w:type="paragraph" w:styleId="IEEEHeading2" w:customStyle="1">
    <w:name w:val="IEEE Heading 2"/>
    <w:basedOn w:val="Normal"/>
    <w:next w:val="IEEEParagraph"/>
    <w:rsid w:val="00273D2C"/>
    <w:pPr>
      <w:numPr>
        <w:numId w:val="4"/>
      </w:numPr>
      <w:tabs>
        <w:tab w:val="clear" w:pos="288"/>
      </w:tabs>
      <w:adjustRightInd w:val="0"/>
      <w:snapToGrid w:val="0"/>
      <w:spacing w:after="60" w:before="150"/>
      <w:ind w:left="289" w:hanging="289"/>
    </w:pPr>
    <w:rPr>
      <w:i w:val="1"/>
      <w:sz w:val="20"/>
    </w:rPr>
  </w:style>
  <w:style w:type="paragraph" w:styleId="IEEEAuthorEmail" w:customStyle="1">
    <w:name w:val="IEEE Author Email"/>
    <w:next w:val="IEEEAuthorAffiliation"/>
    <w:rsid w:val="00081EBE"/>
    <w:pPr>
      <w:spacing w:after="60"/>
      <w:jc w:val="center"/>
    </w:pPr>
    <w:rPr>
      <w:rFonts w:ascii="Courier" w:eastAsia="Times New Roman" w:hAnsi="Courier"/>
      <w:sz w:val="18"/>
      <w:szCs w:val="24"/>
      <w:lang w:eastAsia="en-GB" w:val="en-GB"/>
    </w:rPr>
  </w:style>
  <w:style w:type="paragraph" w:styleId="IEEEAbstractHeading" w:customStyle="1">
    <w:name w:val="IEEE Abstract Heading"/>
    <w:basedOn w:val="IEEEAbtract"/>
    <w:next w:val="IEEEAbtract"/>
    <w:link w:val="IEEEAbstractHeadingChar"/>
    <w:rsid w:val="00D41274"/>
    <w:rPr>
      <w:i w:val="1"/>
    </w:rPr>
  </w:style>
  <w:style w:type="character" w:styleId="IEEEAbstractHeadingChar" w:customStyle="1">
    <w:name w:val="IEEE Abstract Heading Char"/>
    <w:link w:val="IEEEAbstractHeading"/>
    <w:rsid w:val="00D41274"/>
    <w:rPr>
      <w:rFonts w:eastAsia="SimSun"/>
      <w:b w:val="1"/>
      <w:i w:val="1"/>
      <w:sz w:val="18"/>
      <w:szCs w:val="24"/>
      <w:lang w:bidi="ar-SA" w:eastAsia="en-GB" w:val="en-GB"/>
    </w:rPr>
  </w:style>
  <w:style w:type="paragraph" w:styleId="IEEEAbtract" w:customStyle="1">
    <w:name w:val="IEEE Abtract"/>
    <w:basedOn w:val="Normal"/>
    <w:next w:val="Normal"/>
    <w:link w:val="IEEEAbtractChar"/>
    <w:rsid w:val="00D41274"/>
    <w:pPr>
      <w:adjustRightInd w:val="0"/>
      <w:snapToGrid w:val="0"/>
      <w:jc w:val="both"/>
    </w:pPr>
    <w:rPr>
      <w:b w:val="1"/>
      <w:sz w:val="18"/>
      <w:lang w:eastAsia="en-GB" w:val="en-GB"/>
    </w:rPr>
  </w:style>
  <w:style w:type="character" w:styleId="IEEEAbtractChar" w:customStyle="1">
    <w:name w:val="IEEE Abtract Char"/>
    <w:link w:val="IEEEAbtract"/>
    <w:rsid w:val="00D41274"/>
    <w:rPr>
      <w:rFonts w:eastAsia="SimSun"/>
      <w:b w:val="1"/>
      <w:sz w:val="18"/>
      <w:szCs w:val="24"/>
      <w:lang w:bidi="ar-SA" w:eastAsia="en-GB" w:val="en-GB"/>
    </w:rPr>
  </w:style>
  <w:style w:type="paragraph" w:styleId="IEEEParagraph" w:customStyle="1">
    <w:name w:val="IEEE Paragraph"/>
    <w:basedOn w:val="Normal"/>
    <w:link w:val="IEEEParagraphChar"/>
    <w:rsid w:val="004A6605"/>
    <w:pPr>
      <w:adjustRightInd w:val="0"/>
      <w:snapToGrid w:val="0"/>
      <w:ind w:firstLine="216"/>
      <w:jc w:val="both"/>
    </w:pPr>
  </w:style>
  <w:style w:type="paragraph" w:styleId="IEEEHeading1" w:customStyle="1">
    <w:name w:val="IEEE Heading 1"/>
    <w:basedOn w:val="Normal"/>
    <w:next w:val="IEEEParagraph"/>
    <w:rsid w:val="00273D2C"/>
    <w:pPr>
      <w:numPr>
        <w:numId w:val="5"/>
      </w:numPr>
      <w:adjustRightInd w:val="0"/>
      <w:snapToGrid w:val="0"/>
      <w:spacing w:after="60" w:before="180"/>
      <w:jc w:val="center"/>
    </w:pPr>
    <w:rPr>
      <w:smallCaps w:val="1"/>
      <w:sz w:val="20"/>
    </w:rPr>
  </w:style>
  <w:style w:type="table" w:styleId="TableGrid">
    <w:name w:val="Table Grid"/>
    <w:basedOn w:val="TableNormal"/>
    <w:rsid w:val="00A03E7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IEEETableCell" w:customStyle="1">
    <w:name w:val="IEEE Table Cell"/>
    <w:basedOn w:val="IEEEParagraph"/>
    <w:rsid w:val="00331F84"/>
    <w:pPr>
      <w:ind w:firstLine="0"/>
      <w:jc w:val="left"/>
    </w:pPr>
    <w:rPr>
      <w:sz w:val="18"/>
    </w:rPr>
  </w:style>
  <w:style w:type="paragraph" w:styleId="IEEETitle" w:customStyle="1">
    <w:name w:val="IEEE Title"/>
    <w:basedOn w:val="Normal"/>
    <w:next w:val="IEEEAuthorName"/>
    <w:rsid w:val="00E32853"/>
    <w:pPr>
      <w:adjustRightInd w:val="0"/>
      <w:snapToGrid w:val="0"/>
      <w:jc w:val="center"/>
    </w:pPr>
    <w:rPr>
      <w:sz w:val="48"/>
    </w:rPr>
  </w:style>
  <w:style w:type="paragraph" w:styleId="IEEEHeading3" w:customStyle="1">
    <w:name w:val="IEEE Heading 3"/>
    <w:basedOn w:val="Normal"/>
    <w:next w:val="IEEEParagraph"/>
    <w:link w:val="IEEEHeading3Char"/>
    <w:rsid w:val="00321304"/>
    <w:pPr>
      <w:numPr>
        <w:numId w:val="3"/>
      </w:numPr>
      <w:tabs>
        <w:tab w:val="num" w:pos="288"/>
      </w:tabs>
      <w:adjustRightInd w:val="0"/>
      <w:snapToGrid w:val="0"/>
      <w:spacing w:after="60" w:before="120"/>
      <w:ind w:left="288" w:firstLine="216"/>
      <w:jc w:val="both"/>
    </w:pPr>
    <w:rPr>
      <w:i w:val="1"/>
      <w:sz w:val="20"/>
    </w:rPr>
  </w:style>
  <w:style w:type="paragraph" w:styleId="IEEETableCaption" w:customStyle="1">
    <w:name w:val="IEEE Table Caption"/>
    <w:basedOn w:val="Normal"/>
    <w:next w:val="IEEEParagraph"/>
    <w:rsid w:val="00A45FCE"/>
    <w:pPr>
      <w:spacing w:after="120" w:before="120"/>
      <w:jc w:val="center"/>
    </w:pPr>
    <w:rPr>
      <w:smallCaps w:val="1"/>
      <w:sz w:val="16"/>
    </w:rPr>
  </w:style>
  <w:style w:type="paragraph" w:styleId="Caption">
    <w:name w:val="caption"/>
    <w:basedOn w:val="Normal"/>
    <w:next w:val="Normal"/>
    <w:qFormat w:val="1"/>
    <w:rsid w:val="00A45FCE"/>
    <w:pPr>
      <w:spacing w:after="120" w:before="120"/>
    </w:pPr>
    <w:rPr>
      <w:b w:val="1"/>
      <w:bCs w:val="1"/>
      <w:sz w:val="20"/>
      <w:szCs w:val="20"/>
    </w:rPr>
  </w:style>
  <w:style w:type="character" w:styleId="IEEEParagraphChar" w:customStyle="1">
    <w:name w:val="IEEE Paragraph Char"/>
    <w:link w:val="IEEEParagraph"/>
    <w:rsid w:val="004A6605"/>
    <w:rPr>
      <w:rFonts w:eastAsia="SimSun"/>
      <w:sz w:val="24"/>
      <w:szCs w:val="24"/>
      <w:lang w:bidi="ar-SA" w:eastAsia="zh-CN" w:val="en-AU"/>
    </w:rPr>
  </w:style>
  <w:style w:type="numbering" w:styleId="IEEEBullet1" w:customStyle="1">
    <w:name w:val="IEEE Bullet 1"/>
    <w:basedOn w:val="NoList"/>
    <w:rsid w:val="00955B59"/>
    <w:pPr>
      <w:numPr>
        <w:numId w:val="2"/>
      </w:numPr>
    </w:pPr>
  </w:style>
  <w:style w:type="paragraph" w:styleId="IEEEFigureCaptionSingle-Line" w:customStyle="1">
    <w:name w:val="IEEE Figure Caption Single-Line"/>
    <w:basedOn w:val="IEEETableCaption"/>
    <w:next w:val="IEEEParagraph"/>
    <w:rsid w:val="00FA4909"/>
    <w:rPr>
      <w:smallCaps w:val="0"/>
    </w:rPr>
  </w:style>
  <w:style w:type="character" w:styleId="IEEEHeading3Char" w:customStyle="1">
    <w:name w:val="IEEE Heading 3 Char"/>
    <w:link w:val="IEEEHeading3"/>
    <w:rsid w:val="00321304"/>
    <w:rPr>
      <w:i w:val="1"/>
      <w:szCs w:val="24"/>
      <w:lang w:eastAsia="zh-CN" w:val="en-AU"/>
    </w:rPr>
  </w:style>
  <w:style w:type="paragraph" w:styleId="IEEEFigure" w:customStyle="1">
    <w:name w:val="IEEE Figure"/>
    <w:basedOn w:val="Normal"/>
    <w:next w:val="IEEEFigureCaptionSingle-Line"/>
    <w:rsid w:val="00D36B52"/>
    <w:pPr>
      <w:jc w:val="center"/>
    </w:pPr>
  </w:style>
  <w:style w:type="paragraph" w:styleId="IEEEReferenceItem" w:customStyle="1">
    <w:name w:val="IEEE Reference Item"/>
    <w:basedOn w:val="Normal"/>
    <w:rsid w:val="00CD4F3F"/>
    <w:pPr>
      <w:numPr>
        <w:numId w:val="6"/>
      </w:numPr>
      <w:adjustRightInd w:val="0"/>
      <w:snapToGrid w:val="0"/>
      <w:jc w:val="both"/>
    </w:pPr>
    <w:rPr>
      <w:sz w:val="16"/>
      <w:lang w:val="en-US"/>
    </w:rPr>
  </w:style>
  <w:style w:type="paragraph" w:styleId="IEEEFigureCaptionMulti-Lines" w:customStyle="1">
    <w:name w:val="IEEE Figure Caption Multi-Lines"/>
    <w:basedOn w:val="IEEEFigureCaptionSingle-Line"/>
    <w:next w:val="IEEEParagraph"/>
    <w:rsid w:val="00D36B52"/>
    <w:pPr>
      <w:jc w:val="both"/>
    </w:pPr>
  </w:style>
  <w:style w:type="paragraph" w:styleId="IEEETableHeaderCentered" w:customStyle="1">
    <w:name w:val="IEEE Table Header Centered"/>
    <w:basedOn w:val="IEEETableCell"/>
    <w:rsid w:val="00D36B52"/>
    <w:pPr>
      <w:jc w:val="center"/>
    </w:pPr>
    <w:rPr>
      <w:b w:val="1"/>
      <w:bCs w:val="1"/>
    </w:rPr>
  </w:style>
  <w:style w:type="paragraph" w:styleId="IEEETableHeaderLeft-Justified" w:customStyle="1">
    <w:name w:val="IEEE Table Header Left-Justified"/>
    <w:basedOn w:val="IEEETableCell"/>
    <w:rsid w:val="00D36B52"/>
    <w:rPr>
      <w:b w:val="1"/>
      <w:bCs w:val="1"/>
    </w:rPr>
  </w:style>
  <w:style w:type="paragraph" w:styleId="Header">
    <w:name w:val="header"/>
    <w:basedOn w:val="Normal"/>
    <w:link w:val="HeaderChar"/>
    <w:rsid w:val="006A4942"/>
    <w:pPr>
      <w:tabs>
        <w:tab w:val="center" w:pos="4680"/>
        <w:tab w:val="right" w:pos="9360"/>
      </w:tabs>
    </w:pPr>
  </w:style>
  <w:style w:type="character" w:styleId="HeaderChar" w:customStyle="1">
    <w:name w:val="Header Char"/>
    <w:basedOn w:val="DefaultParagraphFont"/>
    <w:link w:val="Header"/>
    <w:rsid w:val="006A4942"/>
    <w:rPr>
      <w:sz w:val="24"/>
      <w:szCs w:val="24"/>
      <w:lang w:eastAsia="zh-CN" w:val="en-AU"/>
    </w:rPr>
  </w:style>
  <w:style w:type="paragraph" w:styleId="Footer">
    <w:name w:val="footer"/>
    <w:basedOn w:val="Normal"/>
    <w:link w:val="FooterChar"/>
    <w:rsid w:val="006A4942"/>
    <w:pPr>
      <w:tabs>
        <w:tab w:val="center" w:pos="4680"/>
        <w:tab w:val="right" w:pos="9360"/>
      </w:tabs>
    </w:pPr>
  </w:style>
  <w:style w:type="character" w:styleId="FooterChar" w:customStyle="1">
    <w:name w:val="Footer Char"/>
    <w:basedOn w:val="DefaultParagraphFont"/>
    <w:link w:val="Footer"/>
    <w:rsid w:val="006A4942"/>
    <w:rPr>
      <w:sz w:val="24"/>
      <w:szCs w:val="24"/>
      <w:lang w:eastAsia="zh-CN" w:val="en-AU"/>
    </w:rPr>
  </w:style>
  <w:style w:type="character" w:styleId="Hyperlink">
    <w:name w:val="Hyperlink"/>
    <w:basedOn w:val="DefaultParagraphFont"/>
    <w:rsid w:val="000D12B8"/>
    <w:rPr>
      <w:color w:val="0000ff" w:themeColor="hyperlink"/>
      <w:u w:val="single"/>
    </w:rPr>
  </w:style>
  <w:style w:type="character" w:styleId="UnresolvedMention">
    <w:name w:val="Unresolved Mention"/>
    <w:basedOn w:val="DefaultParagraphFont"/>
    <w:uiPriority w:val="99"/>
    <w:semiHidden w:val="1"/>
    <w:unhideWhenUsed w:val="1"/>
    <w:rsid w:val="000D12B8"/>
    <w:rPr>
      <w:color w:val="605e5c"/>
      <w:shd w:color="auto" w:fill="e1dfdd" w:val="clear"/>
    </w:rPr>
  </w:style>
  <w:style w:type="paragraph" w:styleId="NormalWeb">
    <w:name w:val="Normal (Web)"/>
    <w:basedOn w:val="Normal"/>
    <w:uiPriority w:val="99"/>
    <w:unhideWhenUsed w:val="1"/>
    <w:rsid w:val="001B7E09"/>
    <w:pPr>
      <w:spacing w:after="100" w:afterAutospacing="1" w:before="100" w:beforeAutospacing="1"/>
    </w:pPr>
    <w:rPr>
      <w:rFonts w:eastAsia="Times New Roman"/>
      <w:lang w:eastAsia="en-US" w:val="en-US"/>
    </w:rPr>
  </w:style>
  <w:style w:type="character" w:styleId="CommentReference">
    <w:name w:val="annotation reference"/>
    <w:basedOn w:val="DefaultParagraphFont"/>
    <w:rsid w:val="00D93C7D"/>
    <w:rPr>
      <w:sz w:val="16"/>
      <w:szCs w:val="16"/>
    </w:rPr>
  </w:style>
  <w:style w:type="paragraph" w:styleId="CommentText">
    <w:name w:val="annotation text"/>
    <w:basedOn w:val="Normal"/>
    <w:link w:val="CommentTextChar"/>
    <w:rsid w:val="00D93C7D"/>
    <w:rPr>
      <w:sz w:val="20"/>
      <w:szCs w:val="20"/>
    </w:rPr>
  </w:style>
  <w:style w:type="character" w:styleId="CommentTextChar" w:customStyle="1">
    <w:name w:val="Comment Text Char"/>
    <w:basedOn w:val="DefaultParagraphFont"/>
    <w:link w:val="CommentText"/>
    <w:rsid w:val="00D93C7D"/>
    <w:rPr>
      <w:lang w:eastAsia="zh-CN" w:val="en-AU"/>
    </w:rPr>
  </w:style>
  <w:style w:type="paragraph" w:styleId="CommentSubject">
    <w:name w:val="annotation subject"/>
    <w:basedOn w:val="CommentText"/>
    <w:next w:val="CommentText"/>
    <w:link w:val="CommentSubjectChar"/>
    <w:rsid w:val="00D93C7D"/>
    <w:rPr>
      <w:b w:val="1"/>
      <w:bCs w:val="1"/>
    </w:rPr>
  </w:style>
  <w:style w:type="character" w:styleId="CommentSubjectChar" w:customStyle="1">
    <w:name w:val="Comment Subject Char"/>
    <w:basedOn w:val="CommentTextChar"/>
    <w:link w:val="CommentSubject"/>
    <w:rsid w:val="00D93C7D"/>
    <w:rPr>
      <w:b w:val="1"/>
      <w:bCs w:val="1"/>
      <w:lang w:eastAsia="zh-CN" w:val="en-A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f3ux1Vh3ZGmbpNQG2G3OeezJzg==">CgMxLjAyCGguZ2pkZ3hzOAByITEyWHIzT1ZzTTNGajBHX19jWjI4NkxZbkRGcWNJbGhqSw==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2024-04-02T04:42:00Z</dcterms:created>
  <dc:creator>Causal Productions</dc:creator>
</cp:coreProperties>
</file>