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Original Data Flow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-182655</wp:posOffset>
            </wp:positionH>
            <wp:positionV relativeFrom="margin">
              <wp:posOffset>244288</wp:posOffset>
            </wp:positionV>
            <wp:extent cx="6005793" cy="398017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1556"/>
                    <a:stretch>
                      <a:fillRect/>
                    </a:stretch>
                  </pic:blipFill>
                  <pic:spPr>
                    <a:xfrm>
                      <a:off x="0" y="0"/>
                      <a:ext cx="6005793" cy="3980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Detailed Data Flow Diagram based on information of IAPO with Chat AI</w:t>
      </w:r>
      <w:r w:rsidDel="00000000" w:rsidR="00000000" w:rsidRPr="00000000">
        <w:rPr/>
        <w:drawing>
          <wp:inline distB="114300" distT="114300" distL="114300" distR="114300">
            <wp:extent cx="4851867" cy="323457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867" cy="3234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Relationship (ER) Diagram using Claude AI from original Dbeaver diagram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518675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518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Systems Architecture (both original &amp; updated)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9050" distT="19050" distL="19050" distR="19050">
            <wp:extent cx="5943600" cy="3365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