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shd w:fill="f2f2f2" w:val="clear"/>
          </w:tcPr>
          <w:p w:rsidR="00000000" w:rsidDel="00000000" w:rsidP="00000000" w:rsidRDefault="00000000" w:rsidRPr="00000000" w14:paraId="00000002">
            <w:pPr>
              <w:spacing w:before="120" w:lineRule="auto"/>
              <w:rPr>
                <w:b w:val="1"/>
                <w:bCs w:val="1"/>
                <w:sz w:val="22"/>
                <w:szCs w:val="22"/>
              </w:rPr>
            </w:pPr>
            <w:r w:rsidDel="00000000" w:rsidR="00000000" w:rsidRPr="00000000">
              <w:rPr>
                <w:b w:val="1"/>
                <w:bCs w:val="1"/>
                <w:sz w:val="22"/>
                <w:szCs w:val="22"/>
                <w:rtl w:val="0"/>
              </w:rPr>
              <w:t xml:space="preserve">Project Name:</w:t>
            </w:r>
          </w:p>
        </w:tc>
        <w:tc>
          <w:tcPr/>
          <w:p w:rsidR="00000000" w:rsidDel="00000000" w:rsidP="00000000" w:rsidRDefault="00000000" w:rsidRPr="00000000" w14:paraId="00000003">
            <w:pPr>
              <w:spacing w:before="120" w:lineRule="auto"/>
              <w:rPr>
                <w:sz w:val="22"/>
                <w:szCs w:val="22"/>
              </w:rPr>
            </w:pPr>
            <w:r w:rsidDel="00000000" w:rsidR="00000000" w:rsidRPr="00000000">
              <w:rPr>
                <w:sz w:val="22"/>
                <w:szCs w:val="22"/>
                <w:rtl w:val="0"/>
              </w:rPr>
              <w:t xml:space="preserve">Dual Ocular Disease Screener</w:t>
            </w:r>
          </w:p>
        </w:tc>
      </w:tr>
      <w:tr>
        <w:trPr>
          <w:cantSplit w:val="0"/>
          <w:tblHeader w:val="0"/>
        </w:trPr>
        <w:tc>
          <w:tcPr>
            <w:shd w:fill="f2f2f2" w:val="clear"/>
          </w:tcPr>
          <w:p w:rsidR="00000000" w:rsidDel="00000000" w:rsidP="00000000" w:rsidRDefault="00000000" w:rsidRPr="00000000" w14:paraId="00000004">
            <w:pPr>
              <w:spacing w:before="120" w:lineRule="auto"/>
              <w:rPr>
                <w:b w:val="1"/>
                <w:bCs w:val="1"/>
                <w:sz w:val="22"/>
                <w:szCs w:val="22"/>
              </w:rPr>
            </w:pPr>
            <w:r w:rsidDel="00000000" w:rsidR="00000000" w:rsidRPr="00000000">
              <w:rPr>
                <w:b w:val="1"/>
                <w:bCs w:val="1"/>
                <w:sz w:val="22"/>
                <w:szCs w:val="22"/>
                <w:rtl w:val="0"/>
              </w:rPr>
              <w:t xml:space="preserve">Team:</w:t>
            </w:r>
          </w:p>
        </w:tc>
        <w:tc>
          <w:tcPr/>
          <w:p w:rsidR="00000000" w:rsidDel="00000000" w:rsidP="00000000" w:rsidRDefault="00000000" w:rsidRPr="00000000" w14:paraId="00000005">
            <w:pPr>
              <w:spacing w:before="120" w:lineRule="auto"/>
              <w:rPr>
                <w:sz w:val="22"/>
                <w:szCs w:val="22"/>
              </w:rPr>
            </w:pPr>
            <w:r w:rsidDel="00000000" w:rsidR="00000000" w:rsidRPr="00000000">
              <w:rPr>
                <w:sz w:val="22"/>
                <w:szCs w:val="22"/>
                <w:rtl w:val="0"/>
              </w:rPr>
              <w:t xml:space="preserve">EyeQ</w:t>
            </w:r>
          </w:p>
        </w:tc>
      </w:tr>
      <w:tr>
        <w:trPr>
          <w:cantSplit w:val="0"/>
          <w:tblHeader w:val="0"/>
        </w:trPr>
        <w:tc>
          <w:tcPr>
            <w:tcBorders>
              <w:bottom w:color="000000" w:space="0" w:sz="4" w:val="single"/>
            </w:tcBorders>
            <w:shd w:fill="f2f2f2" w:val="clear"/>
          </w:tcPr>
          <w:p w:rsidR="00000000" w:rsidDel="00000000" w:rsidP="00000000" w:rsidRDefault="00000000" w:rsidRPr="00000000" w14:paraId="00000006">
            <w:pPr>
              <w:spacing w:before="120" w:lineRule="auto"/>
              <w:rPr>
                <w:b w:val="1"/>
                <w:bCs w:val="1"/>
                <w:sz w:val="22"/>
                <w:szCs w:val="22"/>
              </w:rPr>
            </w:pPr>
            <w:r w:rsidDel="00000000" w:rsidR="00000000" w:rsidRPr="00000000">
              <w:rPr>
                <w:b w:val="1"/>
                <w:bCs w:val="1"/>
                <w:sz w:val="22"/>
                <w:szCs w:val="22"/>
                <w:rtl w:val="0"/>
              </w:rPr>
              <w:t xml:space="preserve">Project Description:</w:t>
            </w:r>
          </w:p>
          <w:p w:rsidR="00000000" w:rsidDel="00000000" w:rsidP="00000000" w:rsidRDefault="00000000" w:rsidRPr="00000000" w14:paraId="00000007">
            <w:pPr>
              <w:spacing w:before="120" w:lineRule="auto"/>
              <w:rPr>
                <w:b w:val="1"/>
                <w:b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8">
            <w:pPr>
              <w:spacing w:before="120" w:lineRule="auto"/>
              <w:rPr>
                <w:sz w:val="22"/>
                <w:szCs w:val="22"/>
              </w:rPr>
            </w:pPr>
            <w:r w:rsidDel="00000000" w:rsidR="00000000" w:rsidRPr="00000000">
              <w:rPr>
                <w:sz w:val="22"/>
                <w:szCs w:val="22"/>
                <w:rtl w:val="0"/>
              </w:rPr>
              <w:t xml:space="preserve">For primary care physicians, optometrists, and patients who may be at risk and need a quick way to know if they should see an eye specialist, the Dual Ocular Disease Screener is a web application that analyzes a fundus image of the eye and gives separate risk results for cataract and glaucoma.</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Our system uses one shared deep learning model to analyze the image for both eye conditions. It will also provide a confidence level and a heatmap to show which parts of the image were important for the result. If the image quality is not good or the model is not confident about its prediction, the system will recommend referring the patient to a specialist instead of giving a confident result.</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Different from models that are mainly tested on the same type of data used during development, our project will also test the model on independent external datasets. This will help us understand how well the model works on new data and where its performance may decrease.</w:t>
            </w:r>
          </w:p>
          <w:p w:rsidR="00000000" w:rsidDel="00000000" w:rsidP="00000000" w:rsidRDefault="00000000" w:rsidRPr="00000000" w14:paraId="0000000B">
            <w:pPr>
              <w:spacing w:before="120" w:lineRule="auto"/>
              <w:rPr>
                <w:sz w:val="22"/>
                <w:szCs w:val="22"/>
              </w:rPr>
            </w:pPr>
            <w:r w:rsidDel="00000000" w:rsidR="00000000" w:rsidRPr="00000000">
              <w:rPr>
                <w:rtl w:val="0"/>
              </w:rPr>
            </w:r>
          </w:p>
        </w:tc>
      </w:tr>
      <w:tr>
        <w:trPr>
          <w:cantSplit w:val="0"/>
          <w:trHeight w:val="20" w:hRule="atLeast"/>
          <w:tblHeader w:val="0"/>
        </w:trPr>
        <w:tc>
          <w:tcPr>
            <w:gridSpan w:val="2"/>
            <w:shd w:fill="4472c4" w:val="clear"/>
          </w:tcPr>
          <w:p w:rsidR="00000000" w:rsidDel="00000000" w:rsidP="00000000" w:rsidRDefault="00000000" w:rsidRPr="00000000" w14:paraId="0000000C">
            <w:pPr>
              <w:spacing w:before="120" w:lineRule="auto"/>
              <w:ind w:firstLine="720"/>
              <w:rPr>
                <w:b w:val="1"/>
                <w:bCs w:val="1"/>
                <w:sz w:val="22"/>
                <w:szCs w:val="22"/>
              </w:rPr>
            </w:pPr>
            <w:r w:rsidDel="00000000" w:rsidR="00000000" w:rsidRPr="00000000">
              <w:rPr>
                <w:rtl w:val="0"/>
              </w:rPr>
            </w:r>
          </w:p>
        </w:tc>
      </w:tr>
      <w:tr>
        <w:trPr>
          <w:cantSplit w:val="0"/>
          <w:trHeight w:val="751" w:hRule="atLeast"/>
          <w:tblHeader w:val="0"/>
        </w:trPr>
        <w:tc>
          <w:tcPr>
            <w:shd w:fill="f2f2f2" w:val="clear"/>
          </w:tcPr>
          <w:p w:rsidR="00000000" w:rsidDel="00000000" w:rsidP="00000000" w:rsidRDefault="00000000" w:rsidRPr="00000000" w14:paraId="0000000E">
            <w:pPr>
              <w:spacing w:before="120" w:lineRule="auto"/>
              <w:rPr>
                <w:b w:val="1"/>
                <w:bCs w:val="1"/>
                <w:sz w:val="22"/>
                <w:szCs w:val="22"/>
              </w:rPr>
            </w:pPr>
            <w:r w:rsidDel="00000000" w:rsidR="00000000" w:rsidRPr="00000000">
              <w:rPr>
                <w:b w:val="1"/>
                <w:bCs w:val="1"/>
                <w:sz w:val="22"/>
                <w:szCs w:val="22"/>
                <w:rtl w:val="0"/>
              </w:rPr>
              <w:t xml:space="preserve">Benefit Outcomes:</w:t>
            </w:r>
          </w:p>
        </w:tc>
        <w:tc>
          <w:tcPr/>
          <w:p w:rsidR="00000000" w:rsidDel="00000000" w:rsidP="00000000" w:rsidRDefault="00000000" w:rsidRPr="00000000" w14:paraId="0000000F">
            <w:pPr>
              <w:spacing w:before="120" w:lineRule="auto"/>
              <w:ind w:left="0" w:firstLine="0"/>
              <w:rPr>
                <w:sz w:val="22"/>
                <w:szCs w:val="22"/>
              </w:rPr>
            </w:pPr>
            <w:r w:rsidDel="00000000" w:rsidR="00000000" w:rsidRPr="00000000">
              <w:rPr>
                <w:sz w:val="22"/>
                <w:szCs w:val="22"/>
                <w:rtl w:val="0"/>
              </w:rPr>
              <w:t xml:space="preserve">• Screen for cataract and glaucoma from one fundus image.</w:t>
            </w:r>
          </w:p>
          <w:p w:rsidR="00000000" w:rsidDel="00000000" w:rsidP="00000000" w:rsidRDefault="00000000" w:rsidRPr="00000000" w14:paraId="00000010">
            <w:pPr>
              <w:spacing w:before="120" w:lineRule="auto"/>
              <w:rPr>
                <w:sz w:val="22"/>
                <w:szCs w:val="22"/>
              </w:rPr>
            </w:pPr>
            <w:r w:rsidDel="00000000" w:rsidR="00000000" w:rsidRPr="00000000">
              <w:rPr>
                <w:sz w:val="22"/>
                <w:szCs w:val="22"/>
                <w:rtl w:val="0"/>
              </w:rPr>
              <w:t xml:space="preserve">• Help clinicians make faster referral decisions.</w:t>
            </w:r>
          </w:p>
          <w:p w:rsidR="00000000" w:rsidDel="00000000" w:rsidP="00000000" w:rsidRDefault="00000000" w:rsidRPr="00000000" w14:paraId="00000011">
            <w:pPr>
              <w:spacing w:before="120" w:lineRule="auto"/>
              <w:rPr>
                <w:sz w:val="22"/>
                <w:szCs w:val="22"/>
              </w:rPr>
            </w:pPr>
            <w:r w:rsidDel="00000000" w:rsidR="00000000" w:rsidRPr="00000000">
              <w:rPr>
                <w:sz w:val="22"/>
                <w:szCs w:val="22"/>
                <w:rtl w:val="0"/>
              </w:rPr>
              <w:t xml:space="preserve">• Reduce confident mistakes by referring to uncertain or low-quality images.</w:t>
            </w:r>
          </w:p>
          <w:p w:rsidR="00000000" w:rsidDel="00000000" w:rsidP="00000000" w:rsidRDefault="00000000" w:rsidRPr="00000000" w14:paraId="00000012">
            <w:pPr>
              <w:spacing w:before="120" w:lineRule="auto"/>
              <w:rPr>
                <w:sz w:val="22"/>
                <w:szCs w:val="22"/>
              </w:rPr>
            </w:pPr>
            <w:r w:rsidDel="00000000" w:rsidR="00000000" w:rsidRPr="00000000">
              <w:rPr>
                <w:sz w:val="22"/>
                <w:szCs w:val="22"/>
                <w:rtl w:val="0"/>
              </w:rPr>
              <w:t xml:space="preserve">• Use heatmaps to help users understand which areas of the image affected the result.</w:t>
            </w:r>
          </w:p>
          <w:p w:rsidR="00000000" w:rsidDel="00000000" w:rsidP="00000000" w:rsidRDefault="00000000" w:rsidRPr="00000000" w14:paraId="00000013">
            <w:pPr>
              <w:spacing w:before="120" w:lineRule="auto"/>
              <w:ind w:left="0" w:firstLine="0"/>
              <w:rPr>
                <w:sz w:val="22"/>
                <w:szCs w:val="22"/>
              </w:rPr>
            </w:pPr>
            <w:r w:rsidDel="00000000" w:rsidR="00000000" w:rsidRPr="00000000">
              <w:rPr>
                <w:sz w:val="22"/>
                <w:szCs w:val="22"/>
                <w:rtl w:val="0"/>
              </w:rPr>
              <w:t xml:space="preserve">• Test the model on external datasets to better understand how reliable it is on new data.</w:t>
              <w:br w:type="textWrapping"/>
            </w:r>
          </w:p>
        </w:tc>
      </w:tr>
      <w:tr>
        <w:trPr>
          <w:cantSplit w:val="0"/>
          <w:trHeight w:val="751" w:hRule="atLeast"/>
          <w:tblHeader w:val="0"/>
        </w:trPr>
        <w:tc>
          <w:tcPr>
            <w:shd w:fill="f2f2f2" w:val="clear"/>
          </w:tcPr>
          <w:p w:rsidR="00000000" w:rsidDel="00000000" w:rsidP="00000000" w:rsidRDefault="00000000" w:rsidRPr="00000000" w14:paraId="00000014">
            <w:pPr>
              <w:spacing w:before="120" w:lineRule="auto"/>
              <w:rPr>
                <w:b w:val="1"/>
                <w:bCs w:val="1"/>
                <w:sz w:val="22"/>
                <w:szCs w:val="22"/>
              </w:rPr>
            </w:pPr>
            <w:r w:rsidDel="00000000" w:rsidR="00000000" w:rsidRPr="00000000">
              <w:rPr>
                <w:b w:val="1"/>
                <w:bCs w:val="1"/>
                <w:sz w:val="22"/>
                <w:szCs w:val="22"/>
                <w:rtl w:val="0"/>
              </w:rPr>
              <w:t xml:space="preserve">Github Link:</w:t>
            </w:r>
          </w:p>
        </w:tc>
        <w:tc>
          <w:tcPr/>
          <w:p w:rsidR="00000000" w:rsidDel="00000000" w:rsidP="00000000" w:rsidRDefault="00000000" w:rsidRPr="00000000" w14:paraId="00000015">
            <w:pPr>
              <w:spacing w:before="120" w:lineRule="auto"/>
              <w:rPr>
                <w:sz w:val="22"/>
                <w:szCs w:val="22"/>
              </w:rPr>
            </w:pPr>
            <w:hyperlink r:id="rId6">
              <w:r w:rsidDel="00000000" w:rsidR="00000000" w:rsidRPr="00000000">
                <w:rPr>
                  <w:color w:val="1155cc"/>
                  <w:sz w:val="22"/>
                  <w:szCs w:val="22"/>
                  <w:u w:val="single"/>
                  <w:rtl w:val="0"/>
                </w:rPr>
                <w:t xml:space="preserve">https://github.com/htmw/F2026-Team1/wiki</w:t>
              </w:r>
            </w:hyperlink>
            <w:r w:rsidDel="00000000" w:rsidR="00000000" w:rsidRPr="00000000">
              <w:rPr>
                <w:sz w:val="22"/>
                <w:szCs w:val="22"/>
                <w:rtl w:val="0"/>
              </w:rPr>
              <w:t xml:space="preserve"> </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tmw/F2026-Team1/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