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1F3B73"/>
          <w:sz w:val="40"/>
          <w:szCs w:val="40"/>
        </w:rPr>
        <w:t xml:space="preserve">Project Description</w:t>
      </w:r>
    </w:p>
    <w:p>
      <w:pPr>
        <w:spacing w:after="250"/>
        <w:jc w:val="center"/>
      </w:pPr>
      <w:r>
        <w:rPr>
          <w:i/>
          <w:iCs/>
          <w:color w:val="333333"/>
          <w:sz w:val="22"/>
          <w:szCs w:val="22"/>
        </w:rPr>
        <w:t xml:space="preserve">AcadMate — AI-Powered Personalized Academic Advisement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50"/>
      </w:tblGrid>
      <w:tr>
        <w:tc>
          <w:tcPr>
            <w:tcW w:type="dxa" w:w="2200"/>
            <w:shd w:fill="1F3B73" w:val="clear"/>
            <w:tcMar>
              <w:top w:type="dxa" w:w="150"/>
              <w:left w:type="dxa" w:w="150"/>
              <w:bottom w:type="dxa" w:w="150"/>
              <w:right w:type="dxa" w:w="150"/>
            </w:tcMar>
            <w:vAlign w:val="top"/>
          </w:tcPr>
          <w:p>
            <w:r>
              <w:rPr>
                <w:b/>
                <w:bCs/>
                <w:color w:val="FFFFFF"/>
                <w:sz w:val="22"/>
                <w:szCs w:val="22"/>
              </w:rPr>
              <w:t xml:space="preserve">Project Name</w:t>
            </w:r>
          </w:p>
        </w:tc>
        <w:tc>
          <w:tcPr>
            <w:tcW w:type="dxa" w:w="7150"/>
            <w:tcMar>
              <w:top w:type="dxa" w:w="150"/>
              <w:left w:type="dxa" w:w="150"/>
              <w:bottom w:type="dxa" w:w="150"/>
              <w:right w:type="dxa" w:w="150"/>
            </w:tcMar>
            <w:vAlign w:val="top"/>
          </w:tcPr>
          <w:p>
            <w:r>
              <w:rPr>
                <w:sz w:val="21"/>
                <w:szCs w:val="21"/>
              </w:rPr>
              <w:t xml:space="preserve">AI-Powered Personalized Academic Advisement System</w:t>
            </w:r>
          </w:p>
        </w:tc>
      </w:tr>
      <w:tr>
        <w:tc>
          <w:tcPr>
            <w:tcW w:type="dxa" w:w="2200"/>
            <w:shd w:fill="1F3B73" w:val="clear"/>
            <w:tcMar>
              <w:top w:type="dxa" w:w="150"/>
              <w:left w:type="dxa" w:w="150"/>
              <w:bottom w:type="dxa" w:w="150"/>
              <w:right w:type="dxa" w:w="150"/>
            </w:tcMar>
            <w:vAlign w:val="top"/>
          </w:tcPr>
          <w:p>
            <w:r>
              <w:rPr>
                <w:b/>
                <w:bCs/>
                <w:color w:val="FFFFFF"/>
                <w:sz w:val="22"/>
                <w:szCs w:val="22"/>
              </w:rPr>
              <w:t xml:space="preserve">Team Project</w:t>
            </w:r>
          </w:p>
        </w:tc>
        <w:tc>
          <w:tcPr>
            <w:tcW w:type="dxa" w:w="7150"/>
            <w:shd w:fill="F2F2F2" w:val="clear"/>
            <w:tcMar>
              <w:top w:type="dxa" w:w="150"/>
              <w:left w:type="dxa" w:w="150"/>
              <w:bottom w:type="dxa" w:w="150"/>
              <w:right w:type="dxa" w:w="150"/>
            </w:tcMar>
            <w:vAlign w:val="top"/>
          </w:tcPr>
          <w:p>
            <w:r>
              <w:rPr>
                <w:sz w:val="21"/>
                <w:szCs w:val="21"/>
              </w:rPr>
              <w:t xml:space="preserve">AcadMate</w:t>
            </w:r>
          </w:p>
        </w:tc>
      </w:tr>
      <w:tr>
        <w:tc>
          <w:tcPr>
            <w:tcW w:type="dxa" w:w="2200"/>
            <w:shd w:fill="1F3B73" w:val="clear"/>
            <w:tcMar>
              <w:top w:type="dxa" w:w="150"/>
              <w:left w:type="dxa" w:w="150"/>
              <w:bottom w:type="dxa" w:w="150"/>
              <w:right w:type="dxa" w:w="150"/>
            </w:tcMar>
            <w:vAlign w:val="top"/>
          </w:tcPr>
          <w:p>
            <w:r>
              <w:rPr>
                <w:b/>
                <w:bCs/>
                <w:color w:val="FFFFFF"/>
                <w:sz w:val="22"/>
                <w:szCs w:val="22"/>
              </w:rPr>
              <w:t xml:space="preserve">Description</w:t>
            </w:r>
          </w:p>
        </w:tc>
        <w:tc>
          <w:tcPr>
            <w:tcW w:type="dxa" w:w="7150"/>
            <w:tcMar>
              <w:top w:type="dxa" w:w="150"/>
              <w:left w:type="dxa" w:w="150"/>
              <w:bottom w:type="dxa" w:w="150"/>
              <w:right w:type="dxa" w:w="150"/>
            </w:tcMar>
            <w:vAlign w:val="top"/>
          </w:tcPr>
          <w:p>
            <w:r>
              <w:rPr>
                <w:sz w:val="21"/>
                <w:szCs w:val="21"/>
              </w:rPr>
              <w:t xml:space="preserve">AcadMate is an AI-Powered Personalized Academic Advisement System that helps students and academic advisors monitor academic progress, identify students who may need support, explain the factors contributing to academic risk, and provide personalized recommendations.</w:t>
            </w:r>
          </w:p>
        </w:tc>
      </w:tr>
      <w:tr>
        <w:tc>
          <w:tcPr>
            <w:tcW w:type="dxa" w:w="2200"/>
            <w:shd w:fill="1F3B73" w:val="clear"/>
            <w:tcMar>
              <w:top w:type="dxa" w:w="150"/>
              <w:left w:type="dxa" w:w="150"/>
              <w:bottom w:type="dxa" w:w="150"/>
              <w:right w:type="dxa" w:w="150"/>
            </w:tcMar>
            <w:vAlign w:val="top"/>
          </w:tcPr>
          <w:p>
            <w:r>
              <w:rPr>
                <w:b/>
                <w:bCs/>
                <w:color w:val="FFFFFF"/>
                <w:sz w:val="22"/>
                <w:szCs w:val="22"/>
              </w:rPr>
              <w:t xml:space="preserve">Benefits &amp; Outcomes</w:t>
            </w:r>
          </w:p>
        </w:tc>
        <w:tc>
          <w:tcPr>
            <w:tcW w:type="dxa" w:w="7150"/>
            <w:shd w:fill="F2F2F2" w:val="clear"/>
            <w:tcMar>
              <w:top w:type="dxa" w:w="150"/>
              <w:left w:type="dxa" w:w="150"/>
              <w:bottom w:type="dxa" w:w="150"/>
              <w:right w:type="dxa" w:w="150"/>
            </w:tcMar>
            <w:vAlign w:val="top"/>
          </w:tcPr>
          <w:p>
            <w:pPr>
              <w:pStyle w:val="ListParagraph"/>
              <w:numPr>
                <w:ilvl w:val="0"/>
                <w:numId w:val="1"/>
              </w:numPr>
              <w:spacing w:after="60"/>
            </w:pPr>
            <w:r>
              <w:rPr>
                <w:sz w:val="21"/>
                <w:szCs w:val="21"/>
              </w:rPr>
              <w:t xml:space="preserve">Enables earlier, proactive identification of students who may need academic support</w:t>
            </w:r>
          </w:p>
          <w:p>
            <w:pPr>
              <w:pStyle w:val="ListParagraph"/>
              <w:numPr>
                <w:ilvl w:val="0"/>
                <w:numId w:val="1"/>
              </w:numPr>
              <w:spacing w:after="60"/>
            </w:pPr>
            <w:r>
              <w:rPr>
                <w:sz w:val="21"/>
                <w:szCs w:val="21"/>
              </w:rPr>
              <w:t xml:space="preserve">Delivers explainable, evidence-backed risk scores and personalized recommendations</w:t>
            </w:r>
          </w:p>
          <w:p>
            <w:pPr>
              <w:pStyle w:val="ListParagraph"/>
              <w:numPr>
                <w:ilvl w:val="0"/>
                <w:numId w:val="1"/>
              </w:numPr>
              <w:spacing w:after="60"/>
            </w:pPr>
            <w:r>
              <w:rPr>
                <w:sz w:val="21"/>
                <w:szCs w:val="21"/>
              </w:rPr>
              <w:t xml:space="preserve">Reduces advisor workload by prioritizing cases instead of manual review</w:t>
            </w:r>
          </w:p>
          <w:p>
            <w:pPr>
              <w:pStyle w:val="ListParagraph"/>
              <w:numPr>
                <w:ilvl w:val="0"/>
                <w:numId w:val="1"/>
              </w:numPr>
              <w:spacing w:after="60"/>
            </w:pPr>
            <w:r>
              <w:rPr>
                <w:sz w:val="21"/>
                <w:szCs w:val="21"/>
              </w:rPr>
              <w:t xml:space="preserve">Produces a working platform: risk-prediction model, dashboards, and recommendation engine</w:t>
            </w:r>
          </w:p>
          <w:p>
            <w:pPr>
              <w:pStyle w:val="ListParagraph"/>
              <w:numPr>
                <w:ilvl w:val="0"/>
                <w:numId w:val="1"/>
              </w:numPr>
              <w:spacing w:after="60"/>
            </w:pPr>
            <w:r>
              <w:rPr>
                <w:sz w:val="21"/>
                <w:szCs w:val="21"/>
              </w:rPr>
              <w:t xml:space="preserve">Improves student outcomes and retention through timely, targeted intervention</w:t>
            </w:r>
          </w:p>
        </w:tc>
      </w:tr>
      <w:tr>
        <w:tc>
          <w:tcPr>
            <w:tcW w:type="dxa" w:w="2200"/>
            <w:shd w:fill="1F3B73" w:val="clear"/>
            <w:tcMar>
              <w:top w:type="dxa" w:w="150"/>
              <w:left w:type="dxa" w:w="150"/>
              <w:bottom w:type="dxa" w:w="150"/>
              <w:right w:type="dxa" w:w="150"/>
            </w:tcMar>
            <w:vAlign w:val="top"/>
          </w:tcPr>
          <w:p>
            <w:r>
              <w:rPr>
                <w:b/>
                <w:bCs/>
                <w:color w:val="FFFFFF"/>
                <w:sz w:val="22"/>
                <w:szCs w:val="22"/>
              </w:rPr>
              <w:t xml:space="preserve">GitHub Wiki</w:t>
            </w:r>
          </w:p>
        </w:tc>
        <w:tc>
          <w:tcPr>
            <w:tcW w:type="dxa" w:w="7150"/>
            <w:tcMar>
              <w:top w:type="dxa" w:w="150"/>
              <w:left w:type="dxa" w:w="150"/>
              <w:bottom w:type="dxa" w:w="150"/>
              <w:right w:type="dxa" w:w="150"/>
            </w:tcMar>
            <w:vAlign w:val="top"/>
          </w:tcPr>
          <w:p>
            <w:hyperlink w:history="1" r:id="rIdxfm4_d3u2f5kmnonhlv9a">
              <w:r>
                <w:rPr>
                  <w:rStyle w:val="Hyperlink"/>
                  <w:color w:val="0645AD"/>
                  <w:sz w:val="21"/>
                  <w:szCs w:val="21"/>
                  <w:u w:val="single"/>
                </w:rPr>
                <w:t xml:space="preserve">https://github.com/htmw/F2026-Team3/wiki</w:t>
              </w:r>
            </w:hyperlink>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fm4_d3u2f5kmnonhlv9a" Type="http://schemas.openxmlformats.org/officeDocument/2006/relationships/hyperlink" Target="https://github.com/htmw/F2026-Team3/wiki"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2026-09-22T02:14:27.291Z</dcterms:created>
  <dcterms:modified xsi:type="dcterms:W3CDTF">2026-09-22T02:14:27.291Z</dcterms:modified>
</cp:coreProperties>
</file>

<file path=docProps/custom.xml><?xml version="1.0" encoding="utf-8"?>
<Properties xmlns="http://schemas.openxmlformats.org/officeDocument/2006/custom-properties" xmlns:vt="http://schemas.openxmlformats.org/officeDocument/2006/docPropsVTypes"/>
</file>