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KneeVision:</w:t>
      </w:r>
      <w:r>
        <w:rPr>
          <w:spacing w:val="17"/>
        </w:rPr>
        <w:t> </w:t>
      </w:r>
      <w:r>
        <w:rPr/>
        <w:t>Knee</w:t>
      </w:r>
      <w:r>
        <w:rPr>
          <w:spacing w:val="17"/>
        </w:rPr>
        <w:t> </w:t>
      </w:r>
      <w:r>
        <w:rPr/>
        <w:t>Osteoarthritis</w:t>
      </w:r>
      <w:r>
        <w:rPr>
          <w:spacing w:val="17"/>
        </w:rPr>
        <w:t> </w:t>
      </w:r>
      <w:r>
        <w:rPr>
          <w:spacing w:val="-2"/>
        </w:rPr>
        <w:t>Detector</w:t>
      </w:r>
    </w:p>
    <w:p>
      <w:pPr>
        <w:spacing w:before="319"/>
        <w:ind w:left="69" w:right="69" w:firstLine="0"/>
        <w:jc w:val="center"/>
        <w:rPr>
          <w:sz w:val="22"/>
        </w:rPr>
      </w:pPr>
      <w:r>
        <w:rPr>
          <w:sz w:val="22"/>
        </w:rPr>
        <w:t>Daniel</w:t>
      </w:r>
      <w:r>
        <w:rPr>
          <w:spacing w:val="14"/>
          <w:sz w:val="22"/>
        </w:rPr>
        <w:t> </w:t>
      </w:r>
      <w:r>
        <w:rPr>
          <w:sz w:val="22"/>
        </w:rPr>
        <w:t>Fox,</w:t>
      </w:r>
      <w:r>
        <w:rPr>
          <w:spacing w:val="14"/>
          <w:sz w:val="22"/>
        </w:rPr>
        <w:t> </w:t>
      </w:r>
      <w:r>
        <w:rPr>
          <w:sz w:val="22"/>
        </w:rPr>
        <w:t>Manohar</w:t>
      </w:r>
      <w:r>
        <w:rPr>
          <w:spacing w:val="14"/>
          <w:sz w:val="22"/>
        </w:rPr>
        <w:t> </w:t>
      </w:r>
      <w:r>
        <w:rPr>
          <w:sz w:val="22"/>
        </w:rPr>
        <w:t>Killamsetti,</w:t>
      </w:r>
      <w:r>
        <w:rPr>
          <w:spacing w:val="14"/>
          <w:sz w:val="22"/>
        </w:rPr>
        <w:t> </w:t>
      </w:r>
      <w:r>
        <w:rPr>
          <w:sz w:val="22"/>
        </w:rPr>
        <w:t>Siming</w:t>
      </w:r>
      <w:r>
        <w:rPr>
          <w:spacing w:val="14"/>
          <w:sz w:val="22"/>
        </w:rPr>
        <w:t> </w:t>
      </w:r>
      <w:r>
        <w:rPr>
          <w:sz w:val="22"/>
        </w:rPr>
        <w:t>Li,</w:t>
      </w:r>
      <w:r>
        <w:rPr>
          <w:spacing w:val="14"/>
          <w:sz w:val="22"/>
        </w:rPr>
        <w:t> </w:t>
      </w:r>
      <w:r>
        <w:rPr>
          <w:sz w:val="22"/>
        </w:rPr>
        <w:t>Sarvesh</w:t>
      </w:r>
      <w:r>
        <w:rPr>
          <w:spacing w:val="14"/>
          <w:sz w:val="22"/>
        </w:rPr>
        <w:t> </w:t>
      </w:r>
      <w:r>
        <w:rPr>
          <w:sz w:val="22"/>
        </w:rPr>
        <w:t>Shah,</w:t>
      </w:r>
      <w:r>
        <w:rPr>
          <w:spacing w:val="14"/>
          <w:sz w:val="22"/>
        </w:rPr>
        <w:t> </w:t>
      </w:r>
      <w:r>
        <w:rPr>
          <w:sz w:val="22"/>
        </w:rPr>
        <w:t>Swatej</w:t>
      </w:r>
      <w:r>
        <w:rPr>
          <w:spacing w:val="14"/>
          <w:sz w:val="22"/>
        </w:rPr>
        <w:t> </w:t>
      </w:r>
      <w:r>
        <w:rPr>
          <w:sz w:val="22"/>
        </w:rPr>
        <w:t>Mella,</w:t>
      </w:r>
      <w:r>
        <w:rPr>
          <w:spacing w:val="14"/>
          <w:sz w:val="22"/>
        </w:rPr>
        <w:t> </w:t>
      </w:r>
      <w:r>
        <w:rPr>
          <w:sz w:val="22"/>
        </w:rPr>
        <w:t>Deep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Patel</w:t>
      </w:r>
    </w:p>
    <w:p>
      <w:pPr>
        <w:spacing w:before="185"/>
        <w:ind w:left="136" w:right="67" w:firstLine="0"/>
        <w:jc w:val="center"/>
        <w:rPr>
          <w:i/>
          <w:sz w:val="20"/>
        </w:rPr>
      </w:pPr>
      <w:r>
        <w:rPr>
          <w:i/>
          <w:sz w:val="20"/>
        </w:rPr>
        <w:t>Seidenberg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Systems</w:t>
      </w:r>
    </w:p>
    <w:p>
      <w:pPr>
        <w:pStyle w:val="BodyText"/>
        <w:spacing w:before="17"/>
        <w:ind w:left="69" w:right="136"/>
        <w:jc w:val="center"/>
      </w:pPr>
      <w:r>
        <w:rPr/>
        <w:t>Pace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York,</w:t>
      </w:r>
      <w:r>
        <w:rPr>
          <w:spacing w:val="-2"/>
        </w:rPr>
        <w:t> </w:t>
      </w:r>
      <w:r>
        <w:rPr/>
        <w:t>NY,</w:t>
      </w:r>
      <w:r>
        <w:rPr>
          <w:spacing w:val="-1"/>
        </w:rPr>
        <w:t> </w:t>
      </w:r>
      <w:r>
        <w:rPr>
          <w:spacing w:val="-5"/>
        </w:rPr>
        <w:t>USA</w:t>
      </w:r>
    </w:p>
    <w:p>
      <w:pPr>
        <w:pStyle w:val="BodyText"/>
        <w:ind w:left="0"/>
        <w:jc w:val="left"/>
      </w:pPr>
    </w:p>
    <w:p>
      <w:pPr>
        <w:pStyle w:val="BodyText"/>
        <w:spacing w:before="63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—Knee osteoarthritis (KOA) is a leading cause </w:t>
      </w:r>
      <w:r>
        <w:rPr>
          <w:b/>
          <w:sz w:val="18"/>
        </w:rPr>
        <w:t>of chronic disability globally, yet achieving rapid and objective diagnosis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remains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significant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challenge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due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subjective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na- ture of manual radiographic interpretation. This paper presents KneeVision,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web-based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application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that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leverages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deep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learning to automate the detection and grading of knee osteoarthritis severity.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combined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dataset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75,000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knee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X-ray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images across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five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Kellgren-Lawrence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(KL)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grades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was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constructed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using real radiographic data augmented with synthetically generated images from class-conditional Deep Convolutional Generative Adversarial Networks (DCGANs). EfficientNet-B4, pretrained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ImageNet,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was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adopted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classification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backbone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with a custom classifier head, trained using a two-stage fine-tuning strategy. The system achieves approximately 93% validation</w:t>
      </w:r>
      <w:r>
        <w:rPr>
          <w:b/>
          <w:spacing w:val="80"/>
          <w:w w:val="15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test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accuracy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across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all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five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KL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grades,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demonstrating the viability of deep learning for consistent, automated knee osteoarthritis grading from X-ray images.</w:t>
      </w:r>
    </w:p>
    <w:p>
      <w:pPr>
        <w:spacing w:line="230" w:lineRule="auto" w:before="187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—Deep Learning, Knee Osteoarthritis, </w:t>
      </w:r>
      <w:r>
        <w:rPr>
          <w:b/>
          <w:sz w:val="18"/>
        </w:rPr>
        <w:t>Kellgren- Lawrence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Grading,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Medical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Imaging,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X-ray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Web-based Application,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Computer-Aided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Diagnosis,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Musculoskeletal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Health, Automated Grading, EfficientNet, DCGAN.</w:t>
      </w:r>
    </w:p>
    <w:p>
      <w:pPr>
        <w:pStyle w:val="BodyText"/>
        <w:spacing w:before="65"/>
        <w:ind w:left="0"/>
        <w:jc w:val="lef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18"/>
        <w:ind w:left="259" w:firstLine="199"/>
      </w:pPr>
      <w:r>
        <w:rPr/>
        <w:t>Knee</w:t>
      </w:r>
      <w:r>
        <w:rPr>
          <w:spacing w:val="-1"/>
        </w:rPr>
        <w:t> </w:t>
      </w:r>
      <w:r>
        <w:rPr/>
        <w:t>osteoarthritis</w:t>
      </w:r>
      <w:r>
        <w:rPr>
          <w:spacing w:val="-2"/>
        </w:rPr>
        <w:t> </w:t>
      </w:r>
      <w:r>
        <w:rPr/>
        <w:t>(KOA)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prevalent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disabling</w:t>
      </w:r>
      <w:r>
        <w:rPr>
          <w:spacing w:val="-1"/>
        </w:rPr>
        <w:t> </w:t>
      </w:r>
      <w:r>
        <w:rPr/>
        <w:t>joint disease whose occurrence has doubled in older adults since</w:t>
      </w:r>
      <w:r>
        <w:rPr>
          <w:spacing w:val="40"/>
        </w:rPr>
        <w:t> </w:t>
      </w:r>
      <w:r>
        <w:rPr/>
        <w:t>the mid-20th century. It arises when the knee joint becomes inflamed due to regular wear and tear, causing progressive degradation of the knee cartilage — the protective tissue covering the bone — leading to long-term structural damage [1]. As the global population ages, KOA has become one of the leading causes of pain and physical disability worldwide, placing a significant burden on both patients and healthcare systems [2].</w:t>
      </w:r>
    </w:p>
    <w:p>
      <w:pPr>
        <w:pStyle w:val="BodyText"/>
        <w:spacing w:line="249" w:lineRule="auto" w:before="7"/>
        <w:ind w:left="259" w:firstLine="199"/>
      </w:pPr>
      <w:r>
        <w:rPr/>
        <w:t>Diagnosis of KOA is predominantly performed </w:t>
      </w:r>
      <w:r>
        <w:rPr/>
        <w:t>through clinical examination and X-ray imaging, with the Kellgren- Lawrence (KL) grading system serving as the standard mea- sure of disease severity [3]. The KL system classifies knee osteoarthritis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five</w:t>
      </w:r>
      <w:r>
        <w:rPr>
          <w:spacing w:val="-11"/>
        </w:rPr>
        <w:t> </w:t>
      </w:r>
      <w:r>
        <w:rPr/>
        <w:t>grades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0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4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radio- graphic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narrowing,</w:t>
      </w:r>
      <w:r>
        <w:rPr>
          <w:spacing w:val="-5"/>
        </w:rPr>
        <w:t> </w:t>
      </w:r>
      <w:r>
        <w:rPr/>
        <w:t>osteophyte</w:t>
      </w:r>
      <w:r>
        <w:rPr>
          <w:spacing w:val="-5"/>
        </w:rPr>
        <w:t> </w:t>
      </w:r>
      <w:r>
        <w:rPr/>
        <w:t>for- mation,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subchondral</w:t>
      </w:r>
      <w:r>
        <w:rPr>
          <w:spacing w:val="-10"/>
        </w:rPr>
        <w:t> </w:t>
      </w:r>
      <w:r>
        <w:rPr/>
        <w:t>sclerosis.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interpreting</w:t>
      </w:r>
      <w:r>
        <w:rPr>
          <w:spacing w:val="-10"/>
        </w:rPr>
        <w:t> </w:t>
      </w:r>
      <w:r>
        <w:rPr/>
        <w:t>these features is inherently subjective. Aligning patient-reported symptoms with radiographic findings is difficult, and grading the same X-ray can yield different results across clinicians, making diagnosis inconsistent and observer-dependent [4].</w:t>
      </w:r>
    </w:p>
    <w:p>
      <w:pPr>
        <w:pStyle w:val="BodyText"/>
        <w:spacing w:line="249" w:lineRule="auto" w:before="7"/>
        <w:ind w:left="259" w:firstLine="199"/>
      </w:pPr>
      <w:r>
        <w:rPr/>
        <w:t>This inconsistency has significant clinical </w:t>
      </w:r>
      <w:r>
        <w:rPr/>
        <w:t>consequences. Misgrading can lead to delayed treatment, inappropriate in- tervention, or missed progression of the disease. There is therefore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clear</w:t>
      </w:r>
      <w:r>
        <w:rPr>
          <w:spacing w:val="16"/>
        </w:rPr>
        <w:t> </w:t>
      </w:r>
      <w:r>
        <w:rPr/>
        <w:t>need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automated,</w:t>
      </w:r>
      <w:r>
        <w:rPr>
          <w:spacing w:val="17"/>
        </w:rPr>
        <w:t> </w:t>
      </w:r>
      <w:r>
        <w:rPr/>
        <w:t>objective</w:t>
      </w:r>
      <w:r>
        <w:rPr>
          <w:spacing w:val="16"/>
        </w:rPr>
        <w:t> </w:t>
      </w:r>
      <w:r>
        <w:rPr/>
        <w:t>tools</w:t>
      </w:r>
      <w:r>
        <w:rPr>
          <w:spacing w:val="17"/>
        </w:rPr>
        <w:t> </w:t>
      </w:r>
      <w:r>
        <w:rPr/>
        <w:t>that</w:t>
      </w:r>
      <w:r>
        <w:rPr>
          <w:spacing w:val="16"/>
        </w:rPr>
        <w:t> </w:t>
      </w:r>
      <w:r>
        <w:rPr>
          <w:spacing w:val="-5"/>
        </w:rPr>
        <w:t>can</w:t>
      </w:r>
    </w:p>
    <w:p>
      <w:pPr>
        <w:pStyle w:val="BodyText"/>
        <w:spacing w:line="249" w:lineRule="auto" w:before="97"/>
        <w:ind w:right="257"/>
      </w:pPr>
      <w:r>
        <w:rPr/>
        <w:br w:type="column"/>
      </w:r>
      <w:r>
        <w:rPr/>
        <w:t>assist clinicians in grading KOA severity consistently </w:t>
      </w:r>
      <w:r>
        <w:rPr/>
        <w:t>and </w:t>
      </w:r>
      <w:r>
        <w:rPr>
          <w:spacing w:val="-2"/>
        </w:rPr>
        <w:t>reliably.</w:t>
      </w:r>
    </w:p>
    <w:p>
      <w:pPr>
        <w:pStyle w:val="BodyText"/>
        <w:spacing w:line="249" w:lineRule="auto" w:before="32"/>
        <w:ind w:right="257" w:firstLine="199"/>
      </w:pPr>
      <w:r>
        <w:rPr/>
        <w:t>Deep learning has emerged as a promising direction </w:t>
      </w:r>
      <w:r>
        <w:rPr/>
        <w:t>for automated medical image analysis, with convolutional neural networks demonstrating strong performance on classification tasks across radiology [5]. However, applying these methods to KOA grading presents its own challenges — the visual differences between adjacent KL grades are subtle, and the limited availability of large, well-labelled knee X-ray datasets makes robust model training difficult.</w:t>
      </w:r>
    </w:p>
    <w:p>
      <w:pPr>
        <w:pStyle w:val="BodyText"/>
        <w:spacing w:line="249" w:lineRule="auto" w:before="31"/>
        <w:ind w:right="257" w:firstLine="199"/>
      </w:pPr>
      <w:r>
        <w:rPr/>
        <w:t>KneeVision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challenges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end- to-end automated KOA grading system. It combines syn- thetic data generation through DCGANs with a fine-tuned EfficientNet-B4 backbone to produce a robust, automated KOA</w:t>
      </w:r>
      <w:r>
        <w:rPr>
          <w:spacing w:val="-6"/>
        </w:rPr>
        <w:t> </w:t>
      </w:r>
      <w:r>
        <w:rPr/>
        <w:t>grading</w:t>
      </w:r>
      <w:r>
        <w:rPr>
          <w:spacing w:val="-6"/>
        </w:rPr>
        <w:t> </w:t>
      </w:r>
      <w:r>
        <w:rPr/>
        <w:t>system.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sections</w:t>
      </w:r>
      <w:r>
        <w:rPr>
          <w:spacing w:val="-6"/>
        </w:rPr>
        <w:t> </w:t>
      </w:r>
      <w:r>
        <w:rPr/>
        <w:t>detail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 construction, methodology, and system components.</w:t>
      </w:r>
    </w:p>
    <w:p>
      <w:pPr>
        <w:pStyle w:val="BodyText"/>
        <w:spacing w:before="173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2156" w:val="left" w:leader="none"/>
        </w:tabs>
        <w:spacing w:line="240" w:lineRule="auto" w:before="0" w:after="0"/>
        <w:ind w:left="2156" w:right="0" w:hanging="289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>
      <w:pPr>
        <w:pStyle w:val="BodyText"/>
        <w:spacing w:before="78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Dataset</w:t>
      </w:r>
    </w:p>
    <w:p>
      <w:pPr>
        <w:pStyle w:val="BodyText"/>
        <w:spacing w:line="249" w:lineRule="auto" w:before="183"/>
        <w:ind w:right="257" w:firstLine="199"/>
      </w:pPr>
      <w:r>
        <w:rPr/>
        <w:t>KneeVision’s development is built around two datasets: </w:t>
      </w:r>
      <w:r>
        <w:rPr/>
        <w:t>the Mendeley I dataset (Chen, Pingjun [6]) and the Kaggle KOA dataset [7]. Both contain knee X-ray images spanning all five KL</w:t>
      </w:r>
      <w:r>
        <w:rPr>
          <w:spacing w:val="38"/>
        </w:rPr>
        <w:t> </w:t>
      </w:r>
      <w:r>
        <w:rPr/>
        <w:t>grades</w:t>
      </w:r>
      <w:r>
        <w:rPr>
          <w:spacing w:val="39"/>
        </w:rPr>
        <w:t> </w:t>
      </w:r>
      <w:r>
        <w:rPr/>
        <w:t>(0–4).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Mendeley</w:t>
      </w:r>
      <w:r>
        <w:rPr>
          <w:spacing w:val="39"/>
        </w:rPr>
        <w:t> </w:t>
      </w:r>
      <w:r>
        <w:rPr/>
        <w:t>I</w:t>
      </w:r>
      <w:r>
        <w:rPr>
          <w:spacing w:val="38"/>
        </w:rPr>
        <w:t> </w:t>
      </w:r>
      <w:r>
        <w:rPr/>
        <w:t>dataset</w:t>
      </w:r>
      <w:r>
        <w:rPr>
          <w:spacing w:val="39"/>
        </w:rPr>
        <w:t> </w:t>
      </w:r>
      <w:r>
        <w:rPr/>
        <w:t>comprised</w:t>
      </w:r>
      <w:r>
        <w:rPr>
          <w:spacing w:val="39"/>
        </w:rPr>
        <w:t> </w:t>
      </w:r>
      <w:r>
        <w:rPr>
          <w:spacing w:val="-2"/>
        </w:rPr>
        <w:t>8,260</w:t>
      </w:r>
    </w:p>
    <w:p>
      <w:pPr>
        <w:pStyle w:val="BodyText"/>
        <w:spacing w:line="208" w:lineRule="auto"/>
        <w:ind w:right="257"/>
      </w:pPr>
      <w:r>
        <w:rPr/>
        <w:t>images at a uniform resolution of 224</w:t>
      </w:r>
      <w:r>
        <w:rPr>
          <w:rFonts w:ascii="Lucida Sans Unicode" w:hAnsi="Lucida Sans Unicode"/>
        </w:rPr>
        <w:t>×</w:t>
      </w:r>
      <w:r>
        <w:rPr/>
        <w:t>224 pixels, while </w:t>
      </w:r>
      <w:r>
        <w:rPr/>
        <w:t>the Kaggle</w:t>
      </w:r>
      <w:r>
        <w:rPr>
          <w:spacing w:val="9"/>
        </w:rPr>
        <w:t> </w:t>
      </w:r>
      <w:r>
        <w:rPr/>
        <w:t>dataset</w:t>
      </w:r>
      <w:r>
        <w:rPr>
          <w:spacing w:val="9"/>
        </w:rPr>
        <w:t> </w:t>
      </w:r>
      <w:r>
        <w:rPr/>
        <w:t>comprised</w:t>
      </w:r>
      <w:r>
        <w:rPr>
          <w:spacing w:val="9"/>
        </w:rPr>
        <w:t> </w:t>
      </w:r>
      <w:r>
        <w:rPr/>
        <w:t>400</w:t>
      </w:r>
      <w:r>
        <w:rPr>
          <w:spacing w:val="9"/>
        </w:rPr>
        <w:t> </w:t>
      </w:r>
      <w:r>
        <w:rPr/>
        <w:t>images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variable</w:t>
      </w:r>
      <w:r>
        <w:rPr>
          <w:spacing w:val="9"/>
        </w:rPr>
        <w:t> </w:t>
      </w:r>
      <w:r>
        <w:rPr>
          <w:spacing w:val="-2"/>
        </w:rPr>
        <w:t>dimensions.</w:t>
      </w:r>
    </w:p>
    <w:p>
      <w:pPr>
        <w:pStyle w:val="BodyText"/>
        <w:spacing w:line="249" w:lineRule="auto" w:before="42"/>
        <w:ind w:right="257" w:firstLine="199"/>
      </w:pPr>
      <w:r>
        <w:rPr/>
        <w:t>Preprocessing began with manual removal of corrupted </w:t>
      </w:r>
      <w:r>
        <w:rPr/>
        <w:t>or clinically</w:t>
      </w:r>
      <w:r>
        <w:rPr>
          <w:spacing w:val="-11"/>
        </w:rPr>
        <w:t> </w:t>
      </w:r>
      <w:r>
        <w:rPr/>
        <w:t>invalid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cases</w:t>
      </w:r>
      <w:r>
        <w:rPr>
          <w:spacing w:val="-11"/>
        </w:rPr>
        <w:t> </w:t>
      </w:r>
      <w:r>
        <w:rPr/>
        <w:t>containing</w:t>
      </w:r>
      <w:r>
        <w:rPr>
          <w:spacing w:val="-11"/>
        </w:rPr>
        <w:t> </w:t>
      </w:r>
      <w:r>
        <w:rPr/>
        <w:t>surgical</w:t>
      </w:r>
      <w:r>
        <w:rPr>
          <w:spacing w:val="-11"/>
        </w:rPr>
        <w:t> </w:t>
      </w:r>
      <w:r>
        <w:rPr/>
        <w:t>hardware such as knee screws were excluded. Since the Kaggle images had variable dimensions, a Python script performing multi- signal ROI cropping via a joint detection algorithm was applied to standardize them, centering the region of interest consistent with the fixed-resolution Mendeley I images. After combining both datasets and completing preprocessing, the total usable image count stood at 8,684 — insufficient for training a robust deep learning classifier.</w:t>
      </w:r>
    </w:p>
    <w:p>
      <w:pPr>
        <w:pStyle w:val="BodyText"/>
        <w:spacing w:line="249" w:lineRule="auto" w:before="31"/>
        <w:ind w:right="257" w:firstLine="199"/>
      </w:pPr>
      <w:r>
        <w:rPr/>
        <w:t>To resolve this, five class-conditional Deep </w:t>
      </w:r>
      <w:r>
        <w:rPr/>
        <w:t>Convolutional Generative Adversarial Networks (DCGANs) were trained — one per KL grade — on the combined real dataset to generate synthetic X-ray images. The architecture of each DCGAN is detailed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Fig.</w:t>
      </w:r>
      <w:r>
        <w:rPr>
          <w:spacing w:val="40"/>
        </w:rPr>
        <w:t> </w:t>
      </w:r>
      <w:r>
        <w:rPr>
          <w:b/>
        </w:rPr>
        <w:t>??</w:t>
      </w:r>
      <w:r>
        <w:rPr/>
        <w:t>.</w:t>
      </w:r>
      <w:r>
        <w:rPr>
          <w:spacing w:val="40"/>
        </w:rPr>
        <w:t> </w:t>
      </w:r>
      <w:r>
        <w:rPr/>
        <w:t>Synthetic</w:t>
      </w:r>
      <w:r>
        <w:rPr>
          <w:spacing w:val="40"/>
        </w:rPr>
        <w:t> </w:t>
      </w:r>
      <w:r>
        <w:rPr/>
        <w:t>images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combined</w:t>
      </w:r>
      <w:r>
        <w:rPr>
          <w:spacing w:val="40"/>
        </w:rPr>
        <w:t> </w:t>
      </w:r>
      <w:r>
        <w:rPr/>
        <w:t>with the original dataset to produce a final training set of 75,000 images,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15,000</w:t>
      </w:r>
      <w:r>
        <w:rPr>
          <w:spacing w:val="-7"/>
        </w:rPr>
        <w:t> </w:t>
      </w:r>
      <w:r>
        <w:rPr/>
        <w:t>images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/>
        <w:t>grade,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resolving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class imbalance problem.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71" w:after="0"/>
        <w:ind w:left="52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Frontend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before="105"/>
        <w:ind w:left="458"/>
      </w:pPr>
      <w:r>
        <w:rPr/>
        <w:t>The</w:t>
      </w:r>
      <w:r>
        <w:rPr>
          <w:spacing w:val="56"/>
        </w:rPr>
        <w:t> </w:t>
      </w:r>
      <w:r>
        <w:rPr/>
        <w:t>frontend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KneeVision</w:t>
      </w:r>
      <w:r>
        <w:rPr>
          <w:spacing w:val="56"/>
        </w:rPr>
        <w:t> </w:t>
      </w:r>
      <w:r>
        <w:rPr/>
        <w:t>is</w:t>
      </w:r>
      <w:r>
        <w:rPr>
          <w:spacing w:val="56"/>
        </w:rPr>
        <w:t> </w:t>
      </w:r>
      <w:r>
        <w:rPr/>
        <w:t>constructed</w:t>
      </w:r>
      <w:r>
        <w:rPr>
          <w:spacing w:val="56"/>
        </w:rPr>
        <w:t> </w:t>
      </w:r>
      <w:r>
        <w:rPr/>
        <w:t>using</w:t>
      </w:r>
      <w:r>
        <w:rPr>
          <w:spacing w:val="57"/>
        </w:rPr>
        <w:t> </w:t>
      </w:r>
      <w:r>
        <w:rPr>
          <w:spacing w:val="-2"/>
        </w:rPr>
        <w:t>React</w:t>
      </w:r>
    </w:p>
    <w:p>
      <w:pPr>
        <w:pStyle w:val="BodyText"/>
        <w:spacing w:line="247" w:lineRule="auto" w:before="9"/>
        <w:ind w:left="259"/>
      </w:pPr>
      <w:r>
        <w:rPr/>
        <w:t>18 and TypeScript. Vite serves as the build </w:t>
      </w:r>
      <w:r>
        <w:rPr/>
        <w:t>environment,</w:t>
      </w:r>
      <w:r>
        <w:rPr/>
        <w:t> enabling</w:t>
      </w:r>
      <w:r>
        <w:rPr>
          <w:spacing w:val="-10"/>
        </w:rPr>
        <w:t> </w:t>
      </w:r>
      <w:r>
        <w:rPr/>
        <w:t>hot</w:t>
      </w:r>
      <w:r>
        <w:rPr>
          <w:spacing w:val="-10"/>
        </w:rPr>
        <w:t> </w:t>
      </w:r>
      <w:r>
        <w:rPr/>
        <w:t>reloading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fast</w:t>
      </w:r>
      <w:r>
        <w:rPr>
          <w:spacing w:val="-10"/>
        </w:rPr>
        <w:t> </w:t>
      </w:r>
      <w:r>
        <w:rPr/>
        <w:t>production</w:t>
      </w:r>
      <w:r>
        <w:rPr/>
        <w:t> builds with tree-shaking. Tailwind CSS provides a utility-</w:t>
      </w:r>
      <w:r>
        <w:rPr/>
        <w:t>first</w:t>
      </w:r>
      <w:r>
        <w:rPr/>
        <w:t> styling</w:t>
      </w:r>
      <w:r>
        <w:rPr>
          <w:spacing w:val="40"/>
        </w:rPr>
        <w:t> </w:t>
      </w:r>
      <w:r>
        <w:rPr/>
        <w:t>framework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mobile-first</w:t>
      </w:r>
      <w:r>
        <w:rPr>
          <w:spacing w:val="40"/>
        </w:rPr>
        <w:t> </w:t>
      </w:r>
      <w:r>
        <w:rPr/>
        <w:t>breakpoints</w:t>
      </w:r>
      <w:r>
        <w:rPr>
          <w:spacing w:val="40"/>
        </w:rPr>
        <w:t> </w:t>
      </w:r>
      <w:r>
        <w:rPr/>
        <w:t>and</w:t>
      </w:r>
      <w:r>
        <w:rPr>
          <w:spacing w:val="50"/>
        </w:rPr>
        <w:t> </w:t>
      </w:r>
      <w:r>
        <w:rPr/>
        <w:t>built-</w:t>
      </w:r>
      <w:r>
        <w:rPr/>
        <w:t> in dark mode support. The application comprises five </w:t>
      </w:r>
      <w:r>
        <w:rPr/>
        <w:t>main</w:t>
      </w:r>
      <w:r>
        <w:rPr/>
        <w:t> pages: Landing, Login, Register, Upload, and Image </w:t>
      </w:r>
      <w:r>
        <w:rPr/>
        <w:t>Gallery</w:t>
      </w:r>
      <w:r>
        <w:rPr/>
        <w:t>.</w:t>
      </w:r>
      <w:r>
        <w:rPr/>
        <w:t> State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handled</w:t>
      </w:r>
      <w:r>
        <w:rPr>
          <w:spacing w:val="-12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React’s</w:t>
      </w:r>
      <w:r>
        <w:rPr>
          <w:spacing w:val="-5"/>
        </w:rPr>
        <w:t> </w:t>
      </w:r>
      <w:r>
        <w:rPr>
          <w:rFonts w:ascii="Courier New" w:hAnsi="Courier New"/>
        </w:rPr>
        <w:t>useState</w:t>
      </w:r>
      <w:r>
        <w:rPr>
          <w:rFonts w:ascii="Courier New" w:hAnsi="Courier New"/>
          <w:spacing w:val="-30"/>
        </w:rPr>
        <w:t> </w:t>
      </w:r>
      <w:r>
        <w:rPr/>
        <w:t>and</w:t>
      </w:r>
      <w:r>
        <w:rPr/>
        <w:t> </w:t>
      </w:r>
      <w:r>
        <w:rPr>
          <w:rFonts w:ascii="Courier New" w:hAnsi="Courier New"/>
        </w:rPr>
        <w:t>useEffect</w:t>
      </w:r>
      <w:r>
        <w:rPr>
          <w:rFonts w:ascii="Courier New" w:hAnsi="Courier New"/>
          <w:spacing w:val="-30"/>
        </w:rPr>
        <w:t> </w:t>
      </w:r>
      <w:r>
        <w:rPr/>
        <w:t>hooks,</w:t>
      </w:r>
      <w:r>
        <w:rPr>
          <w:spacing w:val="-13"/>
        </w:rPr>
        <w:t> </w:t>
      </w:r>
      <w:r>
        <w:rPr/>
        <w:t>and</w:t>
      </w:r>
      <w:r>
        <w:rPr>
          <w:spacing w:val="-7"/>
        </w:rPr>
        <w:t> </w:t>
      </w:r>
      <w:r>
        <w:rPr/>
        <w:t>Vite’s proxy configuration </w:t>
      </w:r>
      <w:r>
        <w:rPr/>
        <w:t>forwards</w:t>
      </w:r>
      <w:r>
        <w:rPr/>
        <w:t> client-side requests to the Express backend without </w:t>
      </w:r>
      <w:r>
        <w:rPr/>
        <w:t>CORS</w:t>
      </w:r>
      <w:r>
        <w:rPr/>
        <w:t> violations.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upload</w:t>
      </w:r>
      <w:r>
        <w:rPr>
          <w:spacing w:val="40"/>
        </w:rPr>
        <w:t> </w:t>
      </w:r>
      <w:r>
        <w:rPr/>
        <w:t>functionality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implemented</w:t>
      </w:r>
      <w:r>
        <w:rPr>
          <w:spacing w:val="59"/>
        </w:rPr>
        <w:t> </w:t>
      </w:r>
      <w:r>
        <w:rPr/>
        <w:t>using</w:t>
      </w:r>
      <w:r>
        <w:rPr/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rFonts w:ascii="Courier New" w:hAnsi="Courier New"/>
          <w:spacing w:val="-2"/>
        </w:rPr>
        <w:t>react-dropzone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library,</w:t>
      </w:r>
      <w:r>
        <w:rPr>
          <w:spacing w:val="-10"/>
        </w:rPr>
        <w:t> </w:t>
      </w:r>
      <w:r>
        <w:rPr>
          <w:spacing w:val="-2"/>
        </w:rPr>
        <w:t>supporting</w:t>
      </w:r>
      <w:r>
        <w:rPr/>
        <w:t> </w:t>
      </w:r>
      <w:r>
        <w:rPr>
          <w:spacing w:val="-2"/>
        </w:rPr>
        <w:t>JPG,</w:t>
      </w:r>
      <w:r>
        <w:rPr/>
        <w:t> </w:t>
      </w:r>
      <w:r>
        <w:rPr>
          <w:spacing w:val="-2"/>
        </w:rPr>
        <w:t>PNG, </w:t>
      </w:r>
      <w:r>
        <w:rPr>
          <w:spacing w:val="-2"/>
        </w:rPr>
        <w:t>WebP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and DICOM formats with live preview and upload </w:t>
      </w:r>
      <w:r>
        <w:rPr/>
        <w:t>progress</w:t>
      </w:r>
      <w:r>
        <w:rPr/>
        <w:t> visualization. The interface was initially prototyped in </w:t>
      </w:r>
      <w:r>
        <w:rPr/>
        <w:t>Figma,</w:t>
      </w:r>
      <w:r>
        <w:rPr/>
        <w:t> with the landing page reflecting the platform’s target </w:t>
      </w:r>
      <w:r>
        <w:rPr/>
        <w:t>metrics:</w:t>
      </w:r>
      <w:r>
        <w:rPr/>
        <w:t> over 95% model accuracy, under five seconds analysis </w:t>
      </w:r>
      <w:r>
        <w:rPr/>
        <w:t>time,</w:t>
      </w:r>
      <w:r>
        <w:rPr/>
        <w:t> and full KL grade 0–4 coverage.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200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Backend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7" w:lineRule="auto" w:before="105"/>
        <w:ind w:left="259" w:firstLine="199"/>
      </w:pP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Node.js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Express.js web</w:t>
      </w:r>
      <w:r>
        <w:rPr>
          <w:spacing w:val="-1"/>
        </w:rPr>
        <w:t> </w:t>
      </w:r>
      <w:r>
        <w:rPr/>
        <w:t>framework,</w:t>
      </w:r>
      <w:r>
        <w:rPr>
          <w:spacing w:val="-1"/>
        </w:rPr>
        <w:t> </w:t>
      </w:r>
      <w:r>
        <w:rPr/>
        <w:t>chosen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non-blocking</w:t>
      </w:r>
      <w:r>
        <w:rPr>
          <w:spacing w:val="-1"/>
        </w:rPr>
        <w:t> </w:t>
      </w:r>
      <w:r>
        <w:rPr/>
        <w:t>I/O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which is well-suited to handling parallel processes such as image uploading and inference. RESTful API endpoints are organized into three categories: authentication endpoints (</w:t>
      </w:r>
      <w:r>
        <w:rPr>
          <w:rFonts w:ascii="Courier New"/>
        </w:rPr>
        <w:t>/api/v1/auth/register</w:t>
      </w:r>
      <w:r>
        <w:rPr/>
        <w:t>, </w:t>
      </w:r>
      <w:r>
        <w:rPr>
          <w:rFonts w:ascii="Courier New"/>
        </w:rPr>
        <w:t>/api/v1/auth/login</w:t>
      </w:r>
      <w:r>
        <w:rPr/>
        <w:t>), image</w:t>
      </w:r>
      <w:r>
        <w:rPr>
          <w:spacing w:val="62"/>
        </w:rPr>
        <w:t>   </w:t>
      </w:r>
      <w:r>
        <w:rPr/>
        <w:t>handling</w:t>
      </w:r>
      <w:r>
        <w:rPr>
          <w:spacing w:val="62"/>
        </w:rPr>
        <w:t>   </w:t>
      </w:r>
      <w:r>
        <w:rPr/>
        <w:t>endpoints</w:t>
      </w:r>
      <w:r>
        <w:rPr>
          <w:spacing w:val="63"/>
        </w:rPr>
        <w:t>   </w:t>
      </w:r>
      <w:r>
        <w:rPr>
          <w:spacing w:val="-2"/>
        </w:rPr>
        <w:t>(</w:t>
      </w:r>
      <w:r>
        <w:rPr>
          <w:rFonts w:ascii="Courier New"/>
          <w:spacing w:val="-2"/>
        </w:rPr>
        <w:t>/uploads/presign</w:t>
      </w:r>
      <w:r>
        <w:rPr>
          <w:spacing w:val="-2"/>
        </w:rPr>
        <w:t>,</w:t>
      </w:r>
    </w:p>
    <w:p>
      <w:pPr>
        <w:pStyle w:val="BodyText"/>
        <w:spacing w:line="225" w:lineRule="exact"/>
        <w:ind w:left="259"/>
      </w:pPr>
      <w:r>
        <w:rPr>
          <w:rFonts w:ascii="Courier New"/>
        </w:rPr>
        <w:t>/uploads/:key</w:t>
      </w:r>
      <w:r>
        <w:rPr/>
        <w:t>,</w:t>
      </w:r>
      <w:r>
        <w:rPr>
          <w:spacing w:val="60"/>
          <w:w w:val="150"/>
        </w:rPr>
        <w:t>  </w:t>
      </w:r>
      <w:r>
        <w:rPr>
          <w:rFonts w:ascii="Courier New"/>
        </w:rPr>
        <w:t>/api/v1/images</w:t>
      </w:r>
      <w:r>
        <w:rPr/>
        <w:t>),</w:t>
      </w:r>
      <w:r>
        <w:rPr>
          <w:spacing w:val="61"/>
          <w:w w:val="150"/>
        </w:rPr>
        <w:t>  </w:t>
      </w:r>
      <w:r>
        <w:rPr/>
        <w:t>and</w:t>
      </w:r>
      <w:r>
        <w:rPr>
          <w:spacing w:val="61"/>
          <w:w w:val="150"/>
        </w:rPr>
        <w:t>  </w:t>
      </w:r>
      <w:r>
        <w:rPr>
          <w:spacing w:val="-2"/>
        </w:rPr>
        <w:t>health</w:t>
      </w:r>
    </w:p>
    <w:p>
      <w:pPr>
        <w:pStyle w:val="BodyText"/>
        <w:spacing w:line="244" w:lineRule="auto"/>
        <w:ind w:left="259"/>
      </w:pPr>
      <w:r>
        <w:rPr/>
        <w:t>checks (</w:t>
      </w:r>
      <w:r>
        <w:rPr>
          <w:rFonts w:ascii="Courier New"/>
        </w:rPr>
        <w:t>/health</w:t>
      </w:r>
      <w:r>
        <w:rPr/>
        <w:t>). Stateless authentication is </w:t>
      </w:r>
      <w:r>
        <w:rPr/>
        <w:t>implemented via JWT tokens issued upon successful login, carrying </w:t>
      </w:r>
      <w:r>
        <w:rPr>
          <w:rFonts w:ascii="Courier New"/>
        </w:rPr>
        <w:t>userId</w:t>
      </w:r>
      <w:r>
        <w:rPr>
          <w:rFonts w:ascii="Courier New"/>
          <w:spacing w:val="-30"/>
        </w:rPr>
        <w:t> </w:t>
      </w:r>
      <w:r>
        <w:rPr/>
        <w:t>and user email claims with a one-hour expiration. The</w:t>
      </w:r>
      <w:r>
        <w:rPr>
          <w:spacing w:val="40"/>
        </w:rPr>
        <w:t> </w:t>
      </w:r>
      <w:r>
        <w:rPr>
          <w:rFonts w:ascii="Courier New"/>
        </w:rPr>
        <w:t>requireAuth </w:t>
      </w:r>
      <w:r>
        <w:rPr/>
        <w:t>middleware</w:t>
      </w:r>
      <w:r>
        <w:rPr>
          <w:spacing w:val="40"/>
        </w:rPr>
        <w:t> </w:t>
      </w:r>
      <w:r>
        <w:rPr/>
        <w:t>verifies</w:t>
      </w:r>
      <w:r>
        <w:rPr>
          <w:spacing w:val="40"/>
        </w:rPr>
        <w:t> </w:t>
      </w:r>
      <w:r>
        <w:rPr/>
        <w:t>token</w:t>
      </w:r>
      <w:r>
        <w:rPr>
          <w:spacing w:val="40"/>
        </w:rPr>
        <w:t> </w:t>
      </w:r>
      <w:r>
        <w:rPr/>
        <w:t>presence and</w:t>
      </w:r>
      <w:r>
        <w:rPr>
          <w:spacing w:val="40"/>
        </w:rPr>
        <w:t> </w:t>
      </w:r>
      <w:r>
        <w:rPr/>
        <w:t>validity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protected</w:t>
      </w:r>
      <w:r>
        <w:rPr>
          <w:spacing w:val="40"/>
        </w:rPr>
        <w:t> </w:t>
      </w:r>
      <w:r>
        <w:rPr/>
        <w:t>routes,</w:t>
      </w:r>
      <w:r>
        <w:rPr>
          <w:spacing w:val="40"/>
        </w:rPr>
        <w:t> </w:t>
      </w:r>
      <w:r>
        <w:rPr/>
        <w:t>returning</w:t>
      </w:r>
      <w:r>
        <w:rPr>
          <w:spacing w:val="40"/>
        </w:rPr>
        <w:t> </w:t>
      </w:r>
      <w:r>
        <w:rPr/>
        <w:t>HTTP</w:t>
      </w:r>
      <w:r>
        <w:rPr>
          <w:spacing w:val="40"/>
        </w:rPr>
        <w:t> </w:t>
      </w:r>
      <w:r>
        <w:rPr/>
        <w:t>401 for expired or malformed tokens. Password hashing is performed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bcrypt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salt</w:t>
      </w:r>
      <w:r>
        <w:rPr>
          <w:spacing w:val="40"/>
        </w:rPr>
        <w:t> </w:t>
      </w:r>
      <w:r>
        <w:rPr/>
        <w:t>rounds.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Sharp library handles server-side image preprocessing, performing grayscale conversion and aspect-ratio-preserving resize to match model input requirements.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0" w:lineRule="auto" w:before="206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Database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Cloud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Infrastructure</w:t>
      </w:r>
    </w:p>
    <w:p>
      <w:pPr>
        <w:pStyle w:val="BodyText"/>
        <w:spacing w:line="249" w:lineRule="auto" w:before="105"/>
        <w:ind w:left="259" w:firstLine="199"/>
      </w:pPr>
      <w:r>
        <w:rPr/>
        <w:t>KneeVision uses MongoDB, hosted on MongoDB Atlas, </w:t>
      </w:r>
      <w:r>
        <w:rPr/>
        <w:t>as its primary database. Three collections are maintained: </w:t>
      </w:r>
      <w:r>
        <w:rPr>
          <w:i/>
        </w:rPr>
        <w:t>users </w:t>
      </w:r>
      <w:r>
        <w:rPr/>
        <w:t>(storing userId, email, passwordHash, and timestamp, with a unique index on email to prevent duplicate entries), </w:t>
      </w:r>
      <w:r>
        <w:rPr>
          <w:i/>
        </w:rPr>
        <w:t>images </w:t>
      </w:r>
      <w:r>
        <w:rPr/>
        <w:t>(storing fileUrl, originalName, contentType, uploadedBy, and timestamps), and </w:t>
      </w:r>
      <w:r>
        <w:rPr>
          <w:i/>
        </w:rPr>
        <w:t>predictions </w:t>
      </w:r>
      <w:r>
        <w:rPr/>
        <w:t>(storing imageId as a foreign key, KL grade, confidence score, per-class probability values, and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version).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schema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predictions per image across multiple model versions. For production de- ployment,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infrastructure</w:t>
      </w:r>
      <w:r>
        <w:rPr>
          <w:spacing w:val="5"/>
        </w:rPr>
        <w:t> </w:t>
      </w:r>
      <w:r>
        <w:rPr/>
        <w:t>is</w:t>
      </w:r>
      <w:r>
        <w:rPr>
          <w:spacing w:val="4"/>
        </w:rPr>
        <w:t> </w:t>
      </w:r>
      <w:r>
        <w:rPr/>
        <w:t>designed</w:t>
      </w:r>
      <w:r>
        <w:rPr>
          <w:spacing w:val="5"/>
        </w:rPr>
        <w:t> </w:t>
      </w:r>
      <w:r>
        <w:rPr/>
        <w:t>around</w:t>
      </w:r>
      <w:r>
        <w:rPr>
          <w:spacing w:val="4"/>
        </w:rPr>
        <w:t> </w:t>
      </w:r>
      <w:r>
        <w:rPr/>
        <w:t>AWS</w:t>
      </w:r>
      <w:r>
        <w:rPr>
          <w:spacing w:val="5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1"/>
          <w:numId w:val="2"/>
        </w:numPr>
        <w:tabs>
          <w:tab w:pos="556" w:val="left" w:leader="none"/>
        </w:tabs>
        <w:spacing w:line="244" w:lineRule="auto" w:before="0" w:after="0"/>
        <w:ind w:left="259" w:right="0" w:firstLine="0"/>
        <w:jc w:val="both"/>
        <w:rPr>
          <w:sz w:val="20"/>
        </w:rPr>
      </w:pPr>
      <w:r>
        <w:rPr>
          <w:sz w:val="20"/>
        </w:rPr>
        <w:t>S3 for image storage, EC2 or Lambda for the </w:t>
      </w:r>
      <w:r>
        <w:rPr>
          <w:sz w:val="20"/>
        </w:rPr>
        <w:t>Express server and ML inference engine, and CloudFront CDN for frontend asset delivery. In Sprint 1, images were stored via a local</w:t>
      </w:r>
      <w:r>
        <w:rPr>
          <w:spacing w:val="-15"/>
          <w:sz w:val="20"/>
        </w:rPr>
        <w:t> </w:t>
      </w:r>
      <w:r>
        <w:rPr>
          <w:sz w:val="20"/>
        </w:rPr>
        <w:t>filesystem</w:t>
      </w:r>
      <w:r>
        <w:rPr>
          <w:spacing w:val="-12"/>
          <w:sz w:val="20"/>
        </w:rPr>
        <w:t> </w:t>
      </w:r>
      <w:r>
        <w:rPr>
          <w:sz w:val="20"/>
        </w:rPr>
        <w:t>mount</w:t>
      </w:r>
      <w:r>
        <w:rPr>
          <w:spacing w:val="-13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r>
        <w:rPr>
          <w:rFonts w:ascii="Courier New" w:hAnsi="Courier New"/>
          <w:sz w:val="20"/>
        </w:rPr>
        <w:t>/uploads/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presign</w:t>
      </w:r>
      <w:r>
        <w:rPr>
          <w:spacing w:val="-12"/>
          <w:sz w:val="20"/>
        </w:rPr>
        <w:t> </w:t>
      </w:r>
      <w:r>
        <w:rPr>
          <w:sz w:val="20"/>
        </w:rPr>
        <w:t>endpoints returning local disk paths.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71" w:after="0"/>
        <w:ind w:left="469" w:right="0" w:hanging="27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DevOps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Quality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Assurance</w:t>
      </w:r>
    </w:p>
    <w:p>
      <w:pPr>
        <w:pStyle w:val="BodyText"/>
        <w:spacing w:line="249" w:lineRule="auto" w:before="112"/>
        <w:ind w:right="257" w:firstLine="199"/>
      </w:pPr>
      <w:r>
        <w:rPr/>
        <w:t>Version control and collaboration are managed </w:t>
      </w:r>
      <w:r>
        <w:rPr/>
        <w:t>through GitHub,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branch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disallows</w:t>
      </w:r>
      <w:r>
        <w:rPr>
          <w:spacing w:val="-2"/>
        </w:rPr>
        <w:t> </w:t>
      </w:r>
      <w:r>
        <w:rPr/>
        <w:t>direct commits to the master branch. All features are developed on independent feature branches and merged via pull requests requiring</w:t>
      </w:r>
      <w:r>
        <w:rPr>
          <w:spacing w:val="37"/>
        </w:rPr>
        <w:t> </w:t>
      </w:r>
      <w:r>
        <w:rPr/>
        <w:t>at</w:t>
      </w:r>
      <w:r>
        <w:rPr>
          <w:spacing w:val="37"/>
        </w:rPr>
        <w:t> </w:t>
      </w:r>
      <w:r>
        <w:rPr/>
        <w:t>least</w:t>
      </w:r>
      <w:r>
        <w:rPr>
          <w:spacing w:val="37"/>
        </w:rPr>
        <w:t> </w:t>
      </w:r>
      <w:r>
        <w:rPr/>
        <w:t>one</w:t>
      </w:r>
      <w:r>
        <w:rPr>
          <w:spacing w:val="37"/>
        </w:rPr>
        <w:t> </w:t>
      </w:r>
      <w:r>
        <w:rPr/>
        <w:t>reviewer.</w:t>
      </w:r>
      <w:r>
        <w:rPr>
          <w:spacing w:val="37"/>
        </w:rPr>
        <w:t> </w:t>
      </w:r>
      <w:r>
        <w:rPr/>
        <w:t>A CI/CD</w:t>
      </w:r>
      <w:r>
        <w:rPr>
          <w:spacing w:val="37"/>
        </w:rPr>
        <w:t> </w:t>
      </w:r>
      <w:r>
        <w:rPr/>
        <w:t>pipeline</w:t>
      </w:r>
      <w:r>
        <w:rPr>
          <w:spacing w:val="37"/>
        </w:rPr>
        <w:t> </w:t>
      </w:r>
      <w:r>
        <w:rPr/>
        <w:t>runs</w:t>
      </w:r>
      <w:r>
        <w:rPr>
          <w:spacing w:val="37"/>
        </w:rPr>
        <w:t> </w:t>
      </w:r>
      <w:r>
        <w:rPr/>
        <w:t>the full test suite on every push. Project backlog and sprint planning are managed in Jira, with commit messages linked</w:t>
      </w:r>
      <w:r>
        <w:rPr>
          <w:spacing w:val="80"/>
        </w:rPr>
        <w:t> </w:t>
      </w:r>
      <w:r>
        <w:rPr/>
        <w:t>to corresponding SCRUM tickets. Code quality is enforced through ESLint and Prettier, applied via pre-commit hooks using Husky.</w:t>
      </w:r>
    </w:p>
    <w:p>
      <w:pPr>
        <w:pStyle w:val="BodyText"/>
        <w:spacing w:line="249" w:lineRule="auto" w:before="11"/>
        <w:ind w:right="257" w:firstLine="199"/>
      </w:pPr>
      <w:r>
        <w:rPr/>
        <w:t>Testing is conducted using Jest for backend unit and </w:t>
      </w:r>
      <w:r>
        <w:rPr/>
        <w:t>in- tegration tests, and Vitest with React Testing Library for frontend</w:t>
      </w:r>
      <w:r>
        <w:rPr>
          <w:spacing w:val="40"/>
        </w:rPr>
        <w:t> </w:t>
      </w:r>
      <w:r>
        <w:rPr/>
        <w:t>component</w:t>
      </w:r>
      <w:r>
        <w:rPr>
          <w:spacing w:val="40"/>
        </w:rPr>
        <w:t> </w:t>
      </w:r>
      <w:r>
        <w:rPr/>
        <w:t>tests.</w:t>
      </w:r>
      <w:r>
        <w:rPr>
          <w:spacing w:val="40"/>
        </w:rPr>
        <w:t> </w:t>
      </w:r>
      <w:r>
        <w:rPr/>
        <w:t>Sprint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produced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total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86 tests across eight modules with zero failures and an estimated coverage</w:t>
      </w:r>
      <w:r>
        <w:rPr>
          <w:spacing w:val="35"/>
        </w:rPr>
        <w:t> </w:t>
      </w:r>
      <w:r>
        <w:rPr/>
        <w:t>of</w:t>
      </w:r>
      <w:r>
        <w:rPr>
          <w:spacing w:val="36"/>
        </w:rPr>
        <w:t> </w:t>
      </w:r>
      <w:r>
        <w:rPr/>
        <w:t>approximately</w:t>
      </w:r>
      <w:r>
        <w:rPr>
          <w:spacing w:val="35"/>
        </w:rPr>
        <w:t> </w:t>
      </w:r>
      <w:r>
        <w:rPr/>
        <w:t>89%.</w:t>
      </w:r>
      <w:r>
        <w:rPr>
          <w:spacing w:val="36"/>
        </w:rPr>
        <w:t> </w:t>
      </w:r>
      <w:r>
        <w:rPr/>
        <w:t>Backend</w:t>
      </w:r>
      <w:r>
        <w:rPr>
          <w:spacing w:val="36"/>
        </w:rPr>
        <w:t> </w:t>
      </w:r>
      <w:r>
        <w:rPr/>
        <w:t>modules</w:t>
      </w:r>
      <w:r>
        <w:rPr>
          <w:spacing w:val="35"/>
        </w:rPr>
        <w:t> </w:t>
      </w:r>
      <w:r>
        <w:rPr>
          <w:spacing w:val="-2"/>
        </w:rPr>
        <w:t>include:</w:t>
      </w:r>
    </w:p>
    <w:p>
      <w:pPr>
        <w:pStyle w:val="BodyText"/>
        <w:spacing w:line="240" w:lineRule="exact"/>
      </w:pPr>
      <w:r>
        <w:rPr>
          <w:rFonts w:ascii="Courier New" w:hAnsi="Courier New"/>
        </w:rPr>
        <w:t>imageProcessor.js</w:t>
      </w:r>
      <w:r>
        <w:rPr>
          <w:rFonts w:ascii="Courier New" w:hAnsi="Courier New"/>
          <w:spacing w:val="-35"/>
        </w:rPr>
        <w:t> </w:t>
      </w:r>
      <w:r>
        <w:rPr/>
        <w:t>(11</w:t>
      </w:r>
      <w:r>
        <w:rPr>
          <w:spacing w:val="12"/>
        </w:rPr>
        <w:t> </w:t>
      </w:r>
      <w:r>
        <w:rPr/>
        <w:t>tests,</w:t>
      </w:r>
      <w:r>
        <w:rPr>
          <w:spacing w:val="28"/>
        </w:rPr>
        <w:t> </w:t>
      </w:r>
      <w:r>
        <w:rPr>
          <w:rFonts w:ascii="Lucida Sans Unicode" w:hAnsi="Lucida Sans Unicode"/>
        </w:rPr>
        <w:t>∼</w:t>
      </w:r>
      <w:r>
        <w:rPr/>
        <w:t>95%),</w:t>
      </w:r>
      <w:r>
        <w:rPr>
          <w:spacing w:val="28"/>
        </w:rPr>
        <w:t> </w:t>
      </w:r>
      <w:r>
        <w:rPr>
          <w:rFonts w:ascii="Courier New" w:hAnsi="Courier New"/>
        </w:rPr>
        <w:t>db.js</w:t>
      </w:r>
      <w:r>
        <w:rPr>
          <w:rFonts w:ascii="Courier New" w:hAnsi="Courier New"/>
          <w:spacing w:val="-35"/>
        </w:rPr>
        <w:t> </w:t>
      </w:r>
      <w:r>
        <w:rPr/>
        <w:t>(6</w:t>
      </w:r>
      <w:r>
        <w:rPr>
          <w:spacing w:val="27"/>
        </w:rPr>
        <w:t> </w:t>
      </w:r>
      <w:r>
        <w:rPr>
          <w:spacing w:val="-2"/>
        </w:rPr>
        <w:t>tests,</w:t>
      </w:r>
    </w:p>
    <w:p>
      <w:pPr>
        <w:pStyle w:val="BodyText"/>
        <w:spacing w:line="187" w:lineRule="auto" w:before="14"/>
        <w:ind w:right="257"/>
      </w:pPr>
      <w:r>
        <w:rPr>
          <w:rFonts w:ascii="Lucida Sans Unicode" w:hAnsi="Lucida Sans Unicode"/>
        </w:rPr>
        <w:t>∼</w:t>
      </w:r>
      <w:r>
        <w:rPr/>
        <w:t>90%), and API Routes (17 tests, </w:t>
      </w:r>
      <w:r>
        <w:rPr>
          <w:rFonts w:ascii="Lucida Sans Unicode" w:hAnsi="Lucida Sans Unicode"/>
        </w:rPr>
        <w:t>∼</w:t>
      </w:r>
      <w:r>
        <w:rPr/>
        <w:t>88%). Frontend </w:t>
      </w:r>
      <w:r>
        <w:rPr/>
        <w:t>modules include: LoginForm (10 tests, </w:t>
      </w:r>
      <w:r>
        <w:rPr>
          <w:rFonts w:ascii="Lucida Sans Unicode" w:hAnsi="Lucida Sans Unicode"/>
        </w:rPr>
        <w:t>∼</w:t>
      </w:r>
      <w:r>
        <w:rPr/>
        <w:t>92%),</w:t>
      </w:r>
      <w:r>
        <w:rPr>
          <w:spacing w:val="1"/>
        </w:rPr>
        <w:t> </w:t>
      </w:r>
      <w:r>
        <w:rPr/>
        <w:t>RegisterForm (10 </w:t>
      </w:r>
      <w:r>
        <w:rPr>
          <w:spacing w:val="-2"/>
        </w:rPr>
        <w:t>tests,</w:t>
      </w:r>
    </w:p>
    <w:p>
      <w:pPr>
        <w:pStyle w:val="BodyText"/>
        <w:spacing w:line="187" w:lineRule="auto"/>
        <w:ind w:right="257"/>
      </w:pPr>
      <w:r>
        <w:rPr>
          <w:rFonts w:ascii="Lucida Sans Unicode" w:hAnsi="Lucida Sans Unicode"/>
        </w:rPr>
        <w:t>∼</w:t>
      </w:r>
      <w:r>
        <w:rPr/>
        <w:t>91%), ImageGallery (8 tests, </w:t>
      </w:r>
      <w:r>
        <w:rPr>
          <w:rFonts w:ascii="Lucida Sans Unicode" w:hAnsi="Lucida Sans Unicode"/>
        </w:rPr>
        <w:t>∼</w:t>
      </w:r>
      <w:r>
        <w:rPr/>
        <w:t>90%), ImageUploader </w:t>
      </w:r>
      <w:r>
        <w:rPr/>
        <w:t>(8 tests, </w:t>
      </w:r>
      <w:r>
        <w:rPr>
          <w:rFonts w:ascii="Lucida Sans Unicode" w:hAnsi="Lucida Sans Unicode"/>
        </w:rPr>
        <w:t>∼</w:t>
      </w:r>
      <w:r>
        <w:rPr/>
        <w:t>85%), and Pages (16 tests, </w:t>
      </w:r>
      <w:r>
        <w:rPr>
          <w:rFonts w:ascii="Lucida Sans Unicode" w:hAnsi="Lucida Sans Unicode"/>
        </w:rPr>
        <w:t>∼</w:t>
      </w:r>
      <w:r>
        <w:rPr/>
        <w:t>88%).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214" w:after="0"/>
        <w:ind w:left="442" w:right="0" w:hanging="243"/>
        <w:jc w:val="both"/>
        <w:rPr>
          <w:i/>
          <w:sz w:val="20"/>
        </w:rPr>
      </w:pPr>
      <w:r>
        <w:rPr>
          <w:i/>
          <w:sz w:val="20"/>
        </w:rPr>
        <w:t>Machine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Pipeline</w:t>
      </w:r>
    </w:p>
    <w:p>
      <w:pPr>
        <w:pStyle w:val="ListParagraph"/>
        <w:numPr>
          <w:ilvl w:val="1"/>
          <w:numId w:val="2"/>
        </w:numPr>
        <w:tabs>
          <w:tab w:pos="662" w:val="left" w:leader="none"/>
        </w:tabs>
        <w:spacing w:line="249" w:lineRule="auto" w:before="112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Data Augmentation via DCGAN: </w:t>
      </w:r>
      <w:r>
        <w:rPr>
          <w:sz w:val="20"/>
        </w:rPr>
        <w:t>Given that the </w:t>
      </w:r>
      <w:r>
        <w:rPr>
          <w:sz w:val="20"/>
        </w:rPr>
        <w:t>com- bined real dataset totalled only 8,684 images across five KL grades, synthetic data generation was necessary to build a robust classifier. Five Deep Convolutional Generative Adver- sarial</w:t>
      </w:r>
      <w:r>
        <w:rPr>
          <w:spacing w:val="1"/>
          <w:sz w:val="20"/>
        </w:rPr>
        <w:t> </w:t>
      </w:r>
      <w:r>
        <w:rPr>
          <w:sz w:val="20"/>
        </w:rPr>
        <w:t>Networks</w:t>
      </w:r>
      <w:r>
        <w:rPr>
          <w:spacing w:val="1"/>
          <w:sz w:val="20"/>
        </w:rPr>
        <w:t> </w:t>
      </w:r>
      <w:r>
        <w:rPr>
          <w:sz w:val="20"/>
        </w:rPr>
        <w:t>(DCGANs)</w:t>
      </w:r>
      <w:r>
        <w:rPr>
          <w:spacing w:val="1"/>
          <w:sz w:val="20"/>
        </w:rPr>
        <w:t> </w:t>
      </w:r>
      <w:r>
        <w:rPr>
          <w:sz w:val="20"/>
        </w:rPr>
        <w:t>were</w:t>
      </w:r>
      <w:r>
        <w:rPr>
          <w:spacing w:val="1"/>
          <w:sz w:val="20"/>
        </w:rPr>
        <w:t> </w:t>
      </w:r>
      <w:r>
        <w:rPr>
          <w:sz w:val="20"/>
        </w:rPr>
        <w:t>trained</w:t>
      </w:r>
      <w:r>
        <w:rPr>
          <w:spacing w:val="2"/>
          <w:sz w:val="20"/>
        </w:rPr>
        <w:t> </w:t>
      </w:r>
      <w:r>
        <w:rPr>
          <w:sz w:val="20"/>
        </w:rPr>
        <w:t>—</w:t>
      </w:r>
      <w:r>
        <w:rPr>
          <w:spacing w:val="1"/>
          <w:sz w:val="20"/>
        </w:rPr>
        <w:t> </w:t>
      </w:r>
      <w:r>
        <w:rPr>
          <w:sz w:val="20"/>
        </w:rPr>
        <w:t>one</w:t>
      </w:r>
      <w:r>
        <w:rPr>
          <w:spacing w:val="1"/>
          <w:sz w:val="20"/>
        </w:rPr>
        <w:t> </w:t>
      </w:r>
      <w:r>
        <w:rPr>
          <w:sz w:val="20"/>
        </w:rPr>
        <w:t>per</w:t>
      </w:r>
      <w:r>
        <w:rPr>
          <w:spacing w:val="1"/>
          <w:sz w:val="20"/>
        </w:rPr>
        <w:t> </w:t>
      </w:r>
      <w:r>
        <w:rPr>
          <w:sz w:val="20"/>
        </w:rPr>
        <w:t>KL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grade</w:t>
      </w:r>
    </w:p>
    <w:p>
      <w:pPr>
        <w:pStyle w:val="ListParagraph"/>
        <w:numPr>
          <w:ilvl w:val="1"/>
          <w:numId w:val="2"/>
        </w:numPr>
        <w:tabs>
          <w:tab w:pos="484" w:val="left" w:leader="none"/>
        </w:tabs>
        <w:spacing w:line="249" w:lineRule="auto" w:before="0" w:after="0"/>
        <w:ind w:left="199" w:right="257" w:firstLine="0"/>
        <w:jc w:val="both"/>
        <w:rPr>
          <w:sz w:val="20"/>
        </w:rPr>
      </w:pPr>
      <w:r>
        <w:rPr>
          <w:sz w:val="20"/>
        </w:rPr>
        <w:t>on the preprocessed real images. Each DCGAN </w:t>
      </w:r>
      <w:r>
        <w:rPr>
          <w:sz w:val="20"/>
        </w:rPr>
        <w:t>consists</w:t>
      </w:r>
      <w:r>
        <w:rPr>
          <w:spacing w:val="80"/>
          <w:sz w:val="20"/>
        </w:rPr>
        <w:t> </w:t>
      </w:r>
      <w:r>
        <w:rPr>
          <w:sz w:val="20"/>
        </w:rPr>
        <w:t>of a Generator that takes a 100-dimensional Gaussian noise vector and progressively upsamples it through four transposed convolution</w:t>
      </w:r>
      <w:r>
        <w:rPr>
          <w:spacing w:val="41"/>
          <w:sz w:val="20"/>
        </w:rPr>
        <w:t> </w:t>
      </w:r>
      <w:r>
        <w:rPr>
          <w:sz w:val="20"/>
        </w:rPr>
        <w:t>layers</w:t>
      </w:r>
      <w:r>
        <w:rPr>
          <w:spacing w:val="41"/>
          <w:sz w:val="20"/>
        </w:rPr>
        <w:t> </w:t>
      </w:r>
      <w:r>
        <w:rPr>
          <w:sz w:val="20"/>
        </w:rPr>
        <w:t>with</w:t>
      </w:r>
      <w:r>
        <w:rPr>
          <w:spacing w:val="42"/>
          <w:sz w:val="20"/>
        </w:rPr>
        <w:t> </w:t>
      </w:r>
      <w:r>
        <w:rPr>
          <w:sz w:val="20"/>
        </w:rPr>
        <w:t>batch</w:t>
      </w:r>
      <w:r>
        <w:rPr>
          <w:spacing w:val="41"/>
          <w:sz w:val="20"/>
        </w:rPr>
        <w:t> </w:t>
      </w:r>
      <w:r>
        <w:rPr>
          <w:sz w:val="20"/>
        </w:rPr>
        <w:t>normalization</w:t>
      </w:r>
      <w:r>
        <w:rPr>
          <w:spacing w:val="42"/>
          <w:sz w:val="20"/>
        </w:rPr>
        <w:t> </w:t>
      </w:r>
      <w:r>
        <w:rPr>
          <w:sz w:val="20"/>
        </w:rPr>
        <w:t>and</w:t>
      </w:r>
      <w:r>
        <w:rPr>
          <w:spacing w:val="41"/>
          <w:sz w:val="20"/>
        </w:rPr>
        <w:t> </w:t>
      </w:r>
      <w:r>
        <w:rPr>
          <w:sz w:val="20"/>
        </w:rPr>
        <w:t>ReLU</w:t>
      </w:r>
      <w:r>
        <w:rPr>
          <w:spacing w:val="41"/>
          <w:sz w:val="20"/>
        </w:rPr>
        <w:t> </w:t>
      </w:r>
      <w:r>
        <w:rPr>
          <w:spacing w:val="-5"/>
          <w:sz w:val="20"/>
        </w:rPr>
        <w:t>ac-</w:t>
      </w:r>
    </w:p>
    <w:p>
      <w:pPr>
        <w:pStyle w:val="BodyText"/>
        <w:spacing w:line="208" w:lineRule="auto"/>
        <w:ind w:right="257"/>
      </w:pPr>
      <w:r>
        <w:rPr/>
        <w:t>tivations, outputting a 64</w:t>
      </w:r>
      <w:r>
        <w:rPr>
          <w:rFonts w:ascii="Lucida Sans Unicode" w:hAnsi="Lucida Sans Unicode"/>
        </w:rPr>
        <w:t>×</w:t>
      </w:r>
      <w:r>
        <w:rPr/>
        <w:t>64 synthetic X-ray image. </w:t>
      </w:r>
      <w:r>
        <w:rPr/>
        <w:t>The Discriminator</w:t>
      </w:r>
      <w:r>
        <w:rPr>
          <w:spacing w:val="-9"/>
        </w:rPr>
        <w:t> </w:t>
      </w:r>
      <w:r>
        <w:rPr/>
        <w:t>mirrors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four</w:t>
      </w:r>
      <w:r>
        <w:rPr>
          <w:spacing w:val="-9"/>
        </w:rPr>
        <w:t> </w:t>
      </w:r>
      <w:r>
        <w:rPr/>
        <w:t>strided</w:t>
      </w:r>
      <w:r>
        <w:rPr>
          <w:spacing w:val="-9"/>
        </w:rPr>
        <w:t> </w:t>
      </w:r>
      <w:r>
        <w:rPr/>
        <w:t>convolution</w:t>
      </w:r>
      <w:r>
        <w:rPr>
          <w:spacing w:val="-8"/>
        </w:rPr>
        <w:t> </w:t>
      </w:r>
      <w:r>
        <w:rPr>
          <w:spacing w:val="-2"/>
        </w:rPr>
        <w:t>layers,</w:t>
      </w:r>
    </w:p>
    <w:p>
      <w:pPr>
        <w:pStyle w:val="BodyText"/>
        <w:spacing w:line="249" w:lineRule="auto" w:before="10"/>
        <w:ind w:right="257"/>
      </w:pPr>
      <w:r>
        <w:rPr/>
        <w:t>batch normalization, and LeakyReLU activations, </w:t>
      </w:r>
      <w:r>
        <w:rPr/>
        <w:t>outputting</w:t>
      </w:r>
      <w:r>
        <w:rPr>
          <w:spacing w:val="80"/>
        </w:rPr>
        <w:t> </w:t>
      </w:r>
      <w:r>
        <w:rPr/>
        <w:t>a scalar probability of the image being real. Both networks were trained adversarially — the Discriminator learning to distinguish</w:t>
      </w:r>
      <w:r>
        <w:rPr>
          <w:spacing w:val="40"/>
        </w:rPr>
        <w:t> </w:t>
      </w:r>
      <w:r>
        <w:rPr/>
        <w:t>real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fake,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Generator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fool it. The resulting synthetic images were combined with the original dataset to produce a final training set of 75,000 images, with 15,000 per grade, resolving the class imbalance problem entirely.</w:t>
      </w:r>
    </w:p>
    <w:p>
      <w:pPr>
        <w:pStyle w:val="ListParagraph"/>
        <w:numPr>
          <w:ilvl w:val="1"/>
          <w:numId w:val="2"/>
        </w:numPr>
        <w:tabs>
          <w:tab w:pos="662" w:val="left" w:leader="none"/>
        </w:tabs>
        <w:spacing w:line="249" w:lineRule="auto" w:before="17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Model Selection: </w:t>
      </w:r>
      <w:r>
        <w:rPr>
          <w:sz w:val="20"/>
        </w:rPr>
        <w:t>Initial experiments were </w:t>
      </w:r>
      <w:r>
        <w:rPr>
          <w:sz w:val="20"/>
        </w:rPr>
        <w:t>conducted with the Compact Convolutional Transformer (CCT), which combines convolutional tokenization with transformer-based self-attention. Despite being well-suited for image classifica- tion, CCT plateaued at around 57% validation accuracy and showed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meaningful</w:t>
      </w:r>
      <w:r>
        <w:rPr>
          <w:spacing w:val="-6"/>
          <w:sz w:val="20"/>
        </w:rPr>
        <w:t> </w:t>
      </w:r>
      <w:r>
        <w:rPr>
          <w:sz w:val="20"/>
        </w:rPr>
        <w:t>improvement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further</w:t>
      </w:r>
      <w:r>
        <w:rPr>
          <w:spacing w:val="-6"/>
          <w:sz w:val="20"/>
        </w:rPr>
        <w:t> </w:t>
      </w:r>
      <w:r>
        <w:rPr>
          <w:sz w:val="20"/>
        </w:rPr>
        <w:t>training.</w:t>
      </w:r>
      <w:r>
        <w:rPr>
          <w:spacing w:val="-6"/>
          <w:sz w:val="20"/>
        </w:rPr>
        <w:t> </w:t>
      </w:r>
      <w:r>
        <w:rPr>
          <w:sz w:val="20"/>
        </w:rPr>
        <w:t>The fundamental</w:t>
      </w:r>
      <w:r>
        <w:rPr>
          <w:spacing w:val="-5"/>
          <w:sz w:val="20"/>
        </w:rPr>
        <w:t> </w:t>
      </w:r>
      <w:r>
        <w:rPr>
          <w:sz w:val="20"/>
        </w:rPr>
        <w:t>issue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transformer-based</w:t>
      </w:r>
      <w:r>
        <w:rPr>
          <w:spacing w:val="-5"/>
          <w:sz w:val="20"/>
        </w:rPr>
        <w:t> </w:t>
      </w:r>
      <w:r>
        <w:rPr>
          <w:sz w:val="20"/>
        </w:rPr>
        <w:t>architectures</w:t>
      </w:r>
      <w:r>
        <w:rPr>
          <w:spacing w:val="-5"/>
          <w:sz w:val="20"/>
        </w:rPr>
        <w:t> </w:t>
      </w:r>
      <w:r>
        <w:rPr>
          <w:sz w:val="20"/>
        </w:rPr>
        <w:t>re- quire</w:t>
      </w:r>
      <w:r>
        <w:rPr>
          <w:spacing w:val="7"/>
          <w:sz w:val="20"/>
        </w:rPr>
        <w:t> </w:t>
      </w:r>
      <w:r>
        <w:rPr>
          <w:sz w:val="20"/>
        </w:rPr>
        <w:t>large</w:t>
      </w:r>
      <w:r>
        <w:rPr>
          <w:spacing w:val="7"/>
          <w:sz w:val="20"/>
        </w:rPr>
        <w:t> </w:t>
      </w:r>
      <w:r>
        <w:rPr>
          <w:sz w:val="20"/>
        </w:rPr>
        <w:t>amounts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data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learn</w:t>
      </w:r>
      <w:r>
        <w:rPr>
          <w:spacing w:val="8"/>
          <w:sz w:val="20"/>
        </w:rPr>
        <w:t> </w:t>
      </w:r>
      <w:r>
        <w:rPr>
          <w:sz w:val="20"/>
        </w:rPr>
        <w:t>reliable</w:t>
      </w:r>
      <w:r>
        <w:rPr>
          <w:spacing w:val="7"/>
          <w:sz w:val="20"/>
        </w:rPr>
        <w:t> </w:t>
      </w:r>
      <w:r>
        <w:rPr>
          <w:sz w:val="20"/>
        </w:rPr>
        <w:t>attention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patterns</w:t>
      </w:r>
    </w:p>
    <w:p>
      <w:pPr>
        <w:pStyle w:val="ListParagraph"/>
        <w:numPr>
          <w:ilvl w:val="1"/>
          <w:numId w:val="2"/>
        </w:numPr>
        <w:tabs>
          <w:tab w:pos="469" w:val="left" w:leader="none"/>
        </w:tabs>
        <w:spacing w:line="249" w:lineRule="auto" w:before="0" w:after="0"/>
        <w:ind w:left="199" w:right="257" w:firstLine="0"/>
        <w:jc w:val="both"/>
        <w:rPr>
          <w:sz w:val="20"/>
        </w:rPr>
      </w:pPr>
      <w:r>
        <w:rPr>
          <w:sz w:val="20"/>
        </w:rPr>
        <w:t>even at 75,000 images, the model struggled to </w:t>
      </w:r>
      <w:r>
        <w:rPr>
          <w:sz w:val="20"/>
        </w:rPr>
        <w:t>generalize. CCT was abandoned in favour of a convolutional approach.</w:t>
      </w:r>
    </w:p>
    <w:p>
      <w:pPr>
        <w:pStyle w:val="BodyText"/>
        <w:spacing w:line="249" w:lineRule="auto" w:before="11"/>
        <w:ind w:right="257" w:firstLine="199"/>
      </w:pPr>
      <w:r>
        <w:rPr/>
        <w:t>EfficientNet-B4 was selected as the final backbone. </w:t>
      </w:r>
      <w:r>
        <w:rPr/>
        <w:t>Unlike transformers, convolutional networks carry strong inductive biases</w:t>
      </w:r>
      <w:r>
        <w:rPr>
          <w:spacing w:val="22"/>
        </w:rPr>
        <w:t> </w:t>
      </w:r>
      <w:r>
        <w:rPr/>
        <w:t>—</w:t>
      </w:r>
      <w:r>
        <w:rPr>
          <w:spacing w:val="22"/>
        </w:rPr>
        <w:t> </w:t>
      </w:r>
      <w:r>
        <w:rPr/>
        <w:t>locality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translation</w:t>
      </w:r>
      <w:r>
        <w:rPr>
          <w:spacing w:val="22"/>
        </w:rPr>
        <w:t> </w:t>
      </w:r>
      <w:r>
        <w:rPr/>
        <w:t>invariance</w:t>
      </w:r>
      <w:r>
        <w:rPr>
          <w:spacing w:val="22"/>
        </w:rPr>
        <w:t> </w:t>
      </w:r>
      <w:r>
        <w:rPr/>
        <w:t>—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are</w:t>
      </w:r>
      <w:r>
        <w:rPr>
          <w:spacing w:val="23"/>
        </w:rPr>
        <w:t> </w:t>
      </w:r>
      <w:r>
        <w:rPr>
          <w:spacing w:val="-4"/>
        </w:rPr>
        <w:t>well</w:t>
      </w:r>
    </w:p>
    <w:p>
      <w:pPr>
        <w:pStyle w:val="BodyText"/>
        <w:spacing w:after="0" w:line="249" w:lineRule="auto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</w:pPr>
      <w:r>
        <w:rPr/>
        <w:t>matched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structured,</w:t>
      </w:r>
      <w:r>
        <w:rPr>
          <w:spacing w:val="40"/>
        </w:rPr>
        <w:t> </w:t>
      </w:r>
      <w:r>
        <w:rPr/>
        <w:t>repeatable</w:t>
      </w:r>
      <w:r>
        <w:rPr>
          <w:spacing w:val="40"/>
        </w:rPr>
        <w:t> </w:t>
      </w:r>
      <w:r>
        <w:rPr/>
        <w:t>patterns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knee</w:t>
      </w:r>
      <w:r>
        <w:rPr>
          <w:spacing w:val="40"/>
        </w:rPr>
        <w:t> </w:t>
      </w:r>
      <w:r>
        <w:rPr/>
        <w:t>X- rays such as joint space narrowing, osteophyte formation, and subchondral sclerosis. EfficientNet-B4 scales network depth, width,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compound</w:t>
      </w:r>
      <w:r>
        <w:rPr>
          <w:spacing w:val="-4"/>
        </w:rPr>
        <w:t> </w:t>
      </w:r>
      <w:r>
        <w:rPr/>
        <w:t>coefficient, giving it significantly more representational capacity than smaller variants without a proportional increase in computa- tional cost. Pretrained on ImageNet, it arrives with rich low- level feature representations that transfer effectively to the radiographic domain.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04" w:lineRule="auto" w:before="32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Architecture:</w:t>
      </w:r>
      <w:r>
        <w:rPr>
          <w:i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original</w:t>
      </w:r>
      <w:r>
        <w:rPr>
          <w:spacing w:val="-12"/>
          <w:sz w:val="20"/>
        </w:rPr>
        <w:t> </w:t>
      </w:r>
      <w:r>
        <w:rPr>
          <w:sz w:val="20"/>
        </w:rPr>
        <w:t>EfficientNet-B4</w:t>
      </w:r>
      <w:r>
        <w:rPr>
          <w:spacing w:val="-13"/>
          <w:sz w:val="20"/>
        </w:rPr>
        <w:t> </w:t>
      </w:r>
      <w:r>
        <w:rPr>
          <w:sz w:val="20"/>
        </w:rPr>
        <w:t>classifier</w:t>
      </w:r>
      <w:r>
        <w:rPr>
          <w:spacing w:val="-12"/>
          <w:sz w:val="20"/>
        </w:rPr>
        <w:t> </w:t>
      </w:r>
      <w:r>
        <w:rPr>
          <w:sz w:val="20"/>
        </w:rPr>
        <w:t>was replaced with a custom head: Dropout(0.4)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Linear(1792, 512)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ReLU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Dropout(0.3)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Linear(512, 5), mapping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1792-dimensional</w:t>
      </w:r>
      <w:r>
        <w:rPr>
          <w:spacing w:val="16"/>
          <w:sz w:val="20"/>
        </w:rPr>
        <w:t> </w:t>
      </w:r>
      <w:r>
        <w:rPr>
          <w:sz w:val="20"/>
        </w:rPr>
        <w:t>pooled</w:t>
      </w:r>
      <w:r>
        <w:rPr>
          <w:spacing w:val="16"/>
          <w:sz w:val="20"/>
        </w:rPr>
        <w:t> </w:t>
      </w:r>
      <w:r>
        <w:rPr>
          <w:sz w:val="20"/>
        </w:rPr>
        <w:t>feature</w:t>
      </w:r>
      <w:r>
        <w:rPr>
          <w:spacing w:val="16"/>
          <w:sz w:val="20"/>
        </w:rPr>
        <w:t> </w:t>
      </w:r>
      <w:r>
        <w:rPr>
          <w:sz w:val="20"/>
        </w:rPr>
        <w:t>vector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five</w:t>
      </w:r>
      <w:r>
        <w:rPr>
          <w:spacing w:val="16"/>
          <w:sz w:val="20"/>
        </w:rPr>
        <w:t> </w:t>
      </w:r>
      <w:r>
        <w:rPr>
          <w:sz w:val="20"/>
        </w:rPr>
        <w:t>KL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grade</w:t>
      </w:r>
    </w:p>
    <w:p>
      <w:pPr>
        <w:pStyle w:val="BodyText"/>
        <w:spacing w:line="249" w:lineRule="auto" w:before="15"/>
        <w:ind w:left="259"/>
      </w:pPr>
      <w:r>
        <w:rPr/>
        <w:t>classes.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comprises</w:t>
      </w:r>
      <w:r>
        <w:rPr>
          <w:spacing w:val="-5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17.5</w:t>
      </w:r>
      <w:r>
        <w:rPr>
          <w:spacing w:val="-5"/>
        </w:rPr>
        <w:t> </w:t>
      </w:r>
      <w:r>
        <w:rPr/>
        <w:t>million parameters. The architecture is illustrated in Fig. 1.</w:t>
      </w:r>
    </w:p>
    <w:p>
      <w:pPr>
        <w:pStyle w:val="BodyText"/>
        <w:spacing w:before="79"/>
        <w:ind w:left="0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621842</wp:posOffset>
            </wp:positionH>
            <wp:positionV relativeFrom="paragraph">
              <wp:posOffset>211839</wp:posOffset>
            </wp:positionV>
            <wp:extent cx="3158109" cy="2743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0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left="0"/>
        <w:jc w:val="left"/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KneeVision model overview: EfficientNet-B4 backbone with </w:t>
      </w:r>
      <w:r>
        <w:rPr>
          <w:sz w:val="16"/>
        </w:rPr>
        <w:t>custom</w:t>
      </w:r>
      <w:r>
        <w:rPr>
          <w:spacing w:val="40"/>
          <w:sz w:val="16"/>
        </w:rPr>
        <w:t> </w:t>
      </w:r>
      <w:r>
        <w:rPr>
          <w:sz w:val="16"/>
        </w:rPr>
        <w:t>classifier head and two-stage fine-tuning strategy.</w:t>
      </w:r>
    </w:p>
    <w:p>
      <w:pPr>
        <w:pStyle w:val="BodyText"/>
        <w:spacing w:before="39"/>
        <w:ind w:left="0"/>
        <w:jc w:val="left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49" w:lineRule="auto" w:before="0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Two-Stage Fine-Tuning:</w:t>
      </w:r>
      <w:r>
        <w:rPr>
          <w:i/>
          <w:spacing w:val="36"/>
          <w:sz w:val="20"/>
        </w:rPr>
        <w:t> </w:t>
      </w:r>
      <w:r>
        <w:rPr>
          <w:sz w:val="20"/>
        </w:rPr>
        <w:t>Training was conducted on </w:t>
      </w:r>
      <w:r>
        <w:rPr>
          <w:sz w:val="20"/>
        </w:rPr>
        <w:t>an NVIDIA</w:t>
      </w:r>
      <w:r>
        <w:rPr>
          <w:spacing w:val="-6"/>
          <w:sz w:val="20"/>
        </w:rPr>
        <w:t> </w:t>
      </w:r>
      <w:r>
        <w:rPr>
          <w:sz w:val="20"/>
        </w:rPr>
        <w:t>H100</w:t>
      </w:r>
      <w:r>
        <w:rPr>
          <w:spacing w:val="-6"/>
          <w:sz w:val="20"/>
        </w:rPr>
        <w:t> </w:t>
      </w:r>
      <w:r>
        <w:rPr>
          <w:sz w:val="20"/>
        </w:rPr>
        <w:t>GPU</w:t>
      </w:r>
      <w:r>
        <w:rPr>
          <w:spacing w:val="-6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z w:val="20"/>
        </w:rPr>
        <w:t>Google</w:t>
      </w:r>
      <w:r>
        <w:rPr>
          <w:spacing w:val="-6"/>
          <w:sz w:val="20"/>
        </w:rPr>
        <w:t> </w:t>
      </w:r>
      <w:r>
        <w:rPr>
          <w:sz w:val="20"/>
        </w:rPr>
        <w:t>Colab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two-stage</w:t>
      </w:r>
      <w:r>
        <w:rPr>
          <w:spacing w:val="-6"/>
          <w:sz w:val="20"/>
        </w:rPr>
        <w:t> </w:t>
      </w:r>
      <w:r>
        <w:rPr>
          <w:sz w:val="20"/>
        </w:rPr>
        <w:t>strat- egy designed to avoid destabilizing the pretrained backbone too early.</w:t>
      </w:r>
    </w:p>
    <w:p>
      <w:pPr>
        <w:pStyle w:val="BodyText"/>
        <w:spacing w:line="249" w:lineRule="auto" w:before="3"/>
        <w:ind w:left="259" w:firstLine="199"/>
      </w:pPr>
      <w:r>
        <w:rPr/>
        <w:t>In Stage 1, the backbone was fully frozen and only </w:t>
      </w:r>
      <w:r>
        <w:rPr/>
        <w:t>the classifier head was trained for 15 epochs using the Adam optimizer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0.001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ReduceLROnPlateau scheduling.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allowed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head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establish</w:t>
      </w:r>
      <w:r>
        <w:rPr>
          <w:spacing w:val="-10"/>
        </w:rPr>
        <w:t> </w:t>
      </w:r>
      <w:r>
        <w:rPr/>
        <w:t>stable,</w:t>
      </w:r>
      <w:r>
        <w:rPr>
          <w:spacing w:val="-10"/>
        </w:rPr>
        <w:t> </w:t>
      </w:r>
      <w:r>
        <w:rPr/>
        <w:t>meaning- ful</w:t>
      </w:r>
      <w:r>
        <w:rPr>
          <w:spacing w:val="-9"/>
        </w:rPr>
        <w:t> </w:t>
      </w:r>
      <w:r>
        <w:rPr/>
        <w:t>representations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backbone</w:t>
      </w:r>
      <w:r>
        <w:rPr>
          <w:spacing w:val="-9"/>
        </w:rPr>
        <w:t> </w:t>
      </w:r>
      <w:r>
        <w:rPr/>
        <w:t>weights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touched, reaching 60.57% validation accuracy.</w:t>
      </w:r>
    </w:p>
    <w:p>
      <w:pPr>
        <w:pStyle w:val="BodyText"/>
        <w:spacing w:line="232" w:lineRule="auto" w:before="8"/>
        <w:ind w:left="259" w:firstLine="199"/>
      </w:pPr>
      <w:r>
        <w:rPr/>
        <w:t>In Stage 2, the entire model was unfrozen and trained </w:t>
      </w:r>
      <w:r>
        <w:rPr/>
        <w:t>end- to-end for up to 150 epochs with differential learning rates — </w:t>
      </w:r>
      <w:r>
        <w:rPr>
          <w:rFonts w:ascii="Calibri" w:hAnsi="Calibri"/>
        </w:rPr>
        <w:t>3</w:t>
      </w:r>
      <w:r>
        <w:rPr>
          <w:rFonts w:ascii="Lucida Sans Unicode" w:hAnsi="Lucida Sans Unicode"/>
        </w:rPr>
        <w:t>×</w:t>
      </w:r>
      <w:r>
        <w:rPr>
          <w:rFonts w:ascii="Calibri" w:hAnsi="Calibri"/>
        </w:rPr>
        <w:t>10</w:t>
      </w:r>
      <w:r>
        <w:rPr>
          <w:rFonts w:ascii="Arial" w:hAnsi="Arial"/>
          <w:i/>
          <w:vertAlign w:val="superscript"/>
        </w:rPr>
        <w:t>−</w:t>
      </w:r>
      <w:r>
        <w:rPr>
          <w:rFonts w:ascii="Roboto" w:hAnsi="Roboto"/>
          <w:vertAlign w:val="superscript"/>
        </w:rPr>
        <w:t>5</w:t>
      </w:r>
      <w:r>
        <w:rPr>
          <w:rFonts w:ascii="Roboto" w:hAnsi="Roboto"/>
          <w:spacing w:val="15"/>
          <w:vertAlign w:val="baseline"/>
        </w:rPr>
        <w:t> </w:t>
      </w:r>
      <w:r>
        <w:rPr>
          <w:vertAlign w:val="baseline"/>
        </w:rPr>
        <w:t>for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backbone</w:t>
      </w:r>
      <w:r>
        <w:rPr>
          <w:spacing w:val="4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rFonts w:ascii="Calibri" w:hAnsi="Calibri"/>
          <w:vertAlign w:val="baseline"/>
        </w:rPr>
        <w:t>1</w:t>
      </w:r>
      <w:r>
        <w:rPr>
          <w:rFonts w:ascii="Corbel" w:hAnsi="Corbel"/>
          <w:i/>
          <w:vertAlign w:val="baseline"/>
        </w:rPr>
        <w:t>.</w:t>
      </w:r>
      <w:r>
        <w:rPr>
          <w:rFonts w:ascii="Calibri" w:hAnsi="Calibri"/>
          <w:vertAlign w:val="baseline"/>
        </w:rPr>
        <w:t>5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Calibri" w:hAnsi="Calibri"/>
          <w:vertAlign w:val="baseline"/>
        </w:rPr>
        <w:t>10</w:t>
      </w:r>
      <w:r>
        <w:rPr>
          <w:rFonts w:ascii="Arial" w:hAnsi="Arial"/>
          <w:i/>
          <w:vertAlign w:val="superscript"/>
        </w:rPr>
        <w:t>−</w:t>
      </w:r>
      <w:r>
        <w:rPr>
          <w:rFonts w:ascii="Roboto" w:hAnsi="Roboto"/>
          <w:vertAlign w:val="superscript"/>
        </w:rPr>
        <w:t>4</w:t>
      </w:r>
      <w:r>
        <w:rPr>
          <w:rFonts w:ascii="Roboto" w:hAnsi="Roboto"/>
          <w:spacing w:val="16"/>
          <w:vertAlign w:val="baseline"/>
        </w:rPr>
        <w:t> </w:t>
      </w:r>
      <w:r>
        <w:rPr>
          <w:vertAlign w:val="baseline"/>
        </w:rPr>
        <w:t>for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classifier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head</w:t>
      </w:r>
    </w:p>
    <w:p>
      <w:pPr>
        <w:pStyle w:val="ListParagraph"/>
        <w:numPr>
          <w:ilvl w:val="1"/>
          <w:numId w:val="2"/>
        </w:numPr>
        <w:tabs>
          <w:tab w:pos="517" w:val="left" w:leader="none"/>
        </w:tabs>
        <w:spacing w:line="197" w:lineRule="exact" w:before="0" w:after="0"/>
        <w:ind w:left="517" w:right="0" w:hanging="258"/>
        <w:jc w:val="both"/>
        <w:rPr>
          <w:sz w:val="20"/>
        </w:rPr>
      </w:pPr>
      <w:r>
        <w:rPr>
          <w:sz w:val="20"/>
        </w:rPr>
        <w:t>allowing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backbone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adapt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radiographic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domain</w:t>
      </w:r>
    </w:p>
    <w:p>
      <w:pPr>
        <w:pStyle w:val="BodyText"/>
        <w:spacing w:line="220" w:lineRule="auto" w:before="24"/>
        <w:ind w:left="259"/>
      </w:pPr>
      <w:r>
        <w:rPr/>
        <w:t>without overwriting its pretrained features too aggressively. </w:t>
      </w:r>
      <w:r>
        <w:rPr/>
        <w:t>A cosine annealing scheduler decayed the learning rate to </w:t>
      </w:r>
      <w:r>
        <w:rPr>
          <w:rFonts w:ascii="Calibri" w:hAnsi="Calibri"/>
        </w:rPr>
        <w:t>1 </w:t>
      </w:r>
      <w:r>
        <w:rPr>
          <w:rFonts w:ascii="Lucida Sans Unicode" w:hAnsi="Lucida Sans Unicode"/>
        </w:rPr>
        <w:t>× </w:t>
      </w:r>
      <w:r>
        <w:rPr>
          <w:rFonts w:ascii="Calibri" w:hAnsi="Calibri"/>
        </w:rPr>
        <w:t>10</w:t>
      </w:r>
      <w:r>
        <w:rPr>
          <w:rFonts w:ascii="Arial" w:hAnsi="Arial"/>
          <w:i/>
          <w:vertAlign w:val="superscript"/>
        </w:rPr>
        <w:t>−</w:t>
      </w:r>
      <w:r>
        <w:rPr>
          <w:rFonts w:ascii="Roboto" w:hAnsi="Roboto"/>
          <w:vertAlign w:val="superscript"/>
        </w:rPr>
        <w:t>7</w:t>
      </w:r>
      <w:r>
        <w:rPr>
          <w:vertAlign w:val="baseline"/>
        </w:rPr>
        <w:t>. Mixup augmentation (</w:t>
      </w:r>
      <w:r>
        <w:rPr>
          <w:rFonts w:ascii="Corbel" w:hAnsi="Corbel"/>
          <w:i/>
          <w:vertAlign w:val="baseline"/>
        </w:rPr>
        <w:t>α</w:t>
      </w:r>
      <w:r>
        <w:rPr>
          <w:vertAlign w:val="baseline"/>
        </w:rPr>
        <w:t>=0.2) blended training image pairs</w:t>
      </w:r>
      <w:r>
        <w:rPr>
          <w:spacing w:val="21"/>
          <w:vertAlign w:val="baseline"/>
        </w:rPr>
        <w:t> </w:t>
      </w:r>
      <w:r>
        <w:rPr>
          <w:vertAlign w:val="baseline"/>
        </w:rPr>
        <w:t>and</w:t>
      </w:r>
      <w:r>
        <w:rPr>
          <w:spacing w:val="22"/>
          <w:vertAlign w:val="baseline"/>
        </w:rPr>
        <w:t> </w:t>
      </w:r>
      <w:r>
        <w:rPr>
          <w:vertAlign w:val="baseline"/>
        </w:rPr>
        <w:t>their</w:t>
      </w:r>
      <w:r>
        <w:rPr>
          <w:spacing w:val="22"/>
          <w:vertAlign w:val="baseline"/>
        </w:rPr>
        <w:t> </w:t>
      </w:r>
      <w:r>
        <w:rPr>
          <w:vertAlign w:val="baseline"/>
        </w:rPr>
        <w:t>labels</w:t>
      </w:r>
      <w:r>
        <w:rPr>
          <w:spacing w:val="22"/>
          <w:vertAlign w:val="baseline"/>
        </w:rPr>
        <w:t> </w:t>
      </w:r>
      <w:r>
        <w:rPr>
          <w:vertAlign w:val="baseline"/>
        </w:rPr>
        <w:t>each</w:t>
      </w:r>
      <w:r>
        <w:rPr>
          <w:spacing w:val="22"/>
          <w:vertAlign w:val="baseline"/>
        </w:rPr>
        <w:t> </w:t>
      </w:r>
      <w:r>
        <w:rPr>
          <w:vertAlign w:val="baseline"/>
        </w:rPr>
        <w:t>batch</w:t>
      </w:r>
      <w:r>
        <w:rPr>
          <w:spacing w:val="22"/>
          <w:vertAlign w:val="baseline"/>
        </w:rPr>
        <w:t> </w:t>
      </w:r>
      <w:r>
        <w:rPr>
          <w:vertAlign w:val="baseline"/>
        </w:rPr>
        <w:t>as</w:t>
      </w:r>
      <w:r>
        <w:rPr>
          <w:spacing w:val="22"/>
          <w:vertAlign w:val="baseline"/>
        </w:rPr>
        <w:t> </w:t>
      </w:r>
      <w:r>
        <w:rPr>
          <w:vertAlign w:val="baseline"/>
        </w:rPr>
        <w:t>a</w:t>
      </w:r>
      <w:r>
        <w:rPr>
          <w:spacing w:val="22"/>
          <w:vertAlign w:val="baseline"/>
        </w:rPr>
        <w:t> </w:t>
      </w:r>
      <w:r>
        <w:rPr>
          <w:vertAlign w:val="baseline"/>
        </w:rPr>
        <w:t>strong</w:t>
      </w:r>
      <w:r>
        <w:rPr>
          <w:spacing w:val="22"/>
          <w:vertAlign w:val="baseline"/>
        </w:rPr>
        <w:t> </w:t>
      </w:r>
      <w:r>
        <w:rPr>
          <w:vertAlign w:val="baseline"/>
        </w:rPr>
        <w:t>regularizer,</w:t>
      </w:r>
      <w:r>
        <w:rPr>
          <w:spacing w:val="22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20" w:lineRule="auto" w:before="83"/>
        <w:ind w:right="257"/>
      </w:pPr>
      <w:r>
        <w:rPr/>
        <w:br w:type="column"/>
      </w:r>
      <w:r>
        <w:rPr/>
        <w:t>label smoothing (</w:t>
      </w:r>
      <w:r>
        <w:rPr>
          <w:rFonts w:ascii="Corbel" w:hAnsi="Corbel"/>
          <w:i/>
        </w:rPr>
        <w:t>ε</w:t>
      </w:r>
      <w:r>
        <w:rPr/>
        <w:t>=0.1) prevented overconfident </w:t>
      </w:r>
      <w:r>
        <w:rPr/>
        <w:t>predictions. Online augmentation during this stage included random crop (256</w:t>
      </w:r>
      <w:r>
        <w:rPr>
          <w:rFonts w:ascii="Lucida Sans Unicode" w:hAnsi="Lucida Sans Unicode"/>
        </w:rPr>
        <w:t>→</w:t>
      </w:r>
      <w:r>
        <w:rPr/>
        <w:t>224), horizontal flip, rotation (</w:t>
      </w:r>
      <w:r>
        <w:rPr>
          <w:rFonts w:ascii="Lucida Sans Unicode" w:hAnsi="Lucida Sans Unicode"/>
        </w:rPr>
        <w:t>±</w:t>
      </w:r>
      <w:r>
        <w:rPr/>
        <w:t>10</w:t>
      </w:r>
      <w:r>
        <w:rPr>
          <w:rFonts w:ascii="Arial" w:hAnsi="Arial"/>
          <w:i/>
          <w:vertAlign w:val="superscript"/>
        </w:rPr>
        <w:t>◦</w:t>
      </w:r>
      <w:r>
        <w:rPr>
          <w:vertAlign w:val="baseline"/>
        </w:rPr>
        <w:t>), affine translation (5%),</w:t>
      </w:r>
      <w:r>
        <w:rPr>
          <w:spacing w:val="27"/>
          <w:vertAlign w:val="baseline"/>
        </w:rPr>
        <w:t> </w:t>
      </w:r>
      <w:r>
        <w:rPr>
          <w:vertAlign w:val="baseline"/>
        </w:rPr>
        <w:t>scale</w:t>
      </w:r>
      <w:r>
        <w:rPr>
          <w:spacing w:val="27"/>
          <w:vertAlign w:val="baseline"/>
        </w:rPr>
        <w:t> </w:t>
      </w:r>
      <w:r>
        <w:rPr>
          <w:vertAlign w:val="baseline"/>
        </w:rPr>
        <w:t>jitter</w:t>
      </w:r>
      <w:r>
        <w:rPr>
          <w:spacing w:val="27"/>
          <w:vertAlign w:val="baseline"/>
        </w:rPr>
        <w:t> </w:t>
      </w:r>
      <w:r>
        <w:rPr>
          <w:vertAlign w:val="baseline"/>
        </w:rPr>
        <w:t>(95–105%),</w:t>
      </w:r>
      <w:r>
        <w:rPr>
          <w:spacing w:val="27"/>
          <w:vertAlign w:val="baseline"/>
        </w:rPr>
        <w:t> </w:t>
      </w:r>
      <w:r>
        <w:rPr>
          <w:vertAlign w:val="baseline"/>
        </w:rPr>
        <w:t>color</w:t>
      </w:r>
      <w:r>
        <w:rPr>
          <w:spacing w:val="27"/>
          <w:vertAlign w:val="baseline"/>
        </w:rPr>
        <w:t> </w:t>
      </w:r>
      <w:r>
        <w:rPr>
          <w:vertAlign w:val="baseline"/>
        </w:rPr>
        <w:t>jitter</w:t>
      </w:r>
      <w:r>
        <w:rPr>
          <w:spacing w:val="27"/>
          <w:vertAlign w:val="baseline"/>
        </w:rPr>
        <w:t> </w:t>
      </w:r>
      <w:r>
        <w:rPr>
          <w:spacing w:val="-2"/>
          <w:vertAlign w:val="baseline"/>
        </w:rPr>
        <w:t>(brightness/contrast</w:t>
      </w:r>
    </w:p>
    <w:p>
      <w:pPr>
        <w:pStyle w:val="BodyText"/>
        <w:spacing w:line="228" w:lineRule="auto"/>
        <w:ind w:right="257"/>
      </w:pPr>
      <w:r>
        <w:rPr>
          <w:rFonts w:ascii="Lucida Sans Unicode" w:hAnsi="Lucida Sans Unicode"/>
        </w:rPr>
        <w:t>±</w:t>
      </w:r>
      <w:r>
        <w:rPr/>
        <w:t>20%), and random erasing (</w:t>
      </w:r>
      <w:r>
        <w:rPr>
          <w:rFonts w:ascii="Corbel" w:hAnsi="Corbel"/>
          <w:i/>
        </w:rPr>
        <w:t>p</w:t>
      </w:r>
      <w:r>
        <w:rPr/>
        <w:t>=0.2). Early stopping with </w:t>
      </w:r>
      <w:r>
        <w:rPr/>
        <w:t>a patience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30</w:t>
      </w:r>
      <w:r>
        <w:rPr>
          <w:spacing w:val="-8"/>
        </w:rPr>
        <w:t> </w:t>
      </w:r>
      <w:r>
        <w:rPr/>
        <w:t>epochs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prevent</w:t>
      </w:r>
      <w:r>
        <w:rPr>
          <w:spacing w:val="-8"/>
        </w:rPr>
        <w:t> </w:t>
      </w:r>
      <w:r>
        <w:rPr/>
        <w:t>overfitting.</w:t>
      </w:r>
      <w:r>
        <w:rPr>
          <w:spacing w:val="-8"/>
        </w:rPr>
        <w:t> </w:t>
      </w:r>
      <w:r>
        <w:rPr/>
        <w:t>Batch size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256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fully</w:t>
      </w:r>
      <w:r>
        <w:rPr>
          <w:spacing w:val="-3"/>
        </w:rPr>
        <w:t> </w:t>
      </w:r>
      <w:r>
        <w:rPr/>
        <w:t>utilize</w:t>
      </w:r>
      <w:r>
        <w:rPr>
          <w:spacing w:val="-2"/>
        </w:rPr>
        <w:t> </w:t>
      </w:r>
      <w:r>
        <w:rPr/>
        <w:t>H100</w:t>
      </w:r>
      <w:r>
        <w:rPr>
          <w:spacing w:val="-3"/>
        </w:rPr>
        <w:t> </w:t>
      </w:r>
      <w:r>
        <w:rPr/>
        <w:t>memory.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strategy</w:t>
      </w:r>
    </w:p>
    <w:p>
      <w:pPr>
        <w:pStyle w:val="BodyText"/>
        <w:spacing w:line="249" w:lineRule="auto" w:before="2"/>
        <w:ind w:right="257"/>
      </w:pPr>
      <w:r>
        <w:rPr/>
        <w:t>reached</w:t>
      </w:r>
      <w:r>
        <w:rPr>
          <w:spacing w:val="-13"/>
        </w:rPr>
        <w:t> </w:t>
      </w:r>
      <w:r>
        <w:rPr/>
        <w:t>approximately</w:t>
      </w:r>
      <w:r>
        <w:rPr>
          <w:spacing w:val="-12"/>
        </w:rPr>
        <w:t> </w:t>
      </w:r>
      <w:r>
        <w:rPr/>
        <w:t>93%</w:t>
      </w:r>
      <w:r>
        <w:rPr>
          <w:spacing w:val="-13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across all five KL grades.</w:t>
      </w:r>
    </w:p>
    <w:p>
      <w:pPr>
        <w:pStyle w:val="BodyText"/>
        <w:spacing w:before="135"/>
        <w:ind w:left="0" w:right="58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108" w:after="0"/>
        <w:ind w:left="564" w:right="257" w:hanging="286"/>
        <w:jc w:val="both"/>
        <w:rPr>
          <w:sz w:val="16"/>
        </w:rPr>
      </w:pPr>
      <w:r>
        <w:rPr>
          <w:sz w:val="16"/>
        </w:rPr>
        <w:t>R. C.</w:t>
      </w:r>
      <w:r>
        <w:rPr>
          <w:spacing w:val="-1"/>
          <w:sz w:val="16"/>
        </w:rPr>
        <w:t> </w:t>
      </w:r>
      <w:r>
        <w:rPr>
          <w:sz w:val="16"/>
        </w:rPr>
        <w:t>Lawrence et al.,</w:t>
      </w:r>
      <w:r>
        <w:rPr>
          <w:spacing w:val="-1"/>
          <w:sz w:val="16"/>
        </w:rPr>
        <w:t> </w:t>
      </w:r>
      <w:r>
        <w:rPr>
          <w:sz w:val="16"/>
        </w:rPr>
        <w:t>“Estimates of the</w:t>
      </w:r>
      <w:r>
        <w:rPr>
          <w:spacing w:val="-1"/>
          <w:sz w:val="16"/>
        </w:rPr>
        <w:t> </w:t>
      </w:r>
      <w:r>
        <w:rPr>
          <w:sz w:val="16"/>
        </w:rPr>
        <w:t>prevalence of arthritis</w:t>
      </w:r>
      <w:r>
        <w:rPr>
          <w:spacing w:val="-1"/>
          <w:sz w:val="16"/>
        </w:rPr>
        <w:t> </w:t>
      </w:r>
      <w:r>
        <w:rPr>
          <w:sz w:val="16"/>
        </w:rPr>
        <w:t>and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rheumatic</w:t>
      </w:r>
      <w:r>
        <w:rPr>
          <w:spacing w:val="-7"/>
          <w:sz w:val="16"/>
        </w:rPr>
        <w:t> </w:t>
      </w:r>
      <w:r>
        <w:rPr>
          <w:sz w:val="16"/>
        </w:rPr>
        <w:t>conditions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United</w:t>
      </w:r>
      <w:r>
        <w:rPr>
          <w:spacing w:val="-7"/>
          <w:sz w:val="16"/>
        </w:rPr>
        <w:t> </w:t>
      </w:r>
      <w:r>
        <w:rPr>
          <w:sz w:val="16"/>
        </w:rPr>
        <w:t>States,”</w:t>
      </w:r>
      <w:r>
        <w:rPr>
          <w:spacing w:val="-7"/>
          <w:sz w:val="16"/>
        </w:rPr>
        <w:t> </w:t>
      </w:r>
      <w:r>
        <w:rPr>
          <w:sz w:val="16"/>
        </w:rPr>
        <w:t>Arthritis</w:t>
      </w:r>
      <w:r>
        <w:rPr>
          <w:spacing w:val="-7"/>
          <w:sz w:val="16"/>
        </w:rPr>
        <w:t> </w:t>
      </w:r>
      <w:r>
        <w:rPr>
          <w:sz w:val="16"/>
        </w:rPr>
        <w:t>&amp;</w:t>
      </w:r>
      <w:r>
        <w:rPr>
          <w:spacing w:val="-7"/>
          <w:sz w:val="16"/>
        </w:rPr>
        <w:t> </w:t>
      </w:r>
      <w:r>
        <w:rPr>
          <w:sz w:val="16"/>
        </w:rPr>
        <w:t>Rheumatism,</w:t>
      </w:r>
      <w:r>
        <w:rPr>
          <w:spacing w:val="-7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r>
        <w:rPr>
          <w:sz w:val="16"/>
        </w:rPr>
        <w:t>58, no. 1, pp. 26–35, 2008.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D. T. Felson, “Epidemiology of hip and knee osteoarthritis,” </w:t>
      </w:r>
      <w:r>
        <w:rPr>
          <w:sz w:val="16"/>
        </w:rPr>
        <w:t>Epidemio-</w:t>
      </w:r>
      <w:r>
        <w:rPr>
          <w:spacing w:val="40"/>
          <w:sz w:val="16"/>
        </w:rPr>
        <w:t> </w:t>
      </w:r>
      <w:r>
        <w:rPr>
          <w:sz w:val="16"/>
        </w:rPr>
        <w:t>logic Reviews, vol. 10, pp. 1–28, 1988.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J. H. Kellgren and J. S. Lawrence, “Radiological assessment of </w:t>
      </w:r>
      <w:r>
        <w:rPr>
          <w:sz w:val="16"/>
        </w:rPr>
        <w:t>osteo-</w:t>
      </w:r>
      <w:r>
        <w:rPr>
          <w:spacing w:val="40"/>
          <w:sz w:val="16"/>
        </w:rPr>
        <w:t> </w:t>
      </w:r>
      <w:r>
        <w:rPr>
          <w:sz w:val="16"/>
        </w:rPr>
        <w:t>arthrosis,” Annals of the Rheumatic Diseases, vol. 16, no. 4, pp. 494–</w:t>
      </w:r>
      <w:r>
        <w:rPr>
          <w:spacing w:val="40"/>
          <w:sz w:val="16"/>
        </w:rPr>
        <w:t> </w:t>
      </w:r>
      <w:r>
        <w:rPr>
          <w:sz w:val="16"/>
        </w:rPr>
        <w:t>502, 1957.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A. Kinds et al., “Radiographic features of osteoarthritis and </w:t>
      </w:r>
      <w:r>
        <w:rPr>
          <w:sz w:val="16"/>
        </w:rPr>
        <w:t>inter-</w:t>
      </w:r>
      <w:r>
        <w:rPr>
          <w:spacing w:val="40"/>
          <w:sz w:val="16"/>
        </w:rPr>
        <w:t> </w:t>
      </w:r>
      <w:r>
        <w:rPr>
          <w:sz w:val="16"/>
        </w:rPr>
        <w:t>observer variability,” Osteoarthritis and Cartilage, vol. 20, no. 9, pp.</w:t>
      </w:r>
      <w:r>
        <w:rPr>
          <w:spacing w:val="40"/>
          <w:sz w:val="16"/>
        </w:rPr>
        <w:t> </w:t>
      </w:r>
      <w:r>
        <w:rPr>
          <w:sz w:val="16"/>
        </w:rPr>
        <w:t>981–986, 2012.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G.</w:t>
      </w:r>
      <w:r>
        <w:rPr>
          <w:spacing w:val="-2"/>
          <w:sz w:val="16"/>
        </w:rPr>
        <w:t> </w:t>
      </w:r>
      <w:r>
        <w:rPr>
          <w:sz w:val="16"/>
        </w:rPr>
        <w:t>Litjens</w:t>
      </w:r>
      <w:r>
        <w:rPr>
          <w:spacing w:val="-2"/>
          <w:sz w:val="16"/>
        </w:rPr>
        <w:t> </w:t>
      </w:r>
      <w:r>
        <w:rPr>
          <w:sz w:val="16"/>
        </w:rPr>
        <w:t>et</w:t>
      </w:r>
      <w:r>
        <w:rPr>
          <w:spacing w:val="-3"/>
          <w:sz w:val="16"/>
        </w:rPr>
        <w:t> </w:t>
      </w:r>
      <w:r>
        <w:rPr>
          <w:sz w:val="16"/>
        </w:rPr>
        <w:t>al.,</w:t>
      </w:r>
      <w:r>
        <w:rPr>
          <w:spacing w:val="-2"/>
          <w:sz w:val="16"/>
        </w:rPr>
        <w:t> </w:t>
      </w:r>
      <w:r>
        <w:rPr>
          <w:sz w:val="16"/>
        </w:rPr>
        <w:t>“A</w:t>
      </w:r>
      <w:r>
        <w:rPr>
          <w:spacing w:val="-2"/>
          <w:sz w:val="16"/>
        </w:rPr>
        <w:t> </w:t>
      </w:r>
      <w:r>
        <w:rPr>
          <w:sz w:val="16"/>
        </w:rPr>
        <w:t>survey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deep</w:t>
      </w:r>
      <w:r>
        <w:rPr>
          <w:spacing w:val="-2"/>
          <w:sz w:val="16"/>
        </w:rPr>
        <w:t> </w:t>
      </w:r>
      <w:r>
        <w:rPr>
          <w:sz w:val="16"/>
        </w:rPr>
        <w:t>learning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sz w:val="16"/>
        </w:rPr>
        <w:t>medical</w:t>
      </w:r>
      <w:r>
        <w:rPr>
          <w:spacing w:val="-2"/>
          <w:sz w:val="16"/>
        </w:rPr>
        <w:t> </w:t>
      </w:r>
      <w:r>
        <w:rPr>
          <w:sz w:val="16"/>
        </w:rPr>
        <w:t>image</w:t>
      </w:r>
      <w:r>
        <w:rPr>
          <w:spacing w:val="-2"/>
          <w:sz w:val="16"/>
        </w:rPr>
        <w:t> </w:t>
      </w:r>
      <w:r>
        <w:rPr>
          <w:sz w:val="16"/>
        </w:rPr>
        <w:t>analysis,”</w:t>
      </w:r>
      <w:r>
        <w:rPr>
          <w:spacing w:val="40"/>
          <w:sz w:val="16"/>
        </w:rPr>
        <w:t> </w:t>
      </w:r>
      <w:r>
        <w:rPr>
          <w:sz w:val="16"/>
        </w:rPr>
        <w:t>Medical Image Analysis, vol. 42, pp. 60–88, 2017.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P.</w:t>
      </w:r>
      <w:r>
        <w:rPr>
          <w:spacing w:val="80"/>
          <w:w w:val="150"/>
          <w:sz w:val="16"/>
        </w:rPr>
        <w:t>  </w:t>
      </w:r>
      <w:r>
        <w:rPr>
          <w:sz w:val="16"/>
        </w:rPr>
        <w:t>Chen,</w:t>
      </w:r>
      <w:r>
        <w:rPr>
          <w:spacing w:val="80"/>
          <w:w w:val="150"/>
          <w:sz w:val="16"/>
        </w:rPr>
        <w:t>  </w:t>
      </w:r>
      <w:r>
        <w:rPr>
          <w:sz w:val="16"/>
        </w:rPr>
        <w:t>“Knee</w:t>
      </w:r>
      <w:r>
        <w:rPr>
          <w:spacing w:val="80"/>
          <w:w w:val="150"/>
          <w:sz w:val="16"/>
        </w:rPr>
        <w:t>  </w:t>
      </w:r>
      <w:r>
        <w:rPr>
          <w:sz w:val="16"/>
        </w:rPr>
        <w:t>osteoarthritis</w:t>
      </w:r>
      <w:r>
        <w:rPr>
          <w:spacing w:val="80"/>
          <w:w w:val="150"/>
          <w:sz w:val="16"/>
        </w:rPr>
        <w:t>  </w:t>
      </w:r>
      <w:r>
        <w:rPr>
          <w:sz w:val="16"/>
        </w:rPr>
        <w:t>severity</w:t>
      </w:r>
      <w:r>
        <w:rPr>
          <w:spacing w:val="80"/>
          <w:w w:val="150"/>
          <w:sz w:val="16"/>
        </w:rPr>
        <w:t>  </w:t>
      </w:r>
      <w:r>
        <w:rPr>
          <w:sz w:val="16"/>
        </w:rPr>
        <w:t>grading</w:t>
      </w:r>
      <w:r>
        <w:rPr>
          <w:spacing w:val="40"/>
          <w:sz w:val="16"/>
        </w:rPr>
        <w:t> </w:t>
      </w:r>
      <w:r>
        <w:rPr>
          <w:sz w:val="16"/>
        </w:rPr>
        <w:t>dataset,” Mendeley Data, 2018. [Online]. Available: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https://data.mendeley.com/datasets/56rmx5bjcr/1</w:t>
      </w:r>
    </w:p>
    <w:p>
      <w:pPr>
        <w:pStyle w:val="ListParagraph"/>
        <w:numPr>
          <w:ilvl w:val="0"/>
          <w:numId w:val="3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“Knee</w:t>
      </w:r>
      <w:r>
        <w:rPr>
          <w:spacing w:val="40"/>
          <w:sz w:val="16"/>
        </w:rPr>
        <w:t> </w:t>
      </w:r>
      <w:r>
        <w:rPr>
          <w:sz w:val="16"/>
        </w:rPr>
        <w:t>osteoarthritis</w:t>
      </w:r>
      <w:r>
        <w:rPr>
          <w:spacing w:val="40"/>
          <w:sz w:val="16"/>
        </w:rPr>
        <w:t> </w:t>
      </w:r>
      <w:r>
        <w:rPr>
          <w:sz w:val="16"/>
        </w:rPr>
        <w:t>dataset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severity</w:t>
      </w:r>
      <w:r>
        <w:rPr>
          <w:spacing w:val="40"/>
          <w:sz w:val="16"/>
        </w:rPr>
        <w:t> </w:t>
      </w:r>
      <w:r>
        <w:rPr>
          <w:sz w:val="16"/>
        </w:rPr>
        <w:t>grading,”</w:t>
      </w:r>
      <w:r>
        <w:rPr>
          <w:spacing w:val="40"/>
          <w:sz w:val="16"/>
        </w:rPr>
        <w:t> </w:t>
      </w:r>
      <w:r>
        <w:rPr>
          <w:sz w:val="16"/>
        </w:rPr>
        <w:t>Kaggle.</w:t>
      </w:r>
      <w:r>
        <w:rPr>
          <w:spacing w:val="40"/>
          <w:sz w:val="16"/>
        </w:rPr>
        <w:t> </w:t>
      </w:r>
      <w:r>
        <w:rPr>
          <w:sz w:val="16"/>
        </w:rPr>
        <w:t>[On-</w:t>
      </w:r>
      <w:r>
        <w:rPr>
          <w:spacing w:val="40"/>
          <w:sz w:val="16"/>
        </w:rPr>
        <w:t> </w:t>
      </w:r>
      <w:r>
        <w:rPr>
          <w:sz w:val="16"/>
        </w:rPr>
        <w:t>line]. Available: </w:t>
      </w:r>
      <w:hyperlink r:id="rId6">
        <w:r>
          <w:rPr>
            <w:sz w:val="16"/>
          </w:rPr>
          <w:t>https://www.kaggle.com/datasets/shashwatwork/knee-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osteoarthritis-dataset-with-severity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rbel">
    <w:altName w:val="Corbe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56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59" w:hanging="29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0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" w:hanging="2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69" w:right="69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kaggle.com/datasets/shashwatwork/knee-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2026-04-15T04:08:07Z</dcterms:created>
  <dcterms:modified xsi:type="dcterms:W3CDTF">2026-04-15T04:08:07Z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TeX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