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CT-3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Computer Networking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Roll: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Date: 22/01/2020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True(T)/False(F):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I. Transport layer ensures the logical communication between end devices. False(F)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Ii. TCP and UDP are two well known protocols in Data Link Layer.  False(F)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Iii. Transport layer provides a reliable data transfer over an unreliable channel.True(T)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Iv. UDP is based on connectionless demultiplexing.True(T)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V. Connection-oriented demultiplexing needs only source and destination port number.False(F)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Vi. Checksum is usually 32 bits in size.False(F)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Vii. RTD2.0 only considers the channel with bit error.True(T)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Viii. Receiver sends NAK in response to successful packet transfer. False(F)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Ix. Pipelining increases the line utilization of a channel.True(T)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X.  In Go-back-N protocol, receiver sends cumulative ACK.True(T)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Xi.  In Selective repeat protocol, receiver sends cumulative ACK.False(F)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Xii. Window size represents the number of unACKed  packets in the channel.True(T)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Xiii. In TCP fast retransmit, sender resends a packet after timeout.False(F)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Xiv. Congestion control handles the proper communication between  fast sender and slow receiver.False(F)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Xv. Flow control handles the proper communication between  fast sender and slow receiver.True(T)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Xvi. 2-way handshake always ensures successful connection establishment between sender and receiver.False(F)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Xvii. Infinite buffer ensures no retransmit of packet. True(T)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Xviii. End-end congestion control approach receives feedback from  intermediate networking devices.False(F)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Xix. TCP Slow Start phase the transfer rate increases in additive manner. False(F)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X. After packet loss, TCP RENO immediately cuts the cwnd to half. True(T)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