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vertAlign w:val="baseline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line="360" w:lineRule="auto"/>
        <w:rPr>
          <w:rFonts w:ascii="Verdana" w:cs="Verdana" w:eastAsia="Verdana" w:hAnsi="Verdana"/>
          <w:b w:val="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u w:val="none"/>
          <w:vertAlign w:val="baseline"/>
          <w:rtl w:val="0"/>
        </w:rPr>
        <w:t xml:space="preserve">University of Asia Pacific (UAP)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spacing w:line="360" w:lineRule="auto"/>
        <w:rPr>
          <w:rFonts w:ascii="Verdana" w:cs="Verdana" w:eastAsia="Verdana" w:hAnsi="Verdana"/>
          <w:b w:val="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Program: B.Sc. in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5.0" w:type="dxa"/>
        <w:jc w:val="center"/>
        <w:tblLayout w:type="fixed"/>
        <w:tblLook w:val="0000"/>
      </w:tblPr>
      <w:tblGrid>
        <w:gridCol w:w="2674"/>
        <w:gridCol w:w="3876"/>
        <w:gridCol w:w="2325"/>
        <w:tblGridChange w:id="0">
          <w:tblGrid>
            <w:gridCol w:w="2674"/>
            <w:gridCol w:w="3876"/>
            <w:gridCol w:w="2325"/>
          </w:tblGrid>
        </w:tblGridChange>
      </w:tblGrid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 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Spring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righ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Year 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Semester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Course Code: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Course Title: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Credits: 3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Full Marks: 120* (Written)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Duration: 2 Hours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* Total Marks of Final Examination: 150 (Written: 120 + Viva: 30)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Instructions: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There are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Four (4)</w:t>
            </w:r>
            <w:r w:rsidDel="00000000" w:rsidR="00000000" w:rsidRPr="00000000">
              <w:rPr>
                <w:vertAlign w:val="baseline"/>
                <w:rtl w:val="0"/>
              </w:rPr>
              <w:t xml:space="preserve"> Questions. Answer all of them. All questions are of equal value. Part marks are shown in the margins.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Non-programmable calculators are allowed.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-240.0" w:type="dxa"/>
        <w:tblLayout w:type="fixed"/>
        <w:tblLook w:val="0000"/>
      </w:tblPr>
      <w:tblGrid>
        <w:gridCol w:w="630"/>
        <w:gridCol w:w="525"/>
        <w:gridCol w:w="8175"/>
        <w:gridCol w:w="810"/>
        <w:tblGridChange w:id="0">
          <w:tblGrid>
            <w:gridCol w:w="630"/>
            <w:gridCol w:w="525"/>
            <w:gridCol w:w="8175"/>
            <w:gridCol w:w="8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60" w:line="259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OOP</w:t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Covering same COs</w:t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Tahoma" w:cs="Tahoma" w:eastAsia="Tahoma" w:hAnsi="Tahoma"/>
      <w:sz w:val="24"/>
      <w:szCs w:val="24"/>
      <w:u w:val="singl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