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Taste Assistant</w:t>
      </w:r>
    </w:p>
    <w:p>
      <w:pPr>
        <w:pStyle w:val="Subtitle"/>
      </w:pPr>
      <w:r>
        <w:rPr>
          <w:b/>
        </w:rPr>
        <w:t>Data Architecture Blueprint: Assembly Guide</w:t>
      </w:r>
    </w:p>
    <w:p>
      <w:r>
        <w:t>A practical guide to what the final Word document should contain, how to use the GitHub repository as evidence, and what remains to finish.</w:t>
      </w:r>
    </w:p>
    <w:p>
      <w:r>
        <w:rPr>
          <w:b/>
        </w:rPr>
        <w:t xml:space="preserve">Document type: </w:t>
      </w:r>
      <w:r>
        <w:t>One normal, professionally formatted Word report with 15 numbered sections, figures, tables, references, and appendices.</w:t>
      </w:r>
    </w:p>
    <w:p>
      <w:r>
        <w:rPr>
          <w:b/>
        </w:rPr>
        <w:t xml:space="preserve">Suggested length: </w:t>
      </w:r>
      <w:r>
        <w:t>Approximately 25–35 pages plus appendices if needed. This is a planning recommendation, not a professor-set page requirement.</w:t>
      </w:r>
    </w:p>
    <w:p>
      <w:r>
        <w:rPr>
          <w:b/>
        </w:rPr>
        <w:t xml:space="preserve">Deliverable priority: </w:t>
      </w:r>
      <w:r>
        <w:t>The final blueprint document is required. A presentation of fewer than 10 slides and/or a video is optional.</w:t>
      </w:r>
    </w:p>
    <w:p>
      <w:r>
        <w:rPr>
          <w:b/>
        </w:rPr>
        <w:t xml:space="preserve">Status of this file: </w:t>
      </w:r>
      <w:r>
        <w:t>This is a guide for preparing the final blueprint, not the completed blueprint itself.</w:t>
      </w:r>
    </w:p>
    <w:p>
      <w:pPr>
        <w:pStyle w:val="Heading1"/>
        <w:keepNext/>
      </w:pPr>
      <w:r>
        <w:t>1. What we are submitting</w:t>
      </w:r>
    </w:p>
    <w:p>
      <w:r>
        <w:t>The blueprint is the written explanation and justification of the Music Taste Assistant architecture. It connects the business purpose to process flows, data models, physical implementation, pipeline design, analytics, AI access, governance, and measured results. The GitHub repository is the accompanying implementation and reproducibility evidence—not a replacement for the report.</w:t>
      </w:r>
    </w:p>
    <w:p>
      <w:r>
        <w:t>A strong final blueprint consistently distinguishes: (a) functionality actually implemented and tested, (b) designs proposed for the proof of concept, and (c) future-state capabilities that remain unbuilt. Do not report a target as achieved without supporting results.</w:t>
      </w:r>
    </w:p>
    <w:p>
      <w:pPr>
        <w:pStyle w:val="Heading1"/>
        <w:keepNext/>
      </w:pPr>
      <w:r>
        <w:t>2. Recommended Word document order</w:t>
      </w:r>
    </w:p>
    <w:tbl>
      <w:tblPr>
        <w:tblStyle w:val="TableGrid"/>
        <w:tblW w:type="auto" w:w="0"/>
        <w:jc w:val="center"/>
        <w:tblLook w:firstColumn="1" w:firstRow="1" w:lastColumn="0" w:lastRow="0" w:noHBand="0" w:noVBand="1" w:val="04A0"/>
      </w:tblPr>
      <w:tblGrid>
        <w:gridCol w:w="4896"/>
        <w:gridCol w:w="4896"/>
      </w:tblGrid>
      <w:tr>
        <w:trPr>
          <w:cantSplit/>
        </w:trPr>
        <w:tc>
          <w:tcPr>
            <w:tcW w:type="dxa" w:w="1872"/>
            <w:shd w:fill="E9EDF1"/>
            <w:tcMar>
              <w:top w:w="90" w:type="dxa"/>
              <w:start w:w="95" w:type="dxa"/>
              <w:bottom w:w="90" w:type="dxa"/>
              <w:end w:w="95" w:type="dxa"/>
            </w:tcMar>
            <w:vAlign w:val="center"/>
          </w:tcPr>
          <w:p>
            <w:pPr>
              <w:spacing w:after="0" w:line="257" w:lineRule="auto"/>
            </w:pPr>
            <w:r>
              <w:rPr>
                <w:rFonts w:ascii="Aptos" w:hAnsi="Aptos"/>
                <w:b/>
                <w:sz w:val="16"/>
              </w:rPr>
              <w:t>Order</w:t>
            </w:r>
          </w:p>
        </w:tc>
        <w:tc>
          <w:tcPr>
            <w:tcW w:type="dxa" w:w="7632"/>
            <w:shd w:fill="E9EDF1"/>
            <w:tcMar>
              <w:top w:w="90" w:type="dxa"/>
              <w:start w:w="95" w:type="dxa"/>
              <w:bottom w:w="90" w:type="dxa"/>
              <w:end w:w="95" w:type="dxa"/>
            </w:tcMar>
            <w:vAlign w:val="center"/>
          </w:tcPr>
          <w:p>
            <w:pPr>
              <w:spacing w:after="0" w:line="257" w:lineRule="auto"/>
            </w:pPr>
            <w:r>
              <w:rPr>
                <w:rFonts w:ascii="Aptos" w:hAnsi="Aptos"/>
                <w:b/>
                <w:sz w:val="16"/>
              </w:rPr>
              <w:t>Contents</w:t>
            </w:r>
          </w:p>
        </w:tc>
      </w:tr>
      <w:tr>
        <w:trPr>
          <w:cantSplit/>
        </w:trPr>
        <w:tc>
          <w:tcPr>
            <w:tcW w:type="dxa" w:w="1872"/>
            <w:tcMar>
              <w:top w:w="90" w:type="dxa"/>
              <w:start w:w="95" w:type="dxa"/>
              <w:bottom w:w="90" w:type="dxa"/>
              <w:end w:w="95" w:type="dxa"/>
            </w:tcMar>
            <w:vAlign w:val="center"/>
          </w:tcPr>
          <w:p>
            <w:pPr>
              <w:spacing w:after="0" w:line="257" w:lineRule="auto"/>
            </w:pPr>
            <w:r>
              <w:rPr>
                <w:rFonts w:ascii="Aptos" w:hAnsi="Aptos"/>
                <w:sz w:val="16"/>
              </w:rPr>
              <w:t>Front matter</w:t>
            </w:r>
          </w:p>
        </w:tc>
        <w:tc>
          <w:tcPr>
            <w:tcW w:type="dxa" w:w="7632"/>
            <w:tcMar>
              <w:top w:w="90" w:type="dxa"/>
              <w:start w:w="95" w:type="dxa"/>
              <w:bottom w:w="90" w:type="dxa"/>
              <w:end w:w="95" w:type="dxa"/>
            </w:tcMar>
            <w:vAlign w:val="center"/>
          </w:tcPr>
          <w:p>
            <w:pPr>
              <w:spacing w:after="0" w:line="257" w:lineRule="auto"/>
            </w:pPr>
            <w:r>
              <w:rPr>
                <w:rFonts w:ascii="Aptos" w:hAnsi="Aptos"/>
                <w:sz w:val="16"/>
              </w:rPr>
              <w:t>Cover page: title, class, term, team members, instructor, submission date; then an automatic table of contents.</w:t>
            </w:r>
          </w:p>
        </w:tc>
      </w:tr>
      <w:tr>
        <w:trPr>
          <w:cantSplit/>
        </w:trPr>
        <w:tc>
          <w:tcPr>
            <w:tcW w:type="dxa" w:w="1872"/>
            <w:tcMar>
              <w:top w:w="90" w:type="dxa"/>
              <w:start w:w="95" w:type="dxa"/>
              <w:bottom w:w="90" w:type="dxa"/>
              <w:end w:w="95" w:type="dxa"/>
            </w:tcMar>
            <w:vAlign w:val="center"/>
            <w:shd w:fill="FAFBFC"/>
          </w:tcPr>
          <w:p>
            <w:pPr>
              <w:spacing w:after="0" w:line="257" w:lineRule="auto"/>
            </w:pPr>
            <w:r>
              <w:rPr>
                <w:rFonts w:ascii="Aptos" w:hAnsi="Aptos"/>
                <w:sz w:val="16"/>
              </w:rPr>
              <w:t>Sections 1–2</w:t>
            </w:r>
          </w:p>
        </w:tc>
        <w:tc>
          <w:tcPr>
            <w:tcW w:type="dxa" w:w="7632"/>
            <w:tcMar>
              <w:top w:w="90" w:type="dxa"/>
              <w:start w:w="95" w:type="dxa"/>
              <w:bottom w:w="90" w:type="dxa"/>
              <w:end w:w="95" w:type="dxa"/>
            </w:tcMar>
            <w:vAlign w:val="center"/>
            <w:shd w:fill="FAFBFC"/>
          </w:tcPr>
          <w:p>
            <w:pPr>
              <w:spacing w:after="0" w:line="257" w:lineRule="auto"/>
            </w:pPr>
            <w:r>
              <w:rPr>
                <w:rFonts w:ascii="Aptos" w:hAnsi="Aptos"/>
                <w:sz w:val="16"/>
              </w:rPr>
              <w:t>Executive summary and architecture principles.</w:t>
            </w:r>
          </w:p>
        </w:tc>
      </w:tr>
      <w:tr>
        <w:trPr>
          <w:cantSplit/>
        </w:trPr>
        <w:tc>
          <w:tcPr>
            <w:tcW w:type="dxa" w:w="1872"/>
            <w:tcMar>
              <w:top w:w="90" w:type="dxa"/>
              <w:start w:w="95" w:type="dxa"/>
              <w:bottom w:w="90" w:type="dxa"/>
              <w:end w:w="95" w:type="dxa"/>
            </w:tcMar>
            <w:vAlign w:val="center"/>
          </w:tcPr>
          <w:p>
            <w:pPr>
              <w:spacing w:after="0" w:line="257" w:lineRule="auto"/>
            </w:pPr>
            <w:r>
              <w:rPr>
                <w:rFonts w:ascii="Aptos" w:hAnsi="Aptos"/>
                <w:sz w:val="16"/>
              </w:rPr>
              <w:t>Sections 3–7</w:t>
            </w:r>
          </w:p>
        </w:tc>
        <w:tc>
          <w:tcPr>
            <w:tcW w:type="dxa" w:w="7632"/>
            <w:tcMar>
              <w:top w:w="90" w:type="dxa"/>
              <w:start w:w="95" w:type="dxa"/>
              <w:bottom w:w="90" w:type="dxa"/>
              <w:end w:w="95" w:type="dxa"/>
            </w:tcMar>
            <w:vAlign w:val="center"/>
          </w:tcPr>
          <w:p>
            <w:pPr>
              <w:spacing w:after="0" w:line="257" w:lineRule="auto"/>
            </w:pPr>
            <w:r>
              <w:rPr>
                <w:rFonts w:ascii="Aptos" w:hAnsi="Aptos"/>
                <w:sz w:val="16"/>
              </w:rPr>
              <w:t>The technical core: business processes, conceptual model, logical model, physical design/proof of concept, and integration pipelines.</w:t>
            </w:r>
          </w:p>
        </w:tc>
      </w:tr>
      <w:tr>
        <w:trPr>
          <w:cantSplit/>
        </w:trPr>
        <w:tc>
          <w:tcPr>
            <w:tcW w:type="dxa" w:w="1872"/>
            <w:tcMar>
              <w:top w:w="90" w:type="dxa"/>
              <w:start w:w="95" w:type="dxa"/>
              <w:bottom w:w="90" w:type="dxa"/>
              <w:end w:w="95" w:type="dxa"/>
            </w:tcMar>
            <w:vAlign w:val="center"/>
            <w:shd w:fill="FAFBFC"/>
          </w:tcPr>
          <w:p>
            <w:pPr>
              <w:spacing w:after="0" w:line="257" w:lineRule="auto"/>
            </w:pPr>
            <w:r>
              <w:rPr>
                <w:rFonts w:ascii="Aptos" w:hAnsi="Aptos"/>
                <w:sz w:val="16"/>
              </w:rPr>
              <w:t>Sections 8–12</w:t>
            </w:r>
          </w:p>
        </w:tc>
        <w:tc>
          <w:tcPr>
            <w:tcW w:type="dxa" w:w="7632"/>
            <w:tcMar>
              <w:top w:w="90" w:type="dxa"/>
              <w:start w:w="95" w:type="dxa"/>
              <w:bottom w:w="90" w:type="dxa"/>
              <w:end w:w="95" w:type="dxa"/>
            </w:tcMar>
            <w:vAlign w:val="center"/>
            <w:shd w:fill="FAFBFC"/>
          </w:tcPr>
          <w:p>
            <w:pPr>
              <w:spacing w:after="0" w:line="257" w:lineRule="auto"/>
            </w:pPr>
            <w:r>
              <w:rPr>
                <w:rFonts w:ascii="Aptos" w:hAnsi="Aptos"/>
                <w:sz w:val="16"/>
              </w:rPr>
              <w:t>Reference/master data, metadata, quality, governance, and security/privacy.</w:t>
            </w:r>
          </w:p>
        </w:tc>
      </w:tr>
      <w:tr>
        <w:trPr>
          <w:cantSplit/>
        </w:trPr>
        <w:tc>
          <w:tcPr>
            <w:tcW w:type="dxa" w:w="1872"/>
            <w:tcMar>
              <w:top w:w="90" w:type="dxa"/>
              <w:start w:w="95" w:type="dxa"/>
              <w:bottom w:w="90" w:type="dxa"/>
              <w:end w:w="95" w:type="dxa"/>
            </w:tcMar>
            <w:vAlign w:val="center"/>
          </w:tcPr>
          <w:p>
            <w:pPr>
              <w:spacing w:after="0" w:line="257" w:lineRule="auto"/>
            </w:pPr>
            <w:r>
              <w:rPr>
                <w:rFonts w:ascii="Aptos" w:hAnsi="Aptos"/>
                <w:sz w:val="16"/>
              </w:rPr>
              <w:t>Section 13</w:t>
            </w:r>
          </w:p>
        </w:tc>
        <w:tc>
          <w:tcPr>
            <w:tcW w:type="dxa" w:w="7632"/>
            <w:tcMar>
              <w:top w:w="90" w:type="dxa"/>
              <w:start w:w="95" w:type="dxa"/>
              <w:bottom w:w="90" w:type="dxa"/>
              <w:end w:w="95" w:type="dxa"/>
            </w:tcMar>
            <w:vAlign w:val="center"/>
          </w:tcPr>
          <w:p>
            <w:pPr>
              <w:spacing w:after="0" w:line="257" w:lineRule="auto"/>
            </w:pPr>
            <w:r>
              <w:rPr>
                <w:rFonts w:ascii="Aptos" w:hAnsi="Aptos"/>
                <w:sz w:val="16"/>
              </w:rPr>
              <w:t>Analytical star schema, queries, dashboard, and AI data delivery.</w:t>
            </w:r>
          </w:p>
        </w:tc>
      </w:tr>
      <w:tr>
        <w:trPr>
          <w:cantSplit/>
        </w:trPr>
        <w:tc>
          <w:tcPr>
            <w:tcW w:type="dxa" w:w="1872"/>
            <w:tcMar>
              <w:top w:w="90" w:type="dxa"/>
              <w:start w:w="95" w:type="dxa"/>
              <w:bottom w:w="90" w:type="dxa"/>
              <w:end w:w="95" w:type="dxa"/>
            </w:tcMar>
            <w:vAlign w:val="center"/>
            <w:shd w:fill="FAFBFC"/>
          </w:tcPr>
          <w:p>
            <w:pPr>
              <w:spacing w:after="0" w:line="257" w:lineRule="auto"/>
            </w:pPr>
            <w:r>
              <w:rPr>
                <w:rFonts w:ascii="Aptos" w:hAnsi="Aptos"/>
                <w:sz w:val="16"/>
              </w:rPr>
              <w:t>Sections 14–15</w:t>
            </w:r>
          </w:p>
        </w:tc>
        <w:tc>
          <w:tcPr>
            <w:tcW w:type="dxa" w:w="7632"/>
            <w:tcMar>
              <w:top w:w="90" w:type="dxa"/>
              <w:start w:w="95" w:type="dxa"/>
              <w:bottom w:w="90" w:type="dxa"/>
              <w:end w:w="95" w:type="dxa"/>
            </w:tcMar>
            <w:vAlign w:val="center"/>
            <w:shd w:fill="FAFBFC"/>
          </w:tcPr>
          <w:p>
            <w:pPr>
              <w:spacing w:after="0" w:line="257" w:lineRule="auto"/>
            </w:pPr>
            <w:r>
              <w:rPr>
                <w:rFonts w:ascii="Aptos" w:hAnsi="Aptos"/>
                <w:sz w:val="16"/>
              </w:rPr>
              <w:t>Target/future architecture, gap analysis, roadmap, risks, and recommendations.</w:t>
            </w:r>
          </w:p>
        </w:tc>
      </w:tr>
      <w:tr>
        <w:trPr>
          <w:cantSplit/>
        </w:trPr>
        <w:tc>
          <w:tcPr>
            <w:tcW w:type="dxa" w:w="1872"/>
            <w:tcMar>
              <w:top w:w="90" w:type="dxa"/>
              <w:start w:w="95" w:type="dxa"/>
              <w:bottom w:w="90" w:type="dxa"/>
              <w:end w:w="95" w:type="dxa"/>
            </w:tcMar>
            <w:vAlign w:val="center"/>
          </w:tcPr>
          <w:p>
            <w:pPr>
              <w:spacing w:after="0" w:line="257" w:lineRule="auto"/>
            </w:pPr>
            <w:r>
              <w:rPr>
                <w:rFonts w:ascii="Aptos" w:hAnsi="Aptos"/>
                <w:sz w:val="16"/>
              </w:rPr>
              <w:t>Back matter</w:t>
            </w:r>
          </w:p>
        </w:tc>
        <w:tc>
          <w:tcPr>
            <w:tcW w:type="dxa" w:w="7632"/>
            <w:tcMar>
              <w:top w:w="90" w:type="dxa"/>
              <w:start w:w="95" w:type="dxa"/>
              <w:bottom w:w="90" w:type="dxa"/>
              <w:end w:w="95" w:type="dxa"/>
            </w:tcMar>
            <w:vAlign w:val="center"/>
          </w:tcPr>
          <w:p>
            <w:pPr>
              <w:spacing w:after="0" w:line="257" w:lineRule="auto"/>
            </w:pPr>
            <w:r>
              <w:rPr>
                <w:rFonts w:ascii="Aptos" w:hAnsi="Aptos"/>
                <w:sz w:val="16"/>
              </w:rPr>
              <w:t>References and appendices; link to exact code, SQL, DDL, benchmark results, and reproducibility instructions.</w:t>
            </w:r>
          </w:p>
        </w:tc>
      </w:tr>
    </w:tbl>
    <w:p>
      <w:pPr>
        <w:spacing w:after="0"/>
      </w:pPr>
    </w:p>
    <w:p>
      <w:pPr>
        <w:pStyle w:val="Heading1"/>
        <w:keepNext/>
      </w:pPr>
      <w:r>
        <w:t>3. What each of the 15 sections must include</w:t>
      </w:r>
    </w:p>
    <w:p>
      <w:r>
        <w:t>The professor identifies Sections 3, 4, 5, 6, 7, and 13 as the core sections. The teammate’s draft provides useful text for the supporting sections but still leaves those six technical sections open.</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2736"/>
            <w:shd w:fill="E9EDF1"/>
            <w:tcMar>
              <w:top w:w="90" w:type="dxa"/>
              <w:start w:w="95" w:type="dxa"/>
              <w:bottom w:w="90" w:type="dxa"/>
              <w:end w:w="95" w:type="dxa"/>
            </w:tcMar>
            <w:vAlign w:val="center"/>
          </w:tcPr>
          <w:p>
            <w:pPr>
              <w:spacing w:after="0" w:line="257" w:lineRule="auto"/>
            </w:pPr>
            <w:r>
              <w:rPr>
                <w:rFonts w:ascii="Aptos" w:hAnsi="Aptos"/>
                <w:b/>
                <w:sz w:val="15"/>
              </w:rPr>
              <w:t>Section</w:t>
            </w:r>
          </w:p>
        </w:tc>
        <w:tc>
          <w:tcPr>
            <w:tcW w:type="dxa" w:w="5400"/>
            <w:shd w:fill="E9EDF1"/>
            <w:tcMar>
              <w:top w:w="90" w:type="dxa"/>
              <w:start w:w="95" w:type="dxa"/>
              <w:bottom w:w="90" w:type="dxa"/>
              <w:end w:w="95" w:type="dxa"/>
            </w:tcMar>
            <w:vAlign w:val="center"/>
          </w:tcPr>
          <w:p>
            <w:pPr>
              <w:spacing w:after="0" w:line="257" w:lineRule="auto"/>
            </w:pPr>
            <w:r>
              <w:rPr>
                <w:rFonts w:ascii="Aptos" w:hAnsi="Aptos"/>
                <w:b/>
                <w:sz w:val="15"/>
              </w:rPr>
              <w:t>Required content</w:t>
            </w:r>
          </w:p>
        </w:tc>
        <w:tc>
          <w:tcPr>
            <w:tcW w:type="dxa" w:w="1728"/>
            <w:shd w:fill="E9EDF1"/>
            <w:tcMar>
              <w:top w:w="90" w:type="dxa"/>
              <w:start w:w="95" w:type="dxa"/>
              <w:bottom w:w="90" w:type="dxa"/>
              <w:end w:w="95" w:type="dxa"/>
            </w:tcMar>
            <w:vAlign w:val="center"/>
          </w:tcPr>
          <w:p>
            <w:pPr>
              <w:spacing w:after="0" w:line="257" w:lineRule="auto"/>
            </w:pPr>
            <w:r>
              <w:rPr>
                <w:rFonts w:ascii="Aptos" w:hAnsi="Aptos"/>
                <w:b/>
                <w:sz w:val="15"/>
              </w:rPr>
              <w:t>Status</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1. Purpose / executive summary</w:t>
            </w:r>
          </w:p>
        </w:tc>
        <w:tc>
          <w:tcPr>
            <w:tcW w:type="dxa" w:w="5400"/>
            <w:tcMar>
              <w:top w:w="90" w:type="dxa"/>
              <w:start w:w="95" w:type="dxa"/>
              <w:bottom w:w="90" w:type="dxa"/>
              <w:end w:w="95" w:type="dxa"/>
            </w:tcMar>
            <w:vAlign w:val="center"/>
          </w:tcPr>
          <w:p>
            <w:pPr>
              <w:spacing w:after="0" w:line="257" w:lineRule="auto"/>
            </w:pPr>
            <w:r>
              <w:rPr>
                <w:rFonts w:ascii="Aptos" w:hAnsi="Aptos"/>
                <w:sz w:val="15"/>
              </w:rPr>
              <w:t>Business problem; AI capability; scope and exclusions; primary users; 2–4 measurable success criteria; final pass/fail status.</w:t>
            </w:r>
          </w:p>
        </w:tc>
        <w:tc>
          <w:tcPr>
            <w:tcW w:type="dxa" w:w="1728"/>
            <w:tcMar>
              <w:top w:w="90" w:type="dxa"/>
              <w:start w:w="95" w:type="dxa"/>
              <w:bottom w:w="90" w:type="dxa"/>
              <w:end w:w="95" w:type="dxa"/>
            </w:tcMar>
            <w:vAlign w:val="center"/>
          </w:tcPr>
          <w:p>
            <w:pPr>
              <w:spacing w:after="0" w:line="257" w:lineRule="auto"/>
            </w:pPr>
            <w:r>
              <w:rPr>
                <w:rFonts w:ascii="Aptos" w:hAnsi="Aptos"/>
                <w:sz w:val="15"/>
              </w:rPr>
              <w:t>Drafted; update after testing</w:t>
            </w:r>
          </w:p>
        </w:tc>
      </w:tr>
      <w:tr>
        <w:trPr>
          <w:cantSplit/>
        </w:trPr>
        <w:tc>
          <w:tcPr>
            <w:tcW w:type="dxa" w:w="2736"/>
            <w:tcMar>
              <w:top w:w="90" w:type="dxa"/>
              <w:start w:w="95" w:type="dxa"/>
              <w:bottom w:w="90" w:type="dxa"/>
              <w:end w:w="95" w:type="dxa"/>
            </w:tcMar>
            <w:vAlign w:val="center"/>
            <w:shd w:fill="FAFBFC"/>
          </w:tcPr>
          <w:p>
            <w:pPr>
              <w:spacing w:after="0" w:line="257" w:lineRule="auto"/>
            </w:pPr>
            <w:r>
              <w:rPr>
                <w:rFonts w:ascii="Aptos" w:hAnsi="Aptos"/>
                <w:sz w:val="15"/>
              </w:rPr>
              <w:t>2. Architecture principles</w:t>
            </w:r>
          </w:p>
        </w:tc>
        <w:tc>
          <w:tcPr>
            <w:tcW w:type="dxa" w:w="5400"/>
            <w:tcMar>
              <w:top w:w="90" w:type="dxa"/>
              <w:start w:w="95" w:type="dxa"/>
              <w:bottom w:w="90" w:type="dxa"/>
              <w:end w:w="95" w:type="dxa"/>
            </w:tcMar>
            <w:vAlign w:val="center"/>
            <w:shd w:fill="FAFBFC"/>
          </w:tcPr>
          <w:p>
            <w:pPr>
              <w:spacing w:after="0" w:line="257" w:lineRule="auto"/>
            </w:pPr>
            <w:r>
              <w:rPr>
                <w:rFonts w:ascii="Aptos" w:hAnsi="Aptos"/>
                <w:sz w:val="15"/>
              </w:rPr>
              <w:t>Three to five principles with actual decisions: one authority for each object, explainability, least-privilege access, quality and consent.</w:t>
            </w:r>
          </w:p>
        </w:tc>
        <w:tc>
          <w:tcPr>
            <w:tcW w:type="dxa" w:w="1728"/>
            <w:tcMar>
              <w:top w:w="90" w:type="dxa"/>
              <w:start w:w="95" w:type="dxa"/>
              <w:bottom w:w="90" w:type="dxa"/>
              <w:end w:w="95" w:type="dxa"/>
            </w:tcMar>
            <w:vAlign w:val="center"/>
            <w:shd w:fill="FAFBFC"/>
          </w:tcPr>
          <w:p>
            <w:pPr>
              <w:spacing w:after="0" w:line="257" w:lineRule="auto"/>
            </w:pPr>
            <w:r>
              <w:rPr>
                <w:rFonts w:ascii="Aptos" w:hAnsi="Aptos"/>
                <w:sz w:val="15"/>
              </w:rPr>
              <w:t>Drafted; reconcile</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3. Business processes / current context</w:t>
            </w:r>
          </w:p>
        </w:tc>
        <w:tc>
          <w:tcPr>
            <w:tcW w:type="dxa" w:w="5400"/>
            <w:tcMar>
              <w:top w:w="90" w:type="dxa"/>
              <w:start w:w="95" w:type="dxa"/>
              <w:bottom w:w="90" w:type="dxa"/>
              <w:end w:w="95" w:type="dxa"/>
            </w:tcMar>
            <w:vAlign w:val="center"/>
          </w:tcPr>
          <w:p>
            <w:pPr>
              <w:spacing w:after="0" w:line="257" w:lineRule="auto"/>
            </w:pPr>
            <w:r>
              <w:rPr>
                <w:rFonts w:ascii="Aptos" w:hAnsi="Aptos"/>
                <w:sz w:val="15"/>
              </w:rPr>
              <w:t>BPMN diagram for each in-scope process; listener/application/AI lanes; process-to-data CRUD table; baseline systems, sources, and known issues.</w:t>
            </w:r>
          </w:p>
        </w:tc>
        <w:tc>
          <w:tcPr>
            <w:tcW w:type="dxa" w:w="1728"/>
            <w:tcMar>
              <w:top w:w="90" w:type="dxa"/>
              <w:start w:w="95" w:type="dxa"/>
              <w:bottom w:w="90" w:type="dxa"/>
              <w:end w:w="95" w:type="dxa"/>
            </w:tcMar>
            <w:vAlign w:val="center"/>
          </w:tcPr>
          <w:p>
            <w:pPr>
              <w:spacing w:after="0" w:line="257" w:lineRule="auto"/>
            </w:pPr>
            <w:r>
              <w:rPr>
                <w:rFonts w:ascii="Aptos" w:hAnsi="Aptos"/>
                <w:sz w:val="15"/>
              </w:rPr>
              <w:t>Not completed</w:t>
            </w:r>
          </w:p>
        </w:tc>
      </w:tr>
      <w:tr>
        <w:trPr>
          <w:cantSplit/>
        </w:trPr>
        <w:tc>
          <w:tcPr>
            <w:tcW w:type="dxa" w:w="2736"/>
            <w:tcMar>
              <w:top w:w="90" w:type="dxa"/>
              <w:start w:w="95" w:type="dxa"/>
              <w:bottom w:w="90" w:type="dxa"/>
              <w:end w:w="95" w:type="dxa"/>
            </w:tcMar>
            <w:vAlign w:val="center"/>
            <w:shd w:fill="FAFBFC"/>
          </w:tcPr>
          <w:p>
            <w:pPr>
              <w:spacing w:after="0" w:line="257" w:lineRule="auto"/>
            </w:pPr>
            <w:r>
              <w:rPr>
                <w:rFonts w:ascii="Aptos" w:hAnsi="Aptos"/>
                <w:sz w:val="15"/>
              </w:rPr>
              <w:t>4. Data domains / conceptual model</w:t>
            </w:r>
          </w:p>
        </w:tc>
        <w:tc>
          <w:tcPr>
            <w:tcW w:type="dxa" w:w="5400"/>
            <w:tcMar>
              <w:top w:w="90" w:type="dxa"/>
              <w:start w:w="95" w:type="dxa"/>
              <w:bottom w:w="90" w:type="dxa"/>
              <w:end w:w="95" w:type="dxa"/>
            </w:tcMar>
            <w:vAlign w:val="center"/>
            <w:shd w:fill="FAFBFC"/>
          </w:tcPr>
          <w:p>
            <w:pPr>
              <w:spacing w:after="0" w:line="257" w:lineRule="auto"/>
            </w:pPr>
            <w:r>
              <w:rPr>
                <w:rFonts w:ascii="Aptos" w:hAnsi="Aptos"/>
                <w:sz w:val="15"/>
              </w:rPr>
              <w:t>Technology-independent crow’s-foot ERD; source/domain inventory with volumes and growth assumptions; AP1, AP2, ... access patterns with frequency, latency, consumer, and read/write type.</w:t>
            </w:r>
          </w:p>
        </w:tc>
        <w:tc>
          <w:tcPr>
            <w:tcW w:type="dxa" w:w="1728"/>
            <w:tcMar>
              <w:top w:w="90" w:type="dxa"/>
              <w:start w:w="95" w:type="dxa"/>
              <w:bottom w:w="90" w:type="dxa"/>
              <w:end w:w="95" w:type="dxa"/>
            </w:tcMar>
            <w:vAlign w:val="center"/>
            <w:shd w:fill="FAFBFC"/>
          </w:tcPr>
          <w:p>
            <w:pPr>
              <w:spacing w:after="0" w:line="257" w:lineRule="auto"/>
            </w:pPr>
            <w:r>
              <w:rPr>
                <w:rFonts w:ascii="Aptos" w:hAnsi="Aptos"/>
                <w:sz w:val="15"/>
              </w:rPr>
              <w:t>Not completed</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5. Logical models / schema</w:t>
            </w:r>
          </w:p>
        </w:tc>
        <w:tc>
          <w:tcPr>
            <w:tcW w:type="dxa" w:w="5400"/>
            <w:tcMar>
              <w:top w:w="90" w:type="dxa"/>
              <w:start w:w="95" w:type="dxa"/>
              <w:bottom w:w="90" w:type="dxa"/>
              <w:end w:w="95" w:type="dxa"/>
            </w:tcMar>
            <w:vAlign w:val="center"/>
          </w:tcPr>
          <w:p>
            <w:pPr>
              <w:spacing w:after="0" w:line="257" w:lineRule="auto"/>
            </w:pPr>
            <w:r>
              <w:rPr>
                <w:rFonts w:ascii="Aptos" w:hAnsi="Aptos"/>
                <w:sz w:val="15"/>
              </w:rPr>
              <w:t>Model assignment and alternatives; detailed 3NF logical ERD; primary/foreign keys; data dictionary; business rules and enforcement; any document/vector specification if selected.</w:t>
            </w:r>
          </w:p>
        </w:tc>
        <w:tc>
          <w:tcPr>
            <w:tcW w:type="dxa" w:w="1728"/>
            <w:tcMar>
              <w:top w:w="90" w:type="dxa"/>
              <w:start w:w="95" w:type="dxa"/>
              <w:bottom w:w="90" w:type="dxa"/>
              <w:end w:w="95" w:type="dxa"/>
            </w:tcMar>
            <w:vAlign w:val="center"/>
          </w:tcPr>
          <w:p>
            <w:pPr>
              <w:spacing w:after="0" w:line="257" w:lineRule="auto"/>
            </w:pPr>
            <w:r>
              <w:rPr>
                <w:rFonts w:ascii="Aptos" w:hAnsi="Aptos"/>
                <w:sz w:val="15"/>
              </w:rPr>
              <w:t>Implementation partly available</w:t>
            </w:r>
          </w:p>
        </w:tc>
      </w:tr>
      <w:tr>
        <w:trPr>
          <w:cantSplit/>
        </w:trPr>
        <w:tc>
          <w:tcPr>
            <w:tcW w:type="dxa" w:w="2736"/>
            <w:tcMar>
              <w:top w:w="90" w:type="dxa"/>
              <w:start w:w="95" w:type="dxa"/>
              <w:bottom w:w="90" w:type="dxa"/>
              <w:end w:w="95" w:type="dxa"/>
            </w:tcMar>
            <w:vAlign w:val="center"/>
            <w:shd w:fill="FAFBFC"/>
          </w:tcPr>
          <w:p>
            <w:pPr>
              <w:spacing w:after="0" w:line="257" w:lineRule="auto"/>
            </w:pPr>
            <w:r>
              <w:rPr>
                <w:rFonts w:ascii="Aptos" w:hAnsi="Aptos"/>
                <w:sz w:val="15"/>
              </w:rPr>
              <w:t>6. Physical storage / proof of concept</w:t>
            </w:r>
          </w:p>
        </w:tc>
        <w:tc>
          <w:tcPr>
            <w:tcW w:type="dxa" w:w="5400"/>
            <w:tcMar>
              <w:top w:w="90" w:type="dxa"/>
              <w:start w:w="95" w:type="dxa"/>
              <w:bottom w:w="90" w:type="dxa"/>
              <w:end w:w="95" w:type="dxa"/>
            </w:tcMar>
            <w:vAlign w:val="center"/>
            <w:shd w:fill="FAFBFC"/>
          </w:tcPr>
          <w:p>
            <w:pPr>
              <w:spacing w:after="0" w:line="257" w:lineRule="auto"/>
            </w:pPr>
            <w:r>
              <w:rPr>
                <w:rFonts w:ascii="Aptos" w:hAnsi="Aptos"/>
                <w:sz w:val="15"/>
              </w:rPr>
              <w:t>Platform decisions; CAP/consistency reasoning; DDL; loaded row counts; indexing/partitioning rationale; at least three benchmarked AP queries with before/after timings or plans.</w:t>
            </w:r>
          </w:p>
        </w:tc>
        <w:tc>
          <w:tcPr>
            <w:tcW w:type="dxa" w:w="1728"/>
            <w:tcMar>
              <w:top w:w="90" w:type="dxa"/>
              <w:start w:w="95" w:type="dxa"/>
              <w:bottom w:w="90" w:type="dxa"/>
              <w:end w:w="95" w:type="dxa"/>
            </w:tcMar>
            <w:vAlign w:val="center"/>
            <w:shd w:fill="FAFBFC"/>
          </w:tcPr>
          <w:p>
            <w:pPr>
              <w:spacing w:after="0" w:line="257" w:lineRule="auto"/>
            </w:pPr>
            <w:r>
              <w:rPr>
                <w:rFonts w:ascii="Aptos" w:hAnsi="Aptos"/>
                <w:sz w:val="15"/>
              </w:rPr>
              <w:t>Much evidence available</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7. Data integration / pipelines</w:t>
            </w:r>
          </w:p>
        </w:tc>
        <w:tc>
          <w:tcPr>
            <w:tcW w:type="dxa" w:w="5400"/>
            <w:tcMar>
              <w:top w:w="90" w:type="dxa"/>
              <w:start w:w="95" w:type="dxa"/>
              <w:bottom w:w="90" w:type="dxa"/>
              <w:end w:w="95" w:type="dxa"/>
            </w:tcMar>
            <w:vAlign w:val="center"/>
          </w:tcPr>
          <w:p>
            <w:pPr>
              <w:spacing w:after="0" w:line="257" w:lineRule="auto"/>
            </w:pPr>
            <w:r>
              <w:rPr>
                <w:rFonts w:ascii="Aptos" w:hAnsi="Aptos"/>
                <w:sz w:val="15"/>
              </w:rPr>
              <w:t>Source-to-target architecture diagram; validation/transformation steps; exact field mappings; orchestration, retries, errors, freshness and deletion propagation.</w:t>
            </w:r>
          </w:p>
        </w:tc>
        <w:tc>
          <w:tcPr>
            <w:tcW w:type="dxa" w:w="1728"/>
            <w:tcMar>
              <w:top w:w="90" w:type="dxa"/>
              <w:start w:w="95" w:type="dxa"/>
              <w:bottom w:w="90" w:type="dxa"/>
              <w:end w:w="95" w:type="dxa"/>
            </w:tcMar>
            <w:vAlign w:val="center"/>
          </w:tcPr>
          <w:p>
            <w:pPr>
              <w:spacing w:after="0" w:line="257" w:lineRule="auto"/>
            </w:pPr>
            <w:r>
              <w:rPr>
                <w:rFonts w:ascii="Aptos" w:hAnsi="Aptos"/>
                <w:sz w:val="15"/>
              </w:rPr>
              <w:t>Code available; write-up open</w:t>
            </w:r>
          </w:p>
        </w:tc>
      </w:tr>
      <w:tr>
        <w:trPr>
          <w:cantSplit/>
        </w:trPr>
        <w:tc>
          <w:tcPr>
            <w:tcW w:type="dxa" w:w="2736"/>
            <w:tcMar>
              <w:top w:w="90" w:type="dxa"/>
              <w:start w:w="95" w:type="dxa"/>
              <w:bottom w:w="90" w:type="dxa"/>
              <w:end w:w="95" w:type="dxa"/>
            </w:tcMar>
            <w:vAlign w:val="center"/>
            <w:shd w:fill="FAFBFC"/>
          </w:tcPr>
          <w:p>
            <w:pPr>
              <w:spacing w:after="0" w:line="257" w:lineRule="auto"/>
            </w:pPr>
            <w:r>
              <w:rPr>
                <w:rFonts w:ascii="Aptos" w:hAnsi="Aptos"/>
                <w:sz w:val="15"/>
              </w:rPr>
              <w:t>8. Master / reference data</w:t>
            </w:r>
          </w:p>
        </w:tc>
        <w:tc>
          <w:tcPr>
            <w:tcW w:type="dxa" w:w="5400"/>
            <w:tcMar>
              <w:top w:w="90" w:type="dxa"/>
              <w:start w:w="95" w:type="dxa"/>
              <w:bottom w:w="90" w:type="dxa"/>
              <w:end w:w="95" w:type="dxa"/>
            </w:tcMar>
            <w:vAlign w:val="center"/>
            <w:shd w:fill="FAFBFC"/>
          </w:tcPr>
          <w:p>
            <w:pPr>
              <w:spacing w:after="0" w:line="257" w:lineRule="auto"/>
            </w:pPr>
            <w:r>
              <w:rPr>
                <w:rFonts w:ascii="Aptos" w:hAnsi="Aptos"/>
                <w:sz w:val="15"/>
              </w:rPr>
              <w:t>Canonical music identifiers and source matching rules; ownership; controlled genre/status/feedback definitions.</w:t>
            </w:r>
          </w:p>
        </w:tc>
        <w:tc>
          <w:tcPr>
            <w:tcW w:type="dxa" w:w="1728"/>
            <w:tcMar>
              <w:top w:w="90" w:type="dxa"/>
              <w:start w:w="95" w:type="dxa"/>
              <w:bottom w:w="90" w:type="dxa"/>
              <w:end w:w="95" w:type="dxa"/>
            </w:tcMar>
            <w:vAlign w:val="center"/>
            <w:shd w:fill="FAFBFC"/>
          </w:tcPr>
          <w:p>
            <w:pPr>
              <w:spacing w:after="0" w:line="257" w:lineRule="auto"/>
            </w:pPr>
            <w:r>
              <w:rPr>
                <w:rFonts w:ascii="Aptos" w:hAnsi="Aptos"/>
                <w:sz w:val="15"/>
              </w:rPr>
              <w:t>Drafted</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9. Metadata / catalog</w:t>
            </w:r>
          </w:p>
        </w:tc>
        <w:tc>
          <w:tcPr>
            <w:tcW w:type="dxa" w:w="5400"/>
            <w:tcMar>
              <w:top w:w="90" w:type="dxa"/>
              <w:start w:w="95" w:type="dxa"/>
              <w:bottom w:w="90" w:type="dxa"/>
              <w:end w:w="95" w:type="dxa"/>
            </w:tcMar>
            <w:vAlign w:val="center"/>
          </w:tcPr>
          <w:p>
            <w:pPr>
              <w:spacing w:after="0" w:line="257" w:lineRule="auto"/>
            </w:pPr>
            <w:r>
              <w:rPr>
                <w:rFonts w:ascii="Aptos" w:hAnsi="Aptos"/>
                <w:sz w:val="15"/>
              </w:rPr>
              <w:t>Dataset catalog, ownership, field meanings, lineage, refresh/version IDs, AI semantic definitions.</w:t>
            </w:r>
          </w:p>
        </w:tc>
        <w:tc>
          <w:tcPr>
            <w:tcW w:type="dxa" w:w="1728"/>
            <w:tcMar>
              <w:top w:w="90" w:type="dxa"/>
              <w:start w:w="95" w:type="dxa"/>
              <w:bottom w:w="90" w:type="dxa"/>
              <w:end w:w="95" w:type="dxa"/>
            </w:tcMar>
            <w:vAlign w:val="center"/>
          </w:tcPr>
          <w:p>
            <w:pPr>
              <w:spacing w:after="0" w:line="257" w:lineRule="auto"/>
            </w:pPr>
            <w:r>
              <w:rPr>
                <w:rFonts w:ascii="Aptos" w:hAnsi="Aptos"/>
                <w:sz w:val="15"/>
              </w:rPr>
              <w:t>Drafted</w:t>
            </w:r>
          </w:p>
        </w:tc>
      </w:tr>
      <w:tr>
        <w:trPr>
          <w:cantSplit/>
        </w:trPr>
        <w:tc>
          <w:tcPr>
            <w:tcW w:type="dxa" w:w="2736"/>
            <w:tcMar>
              <w:top w:w="90" w:type="dxa"/>
              <w:start w:w="95" w:type="dxa"/>
              <w:bottom w:w="90" w:type="dxa"/>
              <w:end w:w="95" w:type="dxa"/>
            </w:tcMar>
            <w:vAlign w:val="center"/>
            <w:shd w:fill="FAFBFC"/>
          </w:tcPr>
          <w:p>
            <w:pPr>
              <w:spacing w:after="0" w:line="257" w:lineRule="auto"/>
            </w:pPr>
            <w:r>
              <w:rPr>
                <w:rFonts w:ascii="Aptos" w:hAnsi="Aptos"/>
                <w:sz w:val="15"/>
              </w:rPr>
              <w:t>10. Data quality</w:t>
            </w:r>
          </w:p>
        </w:tc>
        <w:tc>
          <w:tcPr>
            <w:tcW w:type="dxa" w:w="5400"/>
            <w:tcMar>
              <w:top w:w="90" w:type="dxa"/>
              <w:start w:w="95" w:type="dxa"/>
              <w:bottom w:w="90" w:type="dxa"/>
              <w:end w:w="95" w:type="dxa"/>
            </w:tcMar>
            <w:vAlign w:val="center"/>
            <w:shd w:fill="FAFBFC"/>
          </w:tcPr>
          <w:p>
            <w:pPr>
              <w:spacing w:after="0" w:line="257" w:lineRule="auto"/>
            </w:pPr>
            <w:r>
              <w:rPr>
                <w:rFonts w:ascii="Aptos" w:hAnsi="Aptos"/>
                <w:sz w:val="15"/>
              </w:rPr>
              <w:t>Completeness, duplication, matching, validity, timestamps, quarantine and exception reports, with measured results where possible.</w:t>
            </w:r>
          </w:p>
        </w:tc>
        <w:tc>
          <w:tcPr>
            <w:tcW w:type="dxa" w:w="1728"/>
            <w:tcMar>
              <w:top w:w="90" w:type="dxa"/>
              <w:start w:w="95" w:type="dxa"/>
              <w:bottom w:w="90" w:type="dxa"/>
              <w:end w:w="95" w:type="dxa"/>
            </w:tcMar>
            <w:vAlign w:val="center"/>
            <w:shd w:fill="FAFBFC"/>
          </w:tcPr>
          <w:p>
            <w:pPr>
              <w:spacing w:after="0" w:line="257" w:lineRule="auto"/>
            </w:pPr>
            <w:r>
              <w:rPr>
                <w:rFonts w:ascii="Aptos" w:hAnsi="Aptos"/>
                <w:sz w:val="15"/>
              </w:rPr>
              <w:t>Drafted; add evidence</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11. Governance</w:t>
            </w:r>
          </w:p>
        </w:tc>
        <w:tc>
          <w:tcPr>
            <w:tcW w:type="dxa" w:w="5400"/>
            <w:tcMar>
              <w:top w:w="90" w:type="dxa"/>
              <w:start w:w="95" w:type="dxa"/>
              <w:bottom w:w="90" w:type="dxa"/>
              <w:end w:w="95" w:type="dxa"/>
            </w:tcMar>
            <w:vAlign w:val="center"/>
          </w:tcPr>
          <w:p>
            <w:pPr>
              <w:spacing w:after="0" w:line="257" w:lineRule="auto"/>
            </w:pPr>
            <w:r>
              <w:rPr>
                <w:rFonts w:ascii="Aptos" w:hAnsi="Aptos"/>
                <w:sz w:val="15"/>
              </w:rPr>
              <w:t>Named stewardship, approval/change process, agent permissions, schema contract and policy enforcement.</w:t>
            </w:r>
          </w:p>
        </w:tc>
        <w:tc>
          <w:tcPr>
            <w:tcW w:type="dxa" w:w="1728"/>
            <w:tcMar>
              <w:top w:w="90" w:type="dxa"/>
              <w:start w:w="95" w:type="dxa"/>
              <w:bottom w:w="90" w:type="dxa"/>
              <w:end w:w="95" w:type="dxa"/>
            </w:tcMar>
            <w:vAlign w:val="center"/>
          </w:tcPr>
          <w:p>
            <w:pPr>
              <w:spacing w:after="0" w:line="257" w:lineRule="auto"/>
            </w:pPr>
            <w:r>
              <w:rPr>
                <w:rFonts w:ascii="Aptos" w:hAnsi="Aptos"/>
                <w:sz w:val="15"/>
              </w:rPr>
              <w:t>Drafted; assign owners</w:t>
            </w:r>
          </w:p>
        </w:tc>
      </w:tr>
      <w:tr>
        <w:trPr>
          <w:cantSplit/>
        </w:trPr>
        <w:tc>
          <w:tcPr>
            <w:tcW w:type="dxa" w:w="2736"/>
            <w:tcMar>
              <w:top w:w="90" w:type="dxa"/>
              <w:start w:w="95" w:type="dxa"/>
              <w:bottom w:w="90" w:type="dxa"/>
              <w:end w:w="95" w:type="dxa"/>
            </w:tcMar>
            <w:vAlign w:val="center"/>
            <w:shd w:fill="FAFBFC"/>
          </w:tcPr>
          <w:p>
            <w:pPr>
              <w:spacing w:after="0" w:line="257" w:lineRule="auto"/>
            </w:pPr>
            <w:r>
              <w:rPr>
                <w:rFonts w:ascii="Aptos" w:hAnsi="Aptos"/>
                <w:sz w:val="15"/>
              </w:rPr>
              <w:t>12. Security / privacy</w:t>
            </w:r>
          </w:p>
        </w:tc>
        <w:tc>
          <w:tcPr>
            <w:tcW w:type="dxa" w:w="5400"/>
            <w:tcMar>
              <w:top w:w="90" w:type="dxa"/>
              <w:start w:w="95" w:type="dxa"/>
              <w:bottom w:w="90" w:type="dxa"/>
              <w:end w:w="95" w:type="dxa"/>
            </w:tcMar>
            <w:vAlign w:val="center"/>
            <w:shd w:fill="FAFBFC"/>
          </w:tcPr>
          <w:p>
            <w:pPr>
              <w:spacing w:after="0" w:line="257" w:lineRule="auto"/>
            </w:pPr>
            <w:r>
              <w:rPr>
                <w:rFonts w:ascii="Aptos" w:hAnsi="Aptos"/>
                <w:sz w:val="15"/>
              </w:rPr>
              <w:t>Roles and access boundaries; data minimization; secrets; consent and retention decisions; user-scoped access; deletion handling.</w:t>
            </w:r>
          </w:p>
        </w:tc>
        <w:tc>
          <w:tcPr>
            <w:tcW w:type="dxa" w:w="1728"/>
            <w:tcMar>
              <w:top w:w="90" w:type="dxa"/>
              <w:start w:w="95" w:type="dxa"/>
              <w:bottom w:w="90" w:type="dxa"/>
              <w:end w:w="95" w:type="dxa"/>
            </w:tcMar>
            <w:vAlign w:val="center"/>
            <w:shd w:fill="FAFBFC"/>
          </w:tcPr>
          <w:p>
            <w:pPr>
              <w:spacing w:after="0" w:line="257" w:lineRule="auto"/>
            </w:pPr>
            <w:r>
              <w:rPr>
                <w:rFonts w:ascii="Aptos" w:hAnsi="Aptos"/>
                <w:sz w:val="15"/>
              </w:rPr>
              <w:t>Drafted; separate design from tests</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13. Analytics / AI delivery</w:t>
            </w:r>
          </w:p>
        </w:tc>
        <w:tc>
          <w:tcPr>
            <w:tcW w:type="dxa" w:w="5400"/>
            <w:tcMar>
              <w:top w:w="90" w:type="dxa"/>
              <w:start w:w="95" w:type="dxa"/>
              <w:bottom w:w="90" w:type="dxa"/>
              <w:end w:w="95" w:type="dxa"/>
            </w:tcMar>
            <w:vAlign w:val="center"/>
          </w:tcPr>
          <w:p>
            <w:pPr>
              <w:spacing w:after="0" w:line="257" w:lineRule="auto"/>
            </w:pPr>
            <w:r>
              <w:rPr>
                <w:rFonts w:ascii="Aptos" w:hAnsi="Aptos"/>
                <w:sz w:val="15"/>
              </w:rPr>
              <w:t>Star schema with stated grain; 3–5 runnable business queries and sample outputs; dashboard mockup or prototype; AI inputs, views, API contract, limits and access rules.</w:t>
            </w:r>
          </w:p>
        </w:tc>
        <w:tc>
          <w:tcPr>
            <w:tcW w:type="dxa" w:w="1728"/>
            <w:tcMar>
              <w:top w:w="90" w:type="dxa"/>
              <w:start w:w="95" w:type="dxa"/>
              <w:bottom w:w="90" w:type="dxa"/>
              <w:end w:w="95" w:type="dxa"/>
            </w:tcMar>
            <w:vAlign w:val="center"/>
          </w:tcPr>
          <w:p>
            <w:pPr>
              <w:spacing w:after="0" w:line="257" w:lineRule="auto"/>
            </w:pPr>
            <w:r>
              <w:rPr>
                <w:rFonts w:ascii="Aptos" w:hAnsi="Aptos"/>
                <w:sz w:val="15"/>
              </w:rPr>
              <w:t>Not completed</w:t>
            </w:r>
          </w:p>
        </w:tc>
      </w:tr>
      <w:tr>
        <w:trPr>
          <w:cantSplit/>
        </w:trPr>
        <w:tc>
          <w:tcPr>
            <w:tcW w:type="dxa" w:w="2736"/>
            <w:tcMar>
              <w:top w:w="90" w:type="dxa"/>
              <w:start w:w="95" w:type="dxa"/>
              <w:bottom w:w="90" w:type="dxa"/>
              <w:end w:w="95" w:type="dxa"/>
            </w:tcMar>
            <w:vAlign w:val="center"/>
            <w:shd w:fill="FAFBFC"/>
          </w:tcPr>
          <w:p>
            <w:pPr>
              <w:spacing w:after="0" w:line="257" w:lineRule="auto"/>
            </w:pPr>
            <w:r>
              <w:rPr>
                <w:rFonts w:ascii="Aptos" w:hAnsi="Aptos"/>
                <w:sz w:val="15"/>
              </w:rPr>
              <w:t>14. Future state / gap analysis</w:t>
            </w:r>
          </w:p>
        </w:tc>
        <w:tc>
          <w:tcPr>
            <w:tcW w:type="dxa" w:w="5400"/>
            <w:tcMar>
              <w:top w:w="90" w:type="dxa"/>
              <w:start w:w="95" w:type="dxa"/>
              <w:bottom w:w="90" w:type="dxa"/>
              <w:end w:w="95" w:type="dxa"/>
            </w:tcMar>
            <w:vAlign w:val="center"/>
            <w:shd w:fill="FAFBFC"/>
          </w:tcPr>
          <w:p>
            <w:pPr>
              <w:spacing w:after="0" w:line="257" w:lineRule="auto"/>
            </w:pPr>
            <w:r>
              <w:rPr>
                <w:rFonts w:ascii="Aptos" w:hAnsi="Aptos"/>
                <w:sz w:val="15"/>
              </w:rPr>
              <w:t>End-state architecture, verified current capabilities, gaps, scale-up assumptions and tradeoffs.</w:t>
            </w:r>
          </w:p>
        </w:tc>
        <w:tc>
          <w:tcPr>
            <w:tcW w:type="dxa" w:w="1728"/>
            <w:tcMar>
              <w:top w:w="90" w:type="dxa"/>
              <w:start w:w="95" w:type="dxa"/>
              <w:bottom w:w="90" w:type="dxa"/>
              <w:end w:w="95" w:type="dxa"/>
            </w:tcMar>
            <w:vAlign w:val="center"/>
            <w:shd w:fill="FAFBFC"/>
          </w:tcPr>
          <w:p>
            <w:pPr>
              <w:spacing w:after="0" w:line="257" w:lineRule="auto"/>
            </w:pPr>
            <w:r>
              <w:rPr>
                <w:rFonts w:ascii="Aptos" w:hAnsi="Aptos"/>
                <w:sz w:val="15"/>
              </w:rPr>
              <w:t>Drafted; correct outdated status</w:t>
            </w:r>
          </w:p>
        </w:tc>
      </w:tr>
      <w:tr>
        <w:trPr>
          <w:cantSplit/>
        </w:trPr>
        <w:tc>
          <w:tcPr>
            <w:tcW w:type="dxa" w:w="2736"/>
            <w:tcMar>
              <w:top w:w="90" w:type="dxa"/>
              <w:start w:w="95" w:type="dxa"/>
              <w:bottom w:w="90" w:type="dxa"/>
              <w:end w:w="95" w:type="dxa"/>
            </w:tcMar>
            <w:vAlign w:val="center"/>
          </w:tcPr>
          <w:p>
            <w:pPr>
              <w:spacing w:after="0" w:line="257" w:lineRule="auto"/>
            </w:pPr>
            <w:r>
              <w:rPr>
                <w:rFonts w:ascii="Aptos" w:hAnsi="Aptos"/>
                <w:sz w:val="15"/>
              </w:rPr>
              <w:t>15. Roadmap / risks</w:t>
            </w:r>
          </w:p>
        </w:tc>
        <w:tc>
          <w:tcPr>
            <w:tcW w:type="dxa" w:w="5400"/>
            <w:tcMar>
              <w:top w:w="90" w:type="dxa"/>
              <w:start w:w="95" w:type="dxa"/>
              <w:bottom w:w="90" w:type="dxa"/>
              <w:end w:w="95" w:type="dxa"/>
            </w:tcMar>
            <w:vAlign w:val="center"/>
          </w:tcPr>
          <w:p>
            <w:pPr>
              <w:spacing w:after="0" w:line="257" w:lineRule="auto"/>
            </w:pPr>
            <w:r>
              <w:rPr>
                <w:rFonts w:ascii="Aptos" w:hAnsi="Aptos"/>
                <w:sz w:val="15"/>
              </w:rPr>
              <w:t>Phased work, exit evidence, at least three material risks and mitigations, prioritized recommendations.</w:t>
            </w:r>
          </w:p>
        </w:tc>
        <w:tc>
          <w:tcPr>
            <w:tcW w:type="dxa" w:w="1728"/>
            <w:tcMar>
              <w:top w:w="90" w:type="dxa"/>
              <w:start w:w="95" w:type="dxa"/>
              <w:bottom w:w="90" w:type="dxa"/>
              <w:end w:w="95" w:type="dxa"/>
            </w:tcMar>
            <w:vAlign w:val="center"/>
          </w:tcPr>
          <w:p>
            <w:pPr>
              <w:spacing w:after="0" w:line="257" w:lineRule="auto"/>
            </w:pPr>
            <w:r>
              <w:rPr>
                <w:rFonts w:ascii="Aptos" w:hAnsi="Aptos"/>
                <w:sz w:val="15"/>
              </w:rPr>
              <w:t>Drafted; revise</w:t>
            </w:r>
          </w:p>
        </w:tc>
      </w:tr>
    </w:tbl>
    <w:p>
      <w:pPr>
        <w:spacing w:after="0"/>
      </w:pPr>
    </w:p>
    <w:p>
      <w:pPr>
        <w:pStyle w:val="Heading1"/>
        <w:keepNext/>
      </w:pPr>
      <w:r>
        <w:t>4. The actual diagrams and figures</w:t>
      </w:r>
    </w:p>
    <w:p>
      <w:r>
        <w:t>Use real diagrams of our system, not generic stock imagery. Every figure should have a caption, be readable at normal page size, and be discussed in the surrounding text.</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2520"/>
            <w:shd w:fill="E9EDF1"/>
            <w:tcMar>
              <w:top w:w="90" w:type="dxa"/>
              <w:start w:w="95" w:type="dxa"/>
              <w:bottom w:w="90" w:type="dxa"/>
              <w:end w:w="95" w:type="dxa"/>
            </w:tcMar>
            <w:vAlign w:val="center"/>
          </w:tcPr>
          <w:p>
            <w:pPr>
              <w:spacing w:after="0" w:line="257" w:lineRule="auto"/>
            </w:pPr>
            <w:r>
              <w:rPr>
                <w:rFonts w:ascii="Aptos" w:hAnsi="Aptos"/>
                <w:b/>
                <w:sz w:val="16"/>
              </w:rPr>
              <w:t>Figure</w:t>
            </w:r>
          </w:p>
        </w:tc>
        <w:tc>
          <w:tcPr>
            <w:tcW w:type="dxa" w:w="864"/>
            <w:shd w:fill="E9EDF1"/>
            <w:tcMar>
              <w:top w:w="90" w:type="dxa"/>
              <w:start w:w="95" w:type="dxa"/>
              <w:bottom w:w="90" w:type="dxa"/>
              <w:end w:w="95" w:type="dxa"/>
            </w:tcMar>
            <w:vAlign w:val="center"/>
          </w:tcPr>
          <w:p>
            <w:pPr>
              <w:spacing w:after="0" w:line="257" w:lineRule="auto"/>
            </w:pPr>
            <w:r>
              <w:rPr>
                <w:rFonts w:ascii="Aptos" w:hAnsi="Aptos"/>
                <w:b/>
                <w:sz w:val="16"/>
              </w:rPr>
              <w:t>Section</w:t>
            </w:r>
          </w:p>
        </w:tc>
        <w:tc>
          <w:tcPr>
            <w:tcW w:type="dxa" w:w="6480"/>
            <w:shd w:fill="E9EDF1"/>
            <w:tcMar>
              <w:top w:w="90" w:type="dxa"/>
              <w:start w:w="95" w:type="dxa"/>
              <w:bottom w:w="90" w:type="dxa"/>
              <w:end w:w="95" w:type="dxa"/>
            </w:tcMar>
            <w:vAlign w:val="center"/>
          </w:tcPr>
          <w:p>
            <w:pPr>
              <w:spacing w:after="0" w:line="257" w:lineRule="auto"/>
            </w:pPr>
            <w:r>
              <w:rPr>
                <w:rFonts w:ascii="Aptos" w:hAnsi="Aptos"/>
                <w:b/>
                <w:sz w:val="16"/>
              </w:rPr>
              <w:t>Exactly what to show</w:t>
            </w:r>
          </w:p>
        </w:tc>
      </w:tr>
      <w:tr>
        <w:trPr>
          <w:cantSplit/>
        </w:trPr>
        <w:tc>
          <w:tcPr>
            <w:tcW w:type="dxa" w:w="2520"/>
            <w:tcMar>
              <w:top w:w="90" w:type="dxa"/>
              <w:start w:w="95" w:type="dxa"/>
              <w:bottom w:w="90" w:type="dxa"/>
              <w:end w:w="95" w:type="dxa"/>
            </w:tcMar>
            <w:vAlign w:val="center"/>
          </w:tcPr>
          <w:p>
            <w:pPr>
              <w:spacing w:after="0" w:line="257" w:lineRule="auto"/>
            </w:pPr>
            <w:r>
              <w:rPr>
                <w:rFonts w:ascii="Aptos" w:hAnsi="Aptos"/>
                <w:sz w:val="16"/>
              </w:rPr>
              <w:t>Business Process Model and Notation (BPMN)</w:t>
            </w:r>
          </w:p>
        </w:tc>
        <w:tc>
          <w:tcPr>
            <w:tcW w:type="dxa" w:w="864"/>
            <w:tcMar>
              <w:top w:w="90" w:type="dxa"/>
              <w:start w:w="95" w:type="dxa"/>
              <w:bottom w:w="90" w:type="dxa"/>
              <w:end w:w="95" w:type="dxa"/>
            </w:tcMar>
            <w:vAlign w:val="center"/>
          </w:tcPr>
          <w:p>
            <w:pPr>
              <w:spacing w:after="0" w:line="257" w:lineRule="auto"/>
            </w:pPr>
            <w:r>
              <w:rPr>
                <w:rFonts w:ascii="Aptos" w:hAnsi="Aptos"/>
                <w:sz w:val="16"/>
              </w:rPr>
              <w:t>Section 3</w:t>
            </w:r>
          </w:p>
        </w:tc>
        <w:tc>
          <w:tcPr>
            <w:tcW w:type="dxa" w:w="6480"/>
            <w:tcMar>
              <w:top w:w="90" w:type="dxa"/>
              <w:start w:w="95" w:type="dxa"/>
              <w:bottom w:w="90" w:type="dxa"/>
              <w:end w:w="95" w:type="dxa"/>
            </w:tcMar>
            <w:vAlign w:val="center"/>
          </w:tcPr>
          <w:p>
            <w:pPr>
              <w:spacing w:after="0" w:line="257" w:lineRule="auto"/>
            </w:pPr>
            <w:r>
              <w:rPr>
                <w:rFonts w:ascii="Aptos" w:hAnsi="Aptos"/>
                <w:sz w:val="16"/>
              </w:rPr>
              <w:t>At least one diagram for each in-scope business process. For example: consent and playlist import; recommendation/queue generation; taste refinement or profile management. Use separate listener, application, and AI lanes.</w:t>
            </w:r>
          </w:p>
        </w:tc>
      </w:tr>
      <w:tr>
        <w:trPr>
          <w:cantSplit/>
        </w:trPr>
        <w:tc>
          <w:tcPr>
            <w:tcW w:type="dxa" w:w="2520"/>
            <w:tcMar>
              <w:top w:w="90" w:type="dxa"/>
              <w:start w:w="95" w:type="dxa"/>
              <w:bottom w:w="90" w:type="dxa"/>
              <w:end w:w="95" w:type="dxa"/>
            </w:tcMar>
            <w:vAlign w:val="center"/>
            <w:shd w:fill="FAFBFC"/>
          </w:tcPr>
          <w:p>
            <w:pPr>
              <w:spacing w:after="0" w:line="257" w:lineRule="auto"/>
            </w:pPr>
            <w:r>
              <w:rPr>
                <w:rFonts w:ascii="Aptos" w:hAnsi="Aptos"/>
                <w:sz w:val="16"/>
              </w:rPr>
              <w:t>Conceptual crow’s-foot ERD</w:t>
            </w:r>
          </w:p>
        </w:tc>
        <w:tc>
          <w:tcPr>
            <w:tcW w:type="dxa" w:w="864"/>
            <w:tcMar>
              <w:top w:w="90" w:type="dxa"/>
              <w:start w:w="95" w:type="dxa"/>
              <w:bottom w:w="90" w:type="dxa"/>
              <w:end w:w="95" w:type="dxa"/>
            </w:tcMar>
            <w:vAlign w:val="center"/>
            <w:shd w:fill="FAFBFC"/>
          </w:tcPr>
          <w:p>
            <w:pPr>
              <w:spacing w:after="0" w:line="257" w:lineRule="auto"/>
            </w:pPr>
            <w:r>
              <w:rPr>
                <w:rFonts w:ascii="Aptos" w:hAnsi="Aptos"/>
                <w:sz w:val="16"/>
              </w:rPr>
              <w:t>Section 4</w:t>
            </w:r>
          </w:p>
        </w:tc>
        <w:tc>
          <w:tcPr>
            <w:tcW w:type="dxa" w:w="6480"/>
            <w:tcMar>
              <w:top w:w="90" w:type="dxa"/>
              <w:start w:w="95" w:type="dxa"/>
              <w:bottom w:w="90" w:type="dxa"/>
              <w:end w:w="95" w:type="dxa"/>
            </w:tcMar>
            <w:vAlign w:val="center"/>
            <w:shd w:fill="FAFBFC"/>
          </w:tcPr>
          <w:p>
            <w:pPr>
              <w:spacing w:after="0" w:line="257" w:lineRule="auto"/>
            </w:pPr>
            <w:r>
              <w:rPr>
                <w:rFonts w:ascii="Aptos" w:hAnsi="Aptos"/>
                <w:sz w:val="16"/>
              </w:rPr>
              <w:t>Entities and relationships at the business level, without PostgreSQL-specific columns. Include catalog objects (Track, Artist, Album, Genre) and scoped listener objects (Playlist, Preference, Queue, Feedback, etc.) as appropriate.</w:t>
            </w:r>
          </w:p>
        </w:tc>
      </w:tr>
      <w:tr>
        <w:trPr>
          <w:cantSplit/>
        </w:trPr>
        <w:tc>
          <w:tcPr>
            <w:tcW w:type="dxa" w:w="2520"/>
            <w:tcMar>
              <w:top w:w="90" w:type="dxa"/>
              <w:start w:w="95" w:type="dxa"/>
              <w:bottom w:w="90" w:type="dxa"/>
              <w:end w:w="95" w:type="dxa"/>
            </w:tcMar>
            <w:vAlign w:val="center"/>
          </w:tcPr>
          <w:p>
            <w:pPr>
              <w:spacing w:after="0" w:line="257" w:lineRule="auto"/>
            </w:pPr>
            <w:r>
              <w:rPr>
                <w:rFonts w:ascii="Aptos" w:hAnsi="Aptos"/>
                <w:sz w:val="16"/>
              </w:rPr>
              <w:t>Logical ERD</w:t>
            </w:r>
          </w:p>
        </w:tc>
        <w:tc>
          <w:tcPr>
            <w:tcW w:type="dxa" w:w="864"/>
            <w:tcMar>
              <w:top w:w="90" w:type="dxa"/>
              <w:start w:w="95" w:type="dxa"/>
              <w:bottom w:w="90" w:type="dxa"/>
              <w:end w:w="95" w:type="dxa"/>
            </w:tcMar>
            <w:vAlign w:val="center"/>
          </w:tcPr>
          <w:p>
            <w:pPr>
              <w:spacing w:after="0" w:line="257" w:lineRule="auto"/>
            </w:pPr>
            <w:r>
              <w:rPr>
                <w:rFonts w:ascii="Aptos" w:hAnsi="Aptos"/>
                <w:sz w:val="16"/>
              </w:rPr>
              <w:t>Section 5</w:t>
            </w:r>
          </w:p>
        </w:tc>
        <w:tc>
          <w:tcPr>
            <w:tcW w:type="dxa" w:w="6480"/>
            <w:tcMar>
              <w:top w:w="90" w:type="dxa"/>
              <w:start w:w="95" w:type="dxa"/>
              <w:bottom w:w="90" w:type="dxa"/>
              <w:end w:w="95" w:type="dxa"/>
            </w:tcMar>
            <w:vAlign w:val="center"/>
          </w:tcPr>
          <w:p>
            <w:pPr>
              <w:spacing w:after="0" w:line="257" w:lineRule="auto"/>
            </w:pPr>
            <w:r>
              <w:rPr>
                <w:rFonts w:ascii="Aptos" w:hAnsi="Aptos"/>
                <w:sz w:val="16"/>
              </w:rPr>
              <w:t>Actual attributes, data types (logical), PK/FK relationships, optionality, cardinality, and normalization. Distinguish implemented catalog tables from proposed listener tables.</w:t>
            </w:r>
          </w:p>
        </w:tc>
      </w:tr>
      <w:tr>
        <w:trPr>
          <w:cantSplit/>
        </w:trPr>
        <w:tc>
          <w:tcPr>
            <w:tcW w:type="dxa" w:w="2520"/>
            <w:tcMar>
              <w:top w:w="90" w:type="dxa"/>
              <w:start w:w="95" w:type="dxa"/>
              <w:bottom w:w="90" w:type="dxa"/>
              <w:end w:w="95" w:type="dxa"/>
            </w:tcMar>
            <w:vAlign w:val="center"/>
            <w:shd w:fill="FAFBFC"/>
          </w:tcPr>
          <w:p>
            <w:pPr>
              <w:spacing w:after="0" w:line="257" w:lineRule="auto"/>
            </w:pPr>
            <w:r>
              <w:rPr>
                <w:rFonts w:ascii="Aptos" w:hAnsi="Aptos"/>
                <w:sz w:val="16"/>
              </w:rPr>
              <w:t>Physical deployment diagram</w:t>
            </w:r>
          </w:p>
        </w:tc>
        <w:tc>
          <w:tcPr>
            <w:tcW w:type="dxa" w:w="864"/>
            <w:tcMar>
              <w:top w:w="90" w:type="dxa"/>
              <w:start w:w="95" w:type="dxa"/>
              <w:bottom w:w="90" w:type="dxa"/>
              <w:end w:w="95" w:type="dxa"/>
            </w:tcMar>
            <w:vAlign w:val="center"/>
            <w:shd w:fill="FAFBFC"/>
          </w:tcPr>
          <w:p>
            <w:pPr>
              <w:spacing w:after="0" w:line="257" w:lineRule="auto"/>
            </w:pPr>
            <w:r>
              <w:rPr>
                <w:rFonts w:ascii="Aptos" w:hAnsi="Aptos"/>
                <w:sz w:val="16"/>
              </w:rPr>
              <w:t>Section 6</w:t>
            </w:r>
          </w:p>
        </w:tc>
        <w:tc>
          <w:tcPr>
            <w:tcW w:type="dxa" w:w="6480"/>
            <w:tcMar>
              <w:top w:w="90" w:type="dxa"/>
              <w:start w:w="95" w:type="dxa"/>
              <w:bottom w:w="90" w:type="dxa"/>
              <w:end w:w="95" w:type="dxa"/>
            </w:tcMar>
            <w:vAlign w:val="center"/>
            <w:shd w:fill="FAFBFC"/>
          </w:tcPr>
          <w:p>
            <w:pPr>
              <w:spacing w:after="0" w:line="257" w:lineRule="auto"/>
            </w:pPr>
            <w:r>
              <w:rPr>
                <w:rFonts w:ascii="Aptos" w:hAnsi="Aptos"/>
                <w:sz w:val="16"/>
              </w:rPr>
              <w:t>Show Docker services that are genuinely part of the proof of concept (PostgreSQL, Ollama/AI API, frontend, analytical service where used), the calls between them, and primary data stores.</w:t>
            </w:r>
          </w:p>
        </w:tc>
      </w:tr>
      <w:tr>
        <w:trPr>
          <w:cantSplit/>
        </w:trPr>
        <w:tc>
          <w:tcPr>
            <w:tcW w:type="dxa" w:w="2520"/>
            <w:tcMar>
              <w:top w:w="90" w:type="dxa"/>
              <w:start w:w="95" w:type="dxa"/>
              <w:bottom w:w="90" w:type="dxa"/>
              <w:end w:w="95" w:type="dxa"/>
            </w:tcMar>
            <w:vAlign w:val="center"/>
          </w:tcPr>
          <w:p>
            <w:pPr>
              <w:spacing w:after="0" w:line="257" w:lineRule="auto"/>
            </w:pPr>
            <w:r>
              <w:rPr>
                <w:rFonts w:ascii="Aptos" w:hAnsi="Aptos"/>
                <w:sz w:val="16"/>
              </w:rPr>
              <w:t>ETL / integration diagram</w:t>
            </w:r>
          </w:p>
        </w:tc>
        <w:tc>
          <w:tcPr>
            <w:tcW w:type="dxa" w:w="864"/>
            <w:tcMar>
              <w:top w:w="90" w:type="dxa"/>
              <w:start w:w="95" w:type="dxa"/>
              <w:bottom w:w="90" w:type="dxa"/>
              <w:end w:w="95" w:type="dxa"/>
            </w:tcMar>
            <w:vAlign w:val="center"/>
          </w:tcPr>
          <w:p>
            <w:pPr>
              <w:spacing w:after="0" w:line="257" w:lineRule="auto"/>
            </w:pPr>
            <w:r>
              <w:rPr>
                <w:rFonts w:ascii="Aptos" w:hAnsi="Aptos"/>
                <w:sz w:val="16"/>
              </w:rPr>
              <w:t>Section 7</w:t>
            </w:r>
          </w:p>
        </w:tc>
        <w:tc>
          <w:tcPr>
            <w:tcW w:type="dxa" w:w="6480"/>
            <w:tcMar>
              <w:top w:w="90" w:type="dxa"/>
              <w:start w:w="95" w:type="dxa"/>
              <w:bottom w:w="90" w:type="dxa"/>
              <w:end w:w="95" w:type="dxa"/>
            </w:tcMar>
            <w:vAlign w:val="center"/>
          </w:tcPr>
          <w:p>
            <w:pPr>
              <w:spacing w:after="0" w:line="257" w:lineRule="auto"/>
            </w:pPr>
            <w:r>
              <w:rPr>
                <w:rFonts w:ascii="Aptos" w:hAnsi="Aptos"/>
                <w:sz w:val="16"/>
              </w:rPr>
              <w:t>Kaggle/public source files → download → raw staging → Python transformation and validation → transformed CSVs → PostgreSQL; show errors/retries and catalog-to-AI retrieval.</w:t>
            </w:r>
          </w:p>
        </w:tc>
      </w:tr>
      <w:tr>
        <w:trPr>
          <w:cantSplit/>
        </w:trPr>
        <w:tc>
          <w:tcPr>
            <w:tcW w:type="dxa" w:w="2520"/>
            <w:tcMar>
              <w:top w:w="90" w:type="dxa"/>
              <w:start w:w="95" w:type="dxa"/>
              <w:bottom w:w="90" w:type="dxa"/>
              <w:end w:w="95" w:type="dxa"/>
            </w:tcMar>
            <w:vAlign w:val="center"/>
            <w:shd w:fill="FAFBFC"/>
          </w:tcPr>
          <w:p>
            <w:pPr>
              <w:spacing w:after="0" w:line="257" w:lineRule="auto"/>
            </w:pPr>
            <w:r>
              <w:rPr>
                <w:rFonts w:ascii="Aptos" w:hAnsi="Aptos"/>
                <w:sz w:val="16"/>
              </w:rPr>
              <w:t>Analytical star schema and dashboard</w:t>
            </w:r>
          </w:p>
        </w:tc>
        <w:tc>
          <w:tcPr>
            <w:tcW w:type="dxa" w:w="864"/>
            <w:tcMar>
              <w:top w:w="90" w:type="dxa"/>
              <w:start w:w="95" w:type="dxa"/>
              <w:bottom w:w="90" w:type="dxa"/>
              <w:end w:w="95" w:type="dxa"/>
            </w:tcMar>
            <w:vAlign w:val="center"/>
            <w:shd w:fill="FAFBFC"/>
          </w:tcPr>
          <w:p>
            <w:pPr>
              <w:spacing w:after="0" w:line="257" w:lineRule="auto"/>
            </w:pPr>
            <w:r>
              <w:rPr>
                <w:rFonts w:ascii="Aptos" w:hAnsi="Aptos"/>
                <w:sz w:val="16"/>
              </w:rPr>
              <w:t>Section 13</w:t>
            </w:r>
          </w:p>
        </w:tc>
        <w:tc>
          <w:tcPr>
            <w:tcW w:type="dxa" w:w="6480"/>
            <w:tcMar>
              <w:top w:w="90" w:type="dxa"/>
              <w:start w:w="95" w:type="dxa"/>
              <w:bottom w:w="90" w:type="dxa"/>
              <w:end w:w="95" w:type="dxa"/>
            </w:tcMar>
            <w:vAlign w:val="center"/>
            <w:shd w:fill="FAFBFC"/>
          </w:tcPr>
          <w:p>
            <w:pPr>
              <w:spacing w:after="0" w:line="257" w:lineRule="auto"/>
            </w:pPr>
            <w:r>
              <w:rPr>
                <w:rFonts w:ascii="Aptos" w:hAnsi="Aptos"/>
                <w:sz w:val="16"/>
              </w:rPr>
              <w:t>Specify each fact table grain and dimensions; display a dashboard/mockup grounded in actual analytical query outputs, with captions and interpretations.</w:t>
            </w:r>
          </w:p>
        </w:tc>
      </w:tr>
    </w:tbl>
    <w:p>
      <w:pPr>
        <w:spacing w:after="0"/>
      </w:pPr>
    </w:p>
    <w:p>
      <w:pPr>
        <w:pStyle w:val="Heading1"/>
        <w:keepNext/>
      </w:pPr>
      <w:r>
        <w:t>5. How the repository supports the blueprint</w:t>
      </w:r>
    </w:p>
    <w:p>
      <w:r>
        <w:t>The VS Code and GitHub screenshots show a repository with code, SQL, reports and an AI frontend. Use the files as implementation evidence. Reference precise paths, committed versions and example results, rather than pasting entire programs into the report.</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2592"/>
            <w:shd w:fill="E9EDF1"/>
            <w:tcMar>
              <w:top w:w="90" w:type="dxa"/>
              <w:start w:w="95" w:type="dxa"/>
              <w:bottom w:w="90" w:type="dxa"/>
              <w:end w:w="95" w:type="dxa"/>
            </w:tcMar>
            <w:vAlign w:val="center"/>
          </w:tcPr>
          <w:p>
            <w:pPr>
              <w:spacing w:after="0" w:line="257" w:lineRule="auto"/>
            </w:pPr>
            <w:r>
              <w:rPr>
                <w:rFonts w:ascii="Aptos" w:hAnsi="Aptos"/>
                <w:b/>
                <w:sz w:val="16"/>
              </w:rPr>
              <w:t>Repository path</w:t>
            </w:r>
          </w:p>
        </w:tc>
        <w:tc>
          <w:tcPr>
            <w:tcW w:type="dxa" w:w="1555"/>
            <w:shd w:fill="E9EDF1"/>
            <w:tcMar>
              <w:top w:w="90" w:type="dxa"/>
              <w:start w:w="95" w:type="dxa"/>
              <w:bottom w:w="90" w:type="dxa"/>
              <w:end w:w="95" w:type="dxa"/>
            </w:tcMar>
            <w:vAlign w:val="center"/>
          </w:tcPr>
          <w:p>
            <w:pPr>
              <w:spacing w:after="0" w:line="257" w:lineRule="auto"/>
            </w:pPr>
            <w:r>
              <w:rPr>
                <w:rFonts w:ascii="Aptos" w:hAnsi="Aptos"/>
                <w:b/>
                <w:sz w:val="16"/>
              </w:rPr>
              <w:t>Use in</w:t>
            </w:r>
          </w:p>
        </w:tc>
        <w:tc>
          <w:tcPr>
            <w:tcW w:type="dxa" w:w="5717"/>
            <w:shd w:fill="E9EDF1"/>
            <w:tcMar>
              <w:top w:w="90" w:type="dxa"/>
              <w:start w:w="95" w:type="dxa"/>
              <w:bottom w:w="90" w:type="dxa"/>
              <w:end w:w="95" w:type="dxa"/>
            </w:tcMar>
            <w:vAlign w:val="center"/>
          </w:tcPr>
          <w:p>
            <w:pPr>
              <w:spacing w:after="0" w:line="257" w:lineRule="auto"/>
            </w:pPr>
            <w:r>
              <w:rPr>
                <w:rFonts w:ascii="Aptos" w:hAnsi="Aptos"/>
                <w:b/>
                <w:sz w:val="16"/>
              </w:rPr>
              <w:t>Evidence provided</w:t>
            </w:r>
          </w:p>
        </w:tc>
      </w:tr>
      <w:tr>
        <w:trPr>
          <w:cantSplit/>
        </w:trPr>
        <w:tc>
          <w:tcPr>
            <w:tcW w:type="dxa" w:w="2592"/>
            <w:tcMar>
              <w:top w:w="90" w:type="dxa"/>
              <w:start w:w="95" w:type="dxa"/>
              <w:bottom w:w="90" w:type="dxa"/>
              <w:end w:w="95" w:type="dxa"/>
            </w:tcMar>
            <w:vAlign w:val="center"/>
          </w:tcPr>
          <w:p>
            <w:pPr>
              <w:spacing w:after="0" w:line="257" w:lineRule="auto"/>
            </w:pPr>
            <w:r>
              <w:rPr>
                <w:rFonts w:ascii="Aptos" w:hAnsi="Aptos"/>
                <w:sz w:val="16"/>
              </w:rPr>
              <w:t>transform_erd.py</w:t>
            </w:r>
          </w:p>
        </w:tc>
        <w:tc>
          <w:tcPr>
            <w:tcW w:type="dxa" w:w="1555"/>
            <w:tcMar>
              <w:top w:w="90" w:type="dxa"/>
              <w:start w:w="95" w:type="dxa"/>
              <w:bottom w:w="90" w:type="dxa"/>
              <w:end w:w="95" w:type="dxa"/>
            </w:tcMar>
            <w:vAlign w:val="center"/>
          </w:tcPr>
          <w:p>
            <w:pPr>
              <w:spacing w:after="0" w:line="257" w:lineRule="auto"/>
            </w:pPr>
            <w:r>
              <w:rPr>
                <w:rFonts w:ascii="Aptos" w:hAnsi="Aptos"/>
                <w:sz w:val="16"/>
              </w:rPr>
              <w:t>Section 7</w:t>
            </w:r>
          </w:p>
        </w:tc>
        <w:tc>
          <w:tcPr>
            <w:tcW w:type="dxa" w:w="5717"/>
            <w:tcMar>
              <w:top w:w="90" w:type="dxa"/>
              <w:start w:w="95" w:type="dxa"/>
              <w:bottom w:w="90" w:type="dxa"/>
              <w:end w:w="95" w:type="dxa"/>
            </w:tcMar>
            <w:vAlign w:val="center"/>
          </w:tcPr>
          <w:p>
            <w:pPr>
              <w:spacing w:after="0" w:line="257" w:lineRule="auto"/>
            </w:pPr>
            <w:r>
              <w:rPr>
                <w:rFonts w:ascii="Aptos" w:hAnsi="Aptos"/>
                <w:sz w:val="16"/>
              </w:rPr>
              <w:t>Source harmonization, transformation, validation and CSV exports.</w:t>
            </w:r>
          </w:p>
        </w:tc>
      </w:tr>
      <w:tr>
        <w:trPr>
          <w:cantSplit/>
        </w:trPr>
        <w:tc>
          <w:tcPr>
            <w:tcW w:type="dxa" w:w="2592"/>
            <w:tcMar>
              <w:top w:w="90" w:type="dxa"/>
              <w:start w:w="95" w:type="dxa"/>
              <w:bottom w:w="90" w:type="dxa"/>
              <w:end w:w="95" w:type="dxa"/>
            </w:tcMar>
            <w:vAlign w:val="center"/>
            <w:shd w:fill="FAFBFC"/>
          </w:tcPr>
          <w:p>
            <w:pPr>
              <w:spacing w:after="0" w:line="257" w:lineRule="auto"/>
            </w:pPr>
            <w:r>
              <w:rPr>
                <w:rFonts w:ascii="Aptos" w:hAnsi="Aptos"/>
                <w:sz w:val="16"/>
              </w:rPr>
              <w:t>load_postgres.py</w:t>
            </w:r>
          </w:p>
        </w:tc>
        <w:tc>
          <w:tcPr>
            <w:tcW w:type="dxa" w:w="1555"/>
            <w:tcMar>
              <w:top w:w="90" w:type="dxa"/>
              <w:start w:w="95" w:type="dxa"/>
              <w:bottom w:w="90" w:type="dxa"/>
              <w:end w:w="95" w:type="dxa"/>
            </w:tcMar>
            <w:vAlign w:val="center"/>
            <w:shd w:fill="FAFBFC"/>
          </w:tcPr>
          <w:p>
            <w:pPr>
              <w:spacing w:after="0" w:line="257" w:lineRule="auto"/>
            </w:pPr>
            <w:r>
              <w:rPr>
                <w:rFonts w:ascii="Aptos" w:hAnsi="Aptos"/>
                <w:sz w:val="16"/>
              </w:rPr>
              <w:t>Sections 6–7</w:t>
            </w:r>
          </w:p>
        </w:tc>
        <w:tc>
          <w:tcPr>
            <w:tcW w:type="dxa" w:w="5717"/>
            <w:tcMar>
              <w:top w:w="90" w:type="dxa"/>
              <w:start w:w="95" w:type="dxa"/>
              <w:bottom w:w="90" w:type="dxa"/>
              <w:end w:w="95" w:type="dxa"/>
            </w:tcMar>
            <w:vAlign w:val="center"/>
            <w:shd w:fill="FAFBFC"/>
          </w:tcPr>
          <w:p>
            <w:pPr>
              <w:spacing w:after="0" w:line="257" w:lineRule="auto"/>
            </w:pPr>
            <w:r>
              <w:rPr>
                <w:rFonts w:ascii="Aptos" w:hAnsi="Aptos"/>
                <w:sz w:val="16"/>
              </w:rPr>
              <w:t>PostgreSQL loading and reproducible entity row counts.</w:t>
            </w:r>
          </w:p>
        </w:tc>
      </w:tr>
      <w:tr>
        <w:trPr>
          <w:cantSplit/>
        </w:trPr>
        <w:tc>
          <w:tcPr>
            <w:tcW w:type="dxa" w:w="2592"/>
            <w:tcMar>
              <w:top w:w="90" w:type="dxa"/>
              <w:start w:w="95" w:type="dxa"/>
              <w:bottom w:w="90" w:type="dxa"/>
              <w:end w:w="95" w:type="dxa"/>
            </w:tcMar>
            <w:vAlign w:val="center"/>
          </w:tcPr>
          <w:p>
            <w:pPr>
              <w:spacing w:after="0" w:line="257" w:lineRule="auto"/>
            </w:pPr>
            <w:r>
              <w:rPr>
                <w:rFonts w:ascii="Aptos" w:hAnsi="Aptos"/>
                <w:sz w:val="16"/>
              </w:rPr>
              <w:t>sql/</w:t>
            </w:r>
          </w:p>
        </w:tc>
        <w:tc>
          <w:tcPr>
            <w:tcW w:type="dxa" w:w="1555"/>
            <w:tcMar>
              <w:top w:w="90" w:type="dxa"/>
              <w:start w:w="95" w:type="dxa"/>
              <w:bottom w:w="90" w:type="dxa"/>
              <w:end w:w="95" w:type="dxa"/>
            </w:tcMar>
            <w:vAlign w:val="center"/>
          </w:tcPr>
          <w:p>
            <w:pPr>
              <w:spacing w:after="0" w:line="257" w:lineRule="auto"/>
            </w:pPr>
            <w:r>
              <w:rPr>
                <w:rFonts w:ascii="Aptos" w:hAnsi="Aptos"/>
                <w:sz w:val="16"/>
              </w:rPr>
              <w:t>Sections 5–6 and 13</w:t>
            </w:r>
          </w:p>
        </w:tc>
        <w:tc>
          <w:tcPr>
            <w:tcW w:type="dxa" w:w="5717"/>
            <w:tcMar>
              <w:top w:w="90" w:type="dxa"/>
              <w:start w:w="95" w:type="dxa"/>
              <w:bottom w:w="90" w:type="dxa"/>
              <w:end w:w="95" w:type="dxa"/>
            </w:tcMar>
            <w:vAlign w:val="center"/>
          </w:tcPr>
          <w:p>
            <w:pPr>
              <w:spacing w:after="0" w:line="257" w:lineRule="auto"/>
            </w:pPr>
            <w:r>
              <w:rPr>
                <w:rFonts w:ascii="Aptos" w:hAnsi="Aptos"/>
                <w:sz w:val="16"/>
              </w:rPr>
              <w:t>Table definitions, indexes, benchmark SQL, analytical queries.</w:t>
            </w:r>
          </w:p>
        </w:tc>
      </w:tr>
      <w:tr>
        <w:trPr>
          <w:cantSplit/>
        </w:trPr>
        <w:tc>
          <w:tcPr>
            <w:tcW w:type="dxa" w:w="2592"/>
            <w:tcMar>
              <w:top w:w="90" w:type="dxa"/>
              <w:start w:w="95" w:type="dxa"/>
              <w:bottom w:w="90" w:type="dxa"/>
              <w:end w:w="95" w:type="dxa"/>
            </w:tcMar>
            <w:vAlign w:val="center"/>
            <w:shd w:fill="FAFBFC"/>
          </w:tcPr>
          <w:p>
            <w:pPr>
              <w:spacing w:after="0" w:line="257" w:lineRule="auto"/>
            </w:pPr>
            <w:r>
              <w:rPr>
                <w:rFonts w:ascii="Aptos" w:hAnsi="Aptos"/>
                <w:sz w:val="16"/>
              </w:rPr>
              <w:t>reports/</w:t>
            </w:r>
          </w:p>
        </w:tc>
        <w:tc>
          <w:tcPr>
            <w:tcW w:type="dxa" w:w="1555"/>
            <w:tcMar>
              <w:top w:w="90" w:type="dxa"/>
              <w:start w:w="95" w:type="dxa"/>
              <w:bottom w:w="90" w:type="dxa"/>
              <w:end w:w="95" w:type="dxa"/>
            </w:tcMar>
            <w:vAlign w:val="center"/>
            <w:shd w:fill="FAFBFC"/>
          </w:tcPr>
          <w:p>
            <w:pPr>
              <w:spacing w:after="0" w:line="257" w:lineRule="auto"/>
            </w:pPr>
            <w:r>
              <w:rPr>
                <w:rFonts w:ascii="Aptos" w:hAnsi="Aptos"/>
                <w:sz w:val="16"/>
              </w:rPr>
              <w:t>Section 6</w:t>
            </w:r>
          </w:p>
        </w:tc>
        <w:tc>
          <w:tcPr>
            <w:tcW w:type="dxa" w:w="5717"/>
            <w:tcMar>
              <w:top w:w="90" w:type="dxa"/>
              <w:start w:w="95" w:type="dxa"/>
              <w:bottom w:w="90" w:type="dxa"/>
              <w:end w:w="95" w:type="dxa"/>
            </w:tcMar>
            <w:vAlign w:val="center"/>
            <w:shd w:fill="FAFBFC"/>
          </w:tcPr>
          <w:p>
            <w:pPr>
              <w:spacing w:after="0" w:line="257" w:lineRule="auto"/>
            </w:pPr>
            <w:r>
              <w:rPr>
                <w:rFonts w:ascii="Aptos" w:hAnsi="Aptos"/>
                <w:sz w:val="16"/>
              </w:rPr>
              <w:t>Before/after index benchmarking and performance assessment.</w:t>
            </w:r>
          </w:p>
        </w:tc>
      </w:tr>
      <w:tr>
        <w:trPr>
          <w:cantSplit/>
        </w:trPr>
        <w:tc>
          <w:tcPr>
            <w:tcW w:type="dxa" w:w="2592"/>
            <w:tcMar>
              <w:top w:w="90" w:type="dxa"/>
              <w:start w:w="95" w:type="dxa"/>
              <w:bottom w:w="90" w:type="dxa"/>
              <w:end w:w="95" w:type="dxa"/>
            </w:tcMar>
            <w:vAlign w:val="center"/>
          </w:tcPr>
          <w:p>
            <w:pPr>
              <w:spacing w:after="0" w:line="257" w:lineRule="auto"/>
            </w:pPr>
            <w:r>
              <w:rPr>
                <w:rFonts w:ascii="Aptos" w:hAnsi="Aptos"/>
                <w:sz w:val="16"/>
              </w:rPr>
              <w:t>backend/main.py</w:t>
            </w:r>
          </w:p>
        </w:tc>
        <w:tc>
          <w:tcPr>
            <w:tcW w:type="dxa" w:w="1555"/>
            <w:tcMar>
              <w:top w:w="90" w:type="dxa"/>
              <w:start w:w="95" w:type="dxa"/>
              <w:bottom w:w="90" w:type="dxa"/>
              <w:end w:w="95" w:type="dxa"/>
            </w:tcMar>
            <w:vAlign w:val="center"/>
          </w:tcPr>
          <w:p>
            <w:pPr>
              <w:spacing w:after="0" w:line="257" w:lineRule="auto"/>
            </w:pPr>
            <w:r>
              <w:rPr>
                <w:rFonts w:ascii="Aptos" w:hAnsi="Aptos"/>
                <w:sz w:val="16"/>
              </w:rPr>
              <w:t>Section 13</w:t>
            </w:r>
          </w:p>
        </w:tc>
        <w:tc>
          <w:tcPr>
            <w:tcW w:type="dxa" w:w="5717"/>
            <w:tcMar>
              <w:top w:w="90" w:type="dxa"/>
              <w:start w:w="95" w:type="dxa"/>
              <w:bottom w:w="90" w:type="dxa"/>
              <w:end w:w="95" w:type="dxa"/>
            </w:tcMar>
            <w:vAlign w:val="center"/>
          </w:tcPr>
          <w:p>
            <w:pPr>
              <w:spacing w:after="0" w:line="257" w:lineRule="auto"/>
            </w:pPr>
            <w:r>
              <w:rPr>
                <w:rFonts w:ascii="Aptos" w:hAnsi="Aptos"/>
                <w:sz w:val="16"/>
              </w:rPr>
              <w:t>Application endpoints, database reader role and AI retrieval contract; verify current behavior.</w:t>
            </w:r>
          </w:p>
        </w:tc>
      </w:tr>
      <w:tr>
        <w:trPr>
          <w:cantSplit/>
        </w:trPr>
        <w:tc>
          <w:tcPr>
            <w:tcW w:type="dxa" w:w="2592"/>
            <w:tcMar>
              <w:top w:w="90" w:type="dxa"/>
              <w:start w:w="95" w:type="dxa"/>
              <w:bottom w:w="90" w:type="dxa"/>
              <w:end w:w="95" w:type="dxa"/>
            </w:tcMar>
            <w:vAlign w:val="center"/>
            <w:shd w:fill="FAFBFC"/>
          </w:tcPr>
          <w:p>
            <w:pPr>
              <w:spacing w:after="0" w:line="257" w:lineRule="auto"/>
            </w:pPr>
            <w:r>
              <w:rPr>
                <w:rFonts w:ascii="Aptos" w:hAnsi="Aptos"/>
                <w:sz w:val="16"/>
              </w:rPr>
              <w:t>backend/duckdb_service.py</w:t>
            </w:r>
          </w:p>
        </w:tc>
        <w:tc>
          <w:tcPr>
            <w:tcW w:type="dxa" w:w="1555"/>
            <w:tcMar>
              <w:top w:w="90" w:type="dxa"/>
              <w:start w:w="95" w:type="dxa"/>
              <w:bottom w:w="90" w:type="dxa"/>
              <w:end w:w="95" w:type="dxa"/>
            </w:tcMar>
            <w:vAlign w:val="center"/>
            <w:shd w:fill="FAFBFC"/>
          </w:tcPr>
          <w:p>
            <w:pPr>
              <w:spacing w:after="0" w:line="257" w:lineRule="auto"/>
            </w:pPr>
            <w:r>
              <w:rPr>
                <w:rFonts w:ascii="Aptos" w:hAnsi="Aptos"/>
                <w:sz w:val="16"/>
              </w:rPr>
              <w:t>Sections 6 and 13</w:t>
            </w:r>
          </w:p>
        </w:tc>
        <w:tc>
          <w:tcPr>
            <w:tcW w:type="dxa" w:w="5717"/>
            <w:tcMar>
              <w:top w:w="90" w:type="dxa"/>
              <w:start w:w="95" w:type="dxa"/>
              <w:bottom w:w="90" w:type="dxa"/>
              <w:end w:w="95" w:type="dxa"/>
            </w:tcMar>
            <w:vAlign w:val="center"/>
            <w:shd w:fill="FAFBFC"/>
          </w:tcPr>
          <w:p>
            <w:pPr>
              <w:spacing w:after="0" w:line="257" w:lineRule="auto"/>
            </w:pPr>
            <w:r>
              <w:rPr>
                <w:rFonts w:ascii="Aptos" w:hAnsi="Aptos"/>
                <w:sz w:val="16"/>
              </w:rPr>
              <w:t>Potential analytical service; document only the capabilities you test.</w:t>
            </w:r>
          </w:p>
        </w:tc>
      </w:tr>
      <w:tr>
        <w:trPr>
          <w:cantSplit/>
        </w:trPr>
        <w:tc>
          <w:tcPr>
            <w:tcW w:type="dxa" w:w="2592"/>
            <w:tcMar>
              <w:top w:w="90" w:type="dxa"/>
              <w:start w:w="95" w:type="dxa"/>
              <w:bottom w:w="90" w:type="dxa"/>
              <w:end w:w="95" w:type="dxa"/>
            </w:tcMar>
            <w:vAlign w:val="center"/>
          </w:tcPr>
          <w:p>
            <w:pPr>
              <w:spacing w:after="0" w:line="257" w:lineRule="auto"/>
            </w:pPr>
            <w:r>
              <w:rPr>
                <w:rFonts w:ascii="Aptos" w:hAnsi="Aptos"/>
                <w:sz w:val="16"/>
              </w:rPr>
              <w:t>docker-compose.yml</w:t>
            </w:r>
          </w:p>
        </w:tc>
        <w:tc>
          <w:tcPr>
            <w:tcW w:type="dxa" w:w="1555"/>
            <w:tcMar>
              <w:top w:w="90" w:type="dxa"/>
              <w:start w:w="95" w:type="dxa"/>
              <w:bottom w:w="90" w:type="dxa"/>
              <w:end w:w="95" w:type="dxa"/>
            </w:tcMar>
            <w:vAlign w:val="center"/>
          </w:tcPr>
          <w:p>
            <w:pPr>
              <w:spacing w:after="0" w:line="257" w:lineRule="auto"/>
            </w:pPr>
            <w:r>
              <w:rPr>
                <w:rFonts w:ascii="Aptos" w:hAnsi="Aptos"/>
                <w:sz w:val="16"/>
              </w:rPr>
              <w:t>Section 6</w:t>
            </w:r>
          </w:p>
        </w:tc>
        <w:tc>
          <w:tcPr>
            <w:tcW w:type="dxa" w:w="5717"/>
            <w:tcMar>
              <w:top w:w="90" w:type="dxa"/>
              <w:start w:w="95" w:type="dxa"/>
              <w:bottom w:w="90" w:type="dxa"/>
              <w:end w:w="95" w:type="dxa"/>
            </w:tcMar>
            <w:vAlign w:val="center"/>
          </w:tcPr>
          <w:p>
            <w:pPr>
              <w:spacing w:after="0" w:line="257" w:lineRule="auto"/>
            </w:pPr>
            <w:r>
              <w:rPr>
                <w:rFonts w:ascii="Aptos" w:hAnsi="Aptos"/>
                <w:sz w:val="16"/>
              </w:rPr>
              <w:t>Deployed container topology and dependencies; verify this exact committed version.</w:t>
            </w:r>
          </w:p>
        </w:tc>
      </w:tr>
      <w:tr>
        <w:trPr>
          <w:cantSplit/>
        </w:trPr>
        <w:tc>
          <w:tcPr>
            <w:tcW w:type="dxa" w:w="2592"/>
            <w:tcMar>
              <w:top w:w="90" w:type="dxa"/>
              <w:start w:w="95" w:type="dxa"/>
              <w:bottom w:w="90" w:type="dxa"/>
              <w:end w:w="95" w:type="dxa"/>
            </w:tcMar>
            <w:vAlign w:val="center"/>
            <w:shd w:fill="FAFBFC"/>
          </w:tcPr>
          <w:p>
            <w:pPr>
              <w:spacing w:after="0" w:line="257" w:lineRule="auto"/>
            </w:pPr>
            <w:r>
              <w:rPr>
                <w:rFonts w:ascii="Aptos" w:hAnsi="Aptos"/>
                <w:sz w:val="16"/>
              </w:rPr>
              <w:t>setup.sh / start.sh</w:t>
            </w:r>
          </w:p>
        </w:tc>
        <w:tc>
          <w:tcPr>
            <w:tcW w:type="dxa" w:w="1555"/>
            <w:tcMar>
              <w:top w:w="90" w:type="dxa"/>
              <w:start w:w="95" w:type="dxa"/>
              <w:bottom w:w="90" w:type="dxa"/>
              <w:end w:w="95" w:type="dxa"/>
            </w:tcMar>
            <w:vAlign w:val="center"/>
            <w:shd w:fill="FAFBFC"/>
          </w:tcPr>
          <w:p>
            <w:pPr>
              <w:spacing w:after="0" w:line="257" w:lineRule="auto"/>
            </w:pPr>
            <w:r>
              <w:rPr>
                <w:rFonts w:ascii="Aptos" w:hAnsi="Aptos"/>
                <w:sz w:val="16"/>
              </w:rPr>
              <w:t>Section 7</w:t>
            </w:r>
          </w:p>
        </w:tc>
        <w:tc>
          <w:tcPr>
            <w:tcW w:type="dxa" w:w="5717"/>
            <w:tcMar>
              <w:top w:w="90" w:type="dxa"/>
              <w:start w:w="95" w:type="dxa"/>
              <w:bottom w:w="90" w:type="dxa"/>
              <w:end w:w="95" w:type="dxa"/>
            </w:tcMar>
            <w:vAlign w:val="center"/>
            <w:shd w:fill="FAFBFC"/>
          </w:tcPr>
          <w:p>
            <w:pPr>
              <w:spacing w:after="0" w:line="257" w:lineRule="auto"/>
            </w:pPr>
            <w:r>
              <w:rPr>
                <w:rFonts w:ascii="Aptos" w:hAnsi="Aptos"/>
                <w:sz w:val="16"/>
              </w:rPr>
              <w:t>Bootstrap/run steps, orchestration and expected outputs.</w:t>
            </w:r>
          </w:p>
        </w:tc>
      </w:tr>
      <w:tr>
        <w:trPr>
          <w:cantSplit/>
        </w:trPr>
        <w:tc>
          <w:tcPr>
            <w:tcW w:type="dxa" w:w="2592"/>
            <w:tcMar>
              <w:top w:w="90" w:type="dxa"/>
              <w:start w:w="95" w:type="dxa"/>
              <w:bottom w:w="90" w:type="dxa"/>
              <w:end w:w="95" w:type="dxa"/>
            </w:tcMar>
            <w:vAlign w:val="center"/>
          </w:tcPr>
          <w:p>
            <w:pPr>
              <w:spacing w:after="0" w:line="257" w:lineRule="auto"/>
            </w:pPr>
            <w:r>
              <w:rPr>
                <w:rFonts w:ascii="Aptos" w:hAnsi="Aptos"/>
                <w:sz w:val="16"/>
              </w:rPr>
              <w:t>index.html / app.js / styles.css</w:t>
            </w:r>
          </w:p>
        </w:tc>
        <w:tc>
          <w:tcPr>
            <w:tcW w:type="dxa" w:w="1555"/>
            <w:tcMar>
              <w:top w:w="90" w:type="dxa"/>
              <w:start w:w="95" w:type="dxa"/>
              <w:bottom w:w="90" w:type="dxa"/>
              <w:end w:w="95" w:type="dxa"/>
            </w:tcMar>
            <w:vAlign w:val="center"/>
          </w:tcPr>
          <w:p>
            <w:pPr>
              <w:spacing w:after="0" w:line="257" w:lineRule="auto"/>
            </w:pPr>
            <w:r>
              <w:rPr>
                <w:rFonts w:ascii="Aptos" w:hAnsi="Aptos"/>
                <w:sz w:val="16"/>
              </w:rPr>
              <w:t>Section 13</w:t>
            </w:r>
          </w:p>
        </w:tc>
        <w:tc>
          <w:tcPr>
            <w:tcW w:type="dxa" w:w="5717"/>
            <w:tcMar>
              <w:top w:w="90" w:type="dxa"/>
              <w:start w:w="95" w:type="dxa"/>
              <w:bottom w:w="90" w:type="dxa"/>
              <w:end w:w="95" w:type="dxa"/>
            </w:tcMar>
            <w:vAlign w:val="center"/>
          </w:tcPr>
          <w:p>
            <w:pPr>
              <w:spacing w:after="0" w:line="257" w:lineRule="auto"/>
            </w:pPr>
            <w:r>
              <w:rPr>
                <w:rFonts w:ascii="Aptos" w:hAnsi="Aptos"/>
                <w:sz w:val="16"/>
              </w:rPr>
              <w:t>Frontend design and working-demo evidence where verified.</w:t>
            </w:r>
          </w:p>
        </w:tc>
      </w:tr>
      <w:tr>
        <w:trPr>
          <w:cantSplit/>
        </w:trPr>
        <w:tc>
          <w:tcPr>
            <w:tcW w:type="dxa" w:w="2592"/>
            <w:tcMar>
              <w:top w:w="90" w:type="dxa"/>
              <w:start w:w="95" w:type="dxa"/>
              <w:bottom w:w="90" w:type="dxa"/>
              <w:end w:w="95" w:type="dxa"/>
            </w:tcMar>
            <w:vAlign w:val="center"/>
            <w:shd w:fill="FAFBFC"/>
          </w:tcPr>
          <w:p>
            <w:pPr>
              <w:spacing w:after="0" w:line="257" w:lineRule="auto"/>
            </w:pPr>
            <w:r>
              <w:rPr>
                <w:rFonts w:ascii="Aptos" w:hAnsi="Aptos"/>
                <w:sz w:val="16"/>
              </w:rPr>
              <w:t>backend/test_*.py</w:t>
            </w:r>
          </w:p>
        </w:tc>
        <w:tc>
          <w:tcPr>
            <w:tcW w:type="dxa" w:w="1555"/>
            <w:tcMar>
              <w:top w:w="90" w:type="dxa"/>
              <w:start w:w="95" w:type="dxa"/>
              <w:bottom w:w="90" w:type="dxa"/>
              <w:end w:w="95" w:type="dxa"/>
            </w:tcMar>
            <w:vAlign w:val="center"/>
            <w:shd w:fill="FAFBFC"/>
          </w:tcPr>
          <w:p>
            <w:pPr>
              <w:spacing w:after="0" w:line="257" w:lineRule="auto"/>
            </w:pPr>
            <w:r>
              <w:rPr>
                <w:rFonts w:ascii="Aptos" w:hAnsi="Aptos"/>
                <w:sz w:val="16"/>
              </w:rPr>
              <w:t>Sections 6 and 13</w:t>
            </w:r>
          </w:p>
        </w:tc>
        <w:tc>
          <w:tcPr>
            <w:tcW w:type="dxa" w:w="5717"/>
            <w:tcMar>
              <w:top w:w="90" w:type="dxa"/>
              <w:start w:w="95" w:type="dxa"/>
              <w:bottom w:w="90" w:type="dxa"/>
              <w:end w:w="95" w:type="dxa"/>
            </w:tcMar>
            <w:vAlign w:val="center"/>
            <w:shd w:fill="FAFBFC"/>
          </w:tcPr>
          <w:p>
            <w:pPr>
              <w:spacing w:after="0" w:line="257" w:lineRule="auto"/>
            </w:pPr>
            <w:r>
              <w:rPr>
                <w:rFonts w:ascii="Aptos" w:hAnsi="Aptos"/>
                <w:sz w:val="16"/>
              </w:rPr>
              <w:t>Service test descriptions, test commands, and results after running them.</w:t>
            </w:r>
          </w:p>
        </w:tc>
      </w:tr>
    </w:tbl>
    <w:p>
      <w:pPr>
        <w:spacing w:after="0"/>
      </w:pPr>
    </w:p>
    <w:p>
      <w:pPr>
        <w:pStyle w:val="Heading1"/>
        <w:keepNext/>
      </w:pPr>
      <w:r>
        <w:t>6. Technical progress we can already reuse</w:t>
      </w:r>
    </w:p>
    <w:p>
      <w:r>
        <w:t>The following counts and timings come from earlier successful project testing. Before final submission, re-run commands against the final GitHub commit and cite exact reproducible SQL/results.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2333"/>
            <w:shd w:fill="E9EDF1"/>
            <w:tcMar>
              <w:top w:w="90" w:type="dxa"/>
              <w:start w:w="95" w:type="dxa"/>
              <w:bottom w:w="90" w:type="dxa"/>
              <w:end w:w="95" w:type="dxa"/>
            </w:tcMar>
            <w:vAlign w:val="center"/>
          </w:tcPr>
          <w:p>
            <w:pPr>
              <w:spacing w:after="0" w:line="257" w:lineRule="auto"/>
            </w:pPr>
            <w:r>
              <w:rPr>
                <w:rFonts w:ascii="Aptos" w:hAnsi="Aptos"/>
                <w:b/>
                <w:sz w:val="16"/>
              </w:rPr>
              <w:t>Area</w:t>
            </w:r>
          </w:p>
        </w:tc>
        <w:tc>
          <w:tcPr>
            <w:tcW w:type="dxa" w:w="3715"/>
            <w:shd w:fill="E9EDF1"/>
            <w:tcMar>
              <w:top w:w="90" w:type="dxa"/>
              <w:start w:w="95" w:type="dxa"/>
              <w:bottom w:w="90" w:type="dxa"/>
              <w:end w:w="95" w:type="dxa"/>
            </w:tcMar>
            <w:vAlign w:val="center"/>
          </w:tcPr>
          <w:p>
            <w:pPr>
              <w:spacing w:after="0" w:line="257" w:lineRule="auto"/>
            </w:pPr>
            <w:r>
              <w:rPr>
                <w:rFonts w:ascii="Aptos" w:hAnsi="Aptos"/>
                <w:b/>
                <w:sz w:val="16"/>
              </w:rPr>
              <w:t>Recorded evidence</w:t>
            </w:r>
          </w:p>
        </w:tc>
        <w:tc>
          <w:tcPr>
            <w:tcW w:type="dxa" w:w="3816"/>
            <w:shd w:fill="E9EDF1"/>
            <w:tcMar>
              <w:top w:w="90" w:type="dxa"/>
              <w:start w:w="95" w:type="dxa"/>
              <w:bottom w:w="90" w:type="dxa"/>
              <w:end w:w="95" w:type="dxa"/>
            </w:tcMar>
            <w:vAlign w:val="center"/>
          </w:tcPr>
          <w:p>
            <w:pPr>
              <w:spacing w:after="0" w:line="257" w:lineRule="auto"/>
            </w:pPr>
            <w:r>
              <w:rPr>
                <w:rFonts w:ascii="Aptos" w:hAnsi="Aptos"/>
                <w:b/>
                <w:sz w:val="16"/>
              </w:rPr>
              <w:t>Action for final</w:t>
            </w:r>
          </w:p>
        </w:tc>
      </w:tr>
      <w:tr>
        <w:trPr>
          <w:cantSplit/>
        </w:trPr>
        <w:tc>
          <w:tcPr>
            <w:tcW w:type="dxa" w:w="2333"/>
            <w:tcMar>
              <w:top w:w="90" w:type="dxa"/>
              <w:start w:w="95" w:type="dxa"/>
              <w:bottom w:w="90" w:type="dxa"/>
              <w:end w:w="95" w:type="dxa"/>
            </w:tcMar>
            <w:vAlign w:val="center"/>
          </w:tcPr>
          <w:p>
            <w:pPr>
              <w:spacing w:after="0" w:line="257" w:lineRule="auto"/>
            </w:pPr>
            <w:r>
              <w:rPr>
                <w:rFonts w:ascii="Aptos" w:hAnsi="Aptos"/>
                <w:sz w:val="16"/>
              </w:rPr>
              <w:t>Catalog loaded into PostgreSQL</w:t>
            </w:r>
          </w:p>
        </w:tc>
        <w:tc>
          <w:tcPr>
            <w:tcW w:type="dxa" w:w="3715"/>
            <w:tcMar>
              <w:top w:w="90" w:type="dxa"/>
              <w:start w:w="95" w:type="dxa"/>
              <w:bottom w:w="90" w:type="dxa"/>
              <w:end w:w="95" w:type="dxa"/>
            </w:tcMar>
            <w:vAlign w:val="center"/>
          </w:tcPr>
          <w:p>
            <w:pPr>
              <w:spacing w:after="0" w:line="257" w:lineRule="auto"/>
            </w:pPr>
            <w:r>
              <w:rPr>
                <w:rFonts w:ascii="Aptos" w:hAnsi="Aptos"/>
                <w:sz w:val="16"/>
              </w:rPr>
              <w:t>8 relational tables; 89,741 tracks; 39,528 artists; 87,152 albums; 32,313 album-score rows.</w:t>
            </w:r>
          </w:p>
        </w:tc>
        <w:tc>
          <w:tcPr>
            <w:tcW w:type="dxa" w:w="3816"/>
            <w:tcMar>
              <w:top w:w="90" w:type="dxa"/>
              <w:start w:w="95" w:type="dxa"/>
              <w:bottom w:w="90" w:type="dxa"/>
              <w:end w:w="95" w:type="dxa"/>
            </w:tcMar>
            <w:vAlign w:val="center"/>
          </w:tcPr>
          <w:p>
            <w:pPr>
              <w:spacing w:after="0" w:line="257" w:lineRule="auto"/>
            </w:pPr>
            <w:r>
              <w:rPr>
                <w:rFonts w:ascii="Aptos" w:hAnsi="Aptos"/>
                <w:sz w:val="16"/>
              </w:rPr>
              <w:t>Previously verified; re-check final volume</w:t>
            </w:r>
          </w:p>
        </w:tc>
      </w:tr>
      <w:tr>
        <w:trPr>
          <w:cantSplit/>
        </w:trPr>
        <w:tc>
          <w:tcPr>
            <w:tcW w:type="dxa" w:w="2333"/>
            <w:tcMar>
              <w:top w:w="90" w:type="dxa"/>
              <w:start w:w="95" w:type="dxa"/>
              <w:bottom w:w="90" w:type="dxa"/>
              <w:end w:w="95" w:type="dxa"/>
            </w:tcMar>
            <w:vAlign w:val="center"/>
            <w:shd w:fill="FAFBFC"/>
          </w:tcPr>
          <w:p>
            <w:pPr>
              <w:spacing w:after="0" w:line="257" w:lineRule="auto"/>
            </w:pPr>
            <w:r>
              <w:rPr>
                <w:rFonts w:ascii="Aptos" w:hAnsi="Aptos"/>
                <w:sz w:val="16"/>
              </w:rPr>
              <w:t>Benchmark testing</w:t>
            </w:r>
          </w:p>
        </w:tc>
        <w:tc>
          <w:tcPr>
            <w:tcW w:type="dxa" w:w="3715"/>
            <w:tcMar>
              <w:top w:w="90" w:type="dxa"/>
              <w:start w:w="95" w:type="dxa"/>
              <w:bottom w:w="90" w:type="dxa"/>
              <w:end w:w="95" w:type="dxa"/>
            </w:tcMar>
            <w:vAlign w:val="center"/>
            <w:shd w:fill="FAFBFC"/>
          </w:tcPr>
          <w:p>
            <w:pPr>
              <w:spacing w:after="0" w:line="257" w:lineRule="auto"/>
            </w:pPr>
            <w:r>
              <w:rPr>
                <w:rFonts w:ascii="Aptos" w:hAnsi="Aptos"/>
                <w:sz w:val="16"/>
              </w:rPr>
              <w:t>8 candidate queries compared before/after indexing.</w:t>
            </w:r>
          </w:p>
        </w:tc>
        <w:tc>
          <w:tcPr>
            <w:tcW w:type="dxa" w:w="3816"/>
            <w:tcMar>
              <w:top w:w="90" w:type="dxa"/>
              <w:start w:w="95" w:type="dxa"/>
              <w:bottom w:w="90" w:type="dxa"/>
              <w:end w:w="95" w:type="dxa"/>
            </w:tcMar>
            <w:vAlign w:val="center"/>
            <w:shd w:fill="FAFBFC"/>
          </w:tcPr>
          <w:p>
            <w:pPr>
              <w:spacing w:after="0" w:line="257" w:lineRule="auto"/>
            </w:pPr>
            <w:r>
              <w:rPr>
                <w:rFonts w:ascii="Aptos" w:hAnsi="Aptos"/>
                <w:sz w:val="16"/>
              </w:rPr>
              <w:t>Evidence exists; associate each query with a numbered access pattern</w:t>
            </w:r>
          </w:p>
        </w:tc>
      </w:tr>
      <w:tr>
        <w:trPr>
          <w:cantSplit/>
        </w:trPr>
        <w:tc>
          <w:tcPr>
            <w:tcW w:type="dxa" w:w="2333"/>
            <w:tcMar>
              <w:top w:w="90" w:type="dxa"/>
              <w:start w:w="95" w:type="dxa"/>
              <w:bottom w:w="90" w:type="dxa"/>
              <w:end w:w="95" w:type="dxa"/>
            </w:tcMar>
            <w:vAlign w:val="center"/>
          </w:tcPr>
          <w:p>
            <w:pPr>
              <w:spacing w:after="0" w:line="257" w:lineRule="auto"/>
            </w:pPr>
            <w:r>
              <w:rPr>
                <w:rFonts w:ascii="Aptos" w:hAnsi="Aptos"/>
                <w:sz w:val="16"/>
              </w:rPr>
              <w:t>Specific track lookup (Q1)</w:t>
            </w:r>
          </w:p>
        </w:tc>
        <w:tc>
          <w:tcPr>
            <w:tcW w:type="dxa" w:w="3715"/>
            <w:tcMar>
              <w:top w:w="90" w:type="dxa"/>
              <w:start w:w="95" w:type="dxa"/>
              <w:bottom w:w="90" w:type="dxa"/>
              <w:end w:w="95" w:type="dxa"/>
            </w:tcMar>
            <w:vAlign w:val="center"/>
          </w:tcPr>
          <w:p>
            <w:pPr>
              <w:spacing w:after="0" w:line="257" w:lineRule="auto"/>
            </w:pPr>
            <w:r>
              <w:rPr>
                <w:rFonts w:ascii="Aptos" w:hAnsi="Aptos"/>
                <w:sz w:val="16"/>
              </w:rPr>
              <w:t>177.998 ms → 0.366 ms (about 99.8% faster).</w:t>
            </w:r>
          </w:p>
        </w:tc>
        <w:tc>
          <w:tcPr>
            <w:tcW w:type="dxa" w:w="3816"/>
            <w:tcMar>
              <w:top w:w="90" w:type="dxa"/>
              <w:start w:w="95" w:type="dxa"/>
              <w:bottom w:w="90" w:type="dxa"/>
              <w:end w:w="95" w:type="dxa"/>
            </w:tcMar>
            <w:vAlign w:val="center"/>
          </w:tcPr>
          <w:p>
            <w:pPr>
              <w:spacing w:after="0" w:line="257" w:lineRule="auto"/>
            </w:pPr>
            <w:r>
              <w:rPr>
                <w:rFonts w:ascii="Aptos" w:hAnsi="Aptos"/>
                <w:sz w:val="16"/>
              </w:rPr>
              <w:t>Useful before/after example</w:t>
            </w:r>
          </w:p>
        </w:tc>
      </w:tr>
      <w:tr>
        <w:trPr>
          <w:cantSplit/>
        </w:trPr>
        <w:tc>
          <w:tcPr>
            <w:tcW w:type="dxa" w:w="2333"/>
            <w:tcMar>
              <w:top w:w="90" w:type="dxa"/>
              <w:start w:w="95" w:type="dxa"/>
              <w:bottom w:w="90" w:type="dxa"/>
              <w:end w:w="95" w:type="dxa"/>
            </w:tcMar>
            <w:vAlign w:val="center"/>
            <w:shd w:fill="FAFBFC"/>
          </w:tcPr>
          <w:p>
            <w:pPr>
              <w:spacing w:after="0" w:line="257" w:lineRule="auto"/>
            </w:pPr>
            <w:r>
              <w:rPr>
                <w:rFonts w:ascii="Aptos" w:hAnsi="Aptos"/>
                <w:sz w:val="16"/>
              </w:rPr>
              <w:t>Genre/popularity filter (Q3)</w:t>
            </w:r>
          </w:p>
        </w:tc>
        <w:tc>
          <w:tcPr>
            <w:tcW w:type="dxa" w:w="3715"/>
            <w:tcMar>
              <w:top w:w="90" w:type="dxa"/>
              <w:start w:w="95" w:type="dxa"/>
              <w:bottom w:w="90" w:type="dxa"/>
              <w:end w:w="95" w:type="dxa"/>
            </w:tcMar>
            <w:vAlign w:val="center"/>
            <w:shd w:fill="FAFBFC"/>
          </w:tcPr>
          <w:p>
            <w:pPr>
              <w:spacing w:after="0" w:line="257" w:lineRule="auto"/>
            </w:pPr>
            <w:r>
              <w:rPr>
                <w:rFonts w:ascii="Aptos" w:hAnsi="Aptos"/>
                <w:sz w:val="16"/>
              </w:rPr>
              <w:t>6.823 ms → 0.686 ms (about 89.9% faster).</w:t>
            </w:r>
          </w:p>
        </w:tc>
        <w:tc>
          <w:tcPr>
            <w:tcW w:type="dxa" w:w="3816"/>
            <w:tcMar>
              <w:top w:w="90" w:type="dxa"/>
              <w:start w:w="95" w:type="dxa"/>
              <w:bottom w:w="90" w:type="dxa"/>
              <w:end w:w="95" w:type="dxa"/>
            </w:tcMar>
            <w:vAlign w:val="center"/>
            <w:shd w:fill="FAFBFC"/>
          </w:tcPr>
          <w:p>
            <w:pPr>
              <w:spacing w:after="0" w:line="257" w:lineRule="auto"/>
            </w:pPr>
            <w:r>
              <w:rPr>
                <w:rFonts w:ascii="Aptos" w:hAnsi="Aptos"/>
                <w:sz w:val="16"/>
              </w:rPr>
              <w:t>Useful before/after example</w:t>
            </w:r>
          </w:p>
        </w:tc>
      </w:tr>
      <w:tr>
        <w:trPr>
          <w:cantSplit/>
        </w:trPr>
        <w:tc>
          <w:tcPr>
            <w:tcW w:type="dxa" w:w="2333"/>
            <w:tcMar>
              <w:top w:w="90" w:type="dxa"/>
              <w:start w:w="95" w:type="dxa"/>
              <w:bottom w:w="90" w:type="dxa"/>
              <w:end w:w="95" w:type="dxa"/>
            </w:tcMar>
            <w:vAlign w:val="center"/>
          </w:tcPr>
          <w:p>
            <w:pPr>
              <w:spacing w:after="0" w:line="257" w:lineRule="auto"/>
            </w:pPr>
            <w:r>
              <w:rPr>
                <w:rFonts w:ascii="Aptos" w:hAnsi="Aptos"/>
                <w:sz w:val="16"/>
              </w:rPr>
              <w:t>Artist lookup (Q7)</w:t>
            </w:r>
          </w:p>
        </w:tc>
        <w:tc>
          <w:tcPr>
            <w:tcW w:type="dxa" w:w="3715"/>
            <w:tcMar>
              <w:top w:w="90" w:type="dxa"/>
              <w:start w:w="95" w:type="dxa"/>
              <w:bottom w:w="90" w:type="dxa"/>
              <w:end w:w="95" w:type="dxa"/>
            </w:tcMar>
            <w:vAlign w:val="center"/>
          </w:tcPr>
          <w:p>
            <w:pPr>
              <w:spacing w:after="0" w:line="257" w:lineRule="auto"/>
            </w:pPr>
            <w:r>
              <w:rPr>
                <w:rFonts w:ascii="Aptos" w:hAnsi="Aptos"/>
                <w:sz w:val="16"/>
              </w:rPr>
              <w:t>2.001 ms → 0.116 ms (about 94.2% faster).</w:t>
            </w:r>
          </w:p>
        </w:tc>
        <w:tc>
          <w:tcPr>
            <w:tcW w:type="dxa" w:w="3816"/>
            <w:tcMar>
              <w:top w:w="90" w:type="dxa"/>
              <w:start w:w="95" w:type="dxa"/>
              <w:bottom w:w="90" w:type="dxa"/>
              <w:end w:w="95" w:type="dxa"/>
            </w:tcMar>
            <w:vAlign w:val="center"/>
          </w:tcPr>
          <w:p>
            <w:pPr>
              <w:spacing w:after="0" w:line="257" w:lineRule="auto"/>
            </w:pPr>
            <w:r>
              <w:rPr>
                <w:rFonts w:ascii="Aptos" w:hAnsi="Aptos"/>
                <w:sz w:val="16"/>
              </w:rPr>
              <w:t>Useful before/after example</w:t>
            </w:r>
          </w:p>
        </w:tc>
      </w:tr>
      <w:tr>
        <w:trPr>
          <w:cantSplit/>
        </w:trPr>
        <w:tc>
          <w:tcPr>
            <w:tcW w:type="dxa" w:w="2333"/>
            <w:tcMar>
              <w:top w:w="90" w:type="dxa"/>
              <w:start w:w="95" w:type="dxa"/>
              <w:bottom w:w="90" w:type="dxa"/>
              <w:end w:w="95" w:type="dxa"/>
            </w:tcMar>
            <w:vAlign w:val="center"/>
            <w:shd w:fill="FAFBFC"/>
          </w:tcPr>
          <w:p>
            <w:pPr>
              <w:spacing w:after="0" w:line="257" w:lineRule="auto"/>
            </w:pPr>
            <w:r>
              <w:rPr>
                <w:rFonts w:ascii="Aptos" w:hAnsi="Aptos"/>
                <w:sz w:val="16"/>
              </w:rPr>
              <w:t>Broad aggregation (Q5)</w:t>
            </w:r>
          </w:p>
        </w:tc>
        <w:tc>
          <w:tcPr>
            <w:tcW w:type="dxa" w:w="3715"/>
            <w:tcMar>
              <w:top w:w="90" w:type="dxa"/>
              <w:start w:w="95" w:type="dxa"/>
              <w:bottom w:w="90" w:type="dxa"/>
              <w:end w:w="95" w:type="dxa"/>
            </w:tcMar>
            <w:vAlign w:val="center"/>
            <w:shd w:fill="FAFBFC"/>
          </w:tcPr>
          <w:p>
            <w:pPr>
              <w:spacing w:after="0" w:line="257" w:lineRule="auto"/>
            </w:pPr>
            <w:r>
              <w:rPr>
                <w:rFonts w:ascii="Aptos" w:hAnsi="Aptos"/>
                <w:sz w:val="16"/>
              </w:rPr>
              <w:t>75.913 ms → 76.291 ms, slightly slower.</w:t>
            </w:r>
          </w:p>
        </w:tc>
        <w:tc>
          <w:tcPr>
            <w:tcW w:type="dxa" w:w="3816"/>
            <w:tcMar>
              <w:top w:w="90" w:type="dxa"/>
              <w:start w:w="95" w:type="dxa"/>
              <w:bottom w:w="90" w:type="dxa"/>
              <w:end w:w="95" w:type="dxa"/>
            </w:tcMar>
            <w:vAlign w:val="center"/>
            <w:shd w:fill="FAFBFC"/>
          </w:tcPr>
          <w:p>
            <w:pPr>
              <w:spacing w:after="0" w:line="257" w:lineRule="auto"/>
            </w:pPr>
            <w:r>
              <w:rPr>
                <w:rFonts w:ascii="Aptos" w:hAnsi="Aptos"/>
                <w:sz w:val="16"/>
              </w:rPr>
              <w:t>Report the non-improvement honestly</w:t>
            </w:r>
          </w:p>
        </w:tc>
      </w:tr>
      <w:tr>
        <w:trPr>
          <w:cantSplit/>
        </w:trPr>
        <w:tc>
          <w:tcPr>
            <w:tcW w:type="dxa" w:w="2333"/>
            <w:tcMar>
              <w:top w:w="90" w:type="dxa"/>
              <w:start w:w="95" w:type="dxa"/>
              <w:bottom w:w="90" w:type="dxa"/>
              <w:end w:w="95" w:type="dxa"/>
            </w:tcMar>
            <w:vAlign w:val="center"/>
          </w:tcPr>
          <w:p>
            <w:pPr>
              <w:spacing w:after="0" w:line="257" w:lineRule="auto"/>
            </w:pPr>
            <w:r>
              <w:rPr>
                <w:rFonts w:ascii="Aptos" w:hAnsi="Aptos"/>
                <w:sz w:val="16"/>
              </w:rPr>
              <w:t>Kaggle-to-database pipeline</w:t>
            </w:r>
          </w:p>
        </w:tc>
        <w:tc>
          <w:tcPr>
            <w:tcW w:type="dxa" w:w="3715"/>
            <w:tcMar>
              <w:top w:w="90" w:type="dxa"/>
              <w:start w:w="95" w:type="dxa"/>
              <w:bottom w:w="90" w:type="dxa"/>
              <w:end w:w="95" w:type="dxa"/>
            </w:tcMar>
            <w:vAlign w:val="center"/>
          </w:tcPr>
          <w:p>
            <w:pPr>
              <w:spacing w:after="0" w:line="257" w:lineRule="auto"/>
            </w:pPr>
            <w:r>
              <w:rPr>
                <w:rFonts w:ascii="Aptos" w:hAnsi="Aptos"/>
                <w:sz w:val="16"/>
              </w:rPr>
              <w:t>Public dataset extraction, Python transformation, CSV export and PostgreSQL load completed.</w:t>
            </w:r>
          </w:p>
        </w:tc>
        <w:tc>
          <w:tcPr>
            <w:tcW w:type="dxa" w:w="3816"/>
            <w:tcMar>
              <w:top w:w="90" w:type="dxa"/>
              <w:start w:w="95" w:type="dxa"/>
              <w:bottom w:w="90" w:type="dxa"/>
              <w:end w:w="95" w:type="dxa"/>
            </w:tcMar>
            <w:vAlign w:val="center"/>
          </w:tcPr>
          <w:p>
            <w:pPr>
              <w:spacing w:after="0" w:line="257" w:lineRule="auto"/>
            </w:pPr>
            <w:r>
              <w:rPr>
                <w:rFonts w:ascii="Aptos" w:hAnsi="Aptos"/>
                <w:sz w:val="16"/>
              </w:rPr>
              <w:t>Diagram/mapping/retry documentation still needed</w:t>
            </w:r>
          </w:p>
        </w:tc>
      </w:tr>
      <w:tr>
        <w:trPr>
          <w:cantSplit/>
        </w:trPr>
        <w:tc>
          <w:tcPr>
            <w:tcW w:type="dxa" w:w="2333"/>
            <w:tcMar>
              <w:top w:w="90" w:type="dxa"/>
              <w:start w:w="95" w:type="dxa"/>
              <w:bottom w:w="90" w:type="dxa"/>
              <w:end w:w="95" w:type="dxa"/>
            </w:tcMar>
            <w:vAlign w:val="center"/>
            <w:shd w:fill="FAFBFC"/>
          </w:tcPr>
          <w:p>
            <w:pPr>
              <w:spacing w:after="0" w:line="257" w:lineRule="auto"/>
            </w:pPr>
            <w:r>
              <w:rPr>
                <w:rFonts w:ascii="Aptos" w:hAnsi="Aptos"/>
                <w:sz w:val="16"/>
              </w:rPr>
              <w:t>Ollama + AI API</w:t>
            </w:r>
          </w:p>
        </w:tc>
        <w:tc>
          <w:tcPr>
            <w:tcW w:type="dxa" w:w="3715"/>
            <w:tcMar>
              <w:top w:w="90" w:type="dxa"/>
              <w:start w:w="95" w:type="dxa"/>
              <w:bottom w:w="90" w:type="dxa"/>
              <w:end w:w="95" w:type="dxa"/>
            </w:tcMar>
            <w:vAlign w:val="center"/>
            <w:shd w:fill="FAFBFC"/>
          </w:tcPr>
          <w:p>
            <w:pPr>
              <w:spacing w:after="0" w:line="257" w:lineRule="auto"/>
            </w:pPr>
            <w:r>
              <w:rPr>
                <w:rFonts w:ascii="Aptos" w:hAnsi="Aptos"/>
                <w:sz w:val="16"/>
              </w:rPr>
              <w:t>Local models and API became healthy in earlier testing.</w:t>
            </w:r>
          </w:p>
        </w:tc>
        <w:tc>
          <w:tcPr>
            <w:tcW w:type="dxa" w:w="3816"/>
            <w:tcMar>
              <w:top w:w="90" w:type="dxa"/>
              <w:start w:w="95" w:type="dxa"/>
              <w:bottom w:w="90" w:type="dxa"/>
              <w:end w:w="95" w:type="dxa"/>
            </w:tcMar>
            <w:vAlign w:val="center"/>
            <w:shd w:fill="FAFBFC"/>
          </w:tcPr>
          <w:p>
            <w:pPr>
              <w:spacing w:after="0" w:line="257" w:lineRule="auto"/>
            </w:pPr>
            <w:r>
              <w:rPr>
                <w:rFonts w:ascii="Aptos" w:hAnsi="Aptos"/>
                <w:sz w:val="16"/>
              </w:rPr>
              <w:t>Re-test complete UI workflow and AI permissions</w:t>
            </w:r>
          </w:p>
        </w:tc>
      </w:tr>
      <w:tr>
        <w:trPr>
          <w:cantSplit/>
        </w:trPr>
        <w:tc>
          <w:tcPr>
            <w:tcW w:type="dxa" w:w="2333"/>
            <w:tcMar>
              <w:top w:w="90" w:type="dxa"/>
              <w:start w:w="95" w:type="dxa"/>
              <w:bottom w:w="90" w:type="dxa"/>
              <w:end w:w="95" w:type="dxa"/>
            </w:tcMar>
            <w:vAlign w:val="center"/>
          </w:tcPr>
          <w:p>
            <w:pPr>
              <w:spacing w:after="0" w:line="257" w:lineRule="auto"/>
            </w:pPr>
            <w:r>
              <w:rPr>
                <w:rFonts w:ascii="Aptos" w:hAnsi="Aptos"/>
                <w:sz w:val="16"/>
              </w:rPr>
              <w:t>DuckDB and frontend</w:t>
            </w:r>
          </w:p>
        </w:tc>
        <w:tc>
          <w:tcPr>
            <w:tcW w:type="dxa" w:w="3715"/>
            <w:tcMar>
              <w:top w:w="90" w:type="dxa"/>
              <w:start w:w="95" w:type="dxa"/>
              <w:bottom w:w="90" w:type="dxa"/>
              <w:end w:w="95" w:type="dxa"/>
            </w:tcMar>
            <w:vAlign w:val="center"/>
          </w:tcPr>
          <w:p>
            <w:pPr>
              <w:spacing w:after="0" w:line="257" w:lineRule="auto"/>
            </w:pPr>
            <w:r>
              <w:rPr>
                <w:rFonts w:ascii="Aptos" w:hAnsi="Aptos"/>
                <w:sz w:val="16"/>
              </w:rPr>
              <w:t>Files and containers are visible in repository/deployment.</w:t>
            </w:r>
          </w:p>
        </w:tc>
        <w:tc>
          <w:tcPr>
            <w:tcW w:type="dxa" w:w="3816"/>
            <w:tcMar>
              <w:top w:w="90" w:type="dxa"/>
              <w:start w:w="95" w:type="dxa"/>
              <w:bottom w:w="90" w:type="dxa"/>
              <w:end w:w="95" w:type="dxa"/>
            </w:tcMar>
            <w:vAlign w:val="center"/>
          </w:tcPr>
          <w:p>
            <w:pPr>
              <w:spacing w:after="0" w:line="257" w:lineRule="auto"/>
            </w:pPr>
            <w:r>
              <w:rPr>
                <w:rFonts w:ascii="Aptos" w:hAnsi="Aptos"/>
                <w:sz w:val="16"/>
              </w:rPr>
              <w:t>Do not call working until routes/queries are tested</w:t>
            </w:r>
          </w:p>
        </w:tc>
      </w:tr>
    </w:tbl>
    <w:p>
      <w:pPr>
        <w:spacing w:after="0"/>
      </w:pPr>
    </w:p>
    <w:p>
      <w:r>
        <w:rPr>
          <w:b/>
        </w:rPr>
        <w:t xml:space="preserve">Important consistency note: </w:t>
      </w:r>
      <w:r>
        <w:t>Earlier Q1–Q8 benchmark runs were an experiment; confirm intended final indexes are actually created in the final schema and visible in EXPLAIN plans. Also inspect the unusually large genre count (90,603 records) before describing those identifiers as authoritative.</w:t>
      </w:r>
    </w:p>
    <w:p>
      <w:pPr>
        <w:pStyle w:val="Heading1"/>
        <w:keepNext/>
      </w:pPr>
      <w:r>
        <w:t>7. Concrete sequence to assemble the final document</w:t>
      </w:r>
    </w:p>
    <w:p>
      <w:pPr>
        <w:pStyle w:val="ListNumber"/>
      </w:pPr>
      <w:r>
        <w:rPr>
          <w:b/>
        </w:rPr>
        <w:t xml:space="preserve">Finalize project scope and status. </w:t>
      </w:r>
      <w:r>
        <w:t>Agree what the demo currently supports. Label unimplemented consent, deletion, persistent preference and recommendation features as proposed rather than completed. Keep a single core AI use case.</w:t>
      </w:r>
    </w:p>
    <w:p>
      <w:pPr>
        <w:pStyle w:val="ListNumber"/>
      </w:pPr>
      <w:r>
        <w:rPr>
          <w:b/>
        </w:rPr>
        <w:t xml:space="preserve">Complete Sections 3–4. </w:t>
      </w:r>
      <w:r>
        <w:t>Create the process diagrams, CRUD table, conceptual ERD, source inventory and AP1...APn definitions. Each later implementation benchmark must cite the matching AP.</w:t>
      </w:r>
    </w:p>
    <w:p>
      <w:pPr>
        <w:pStyle w:val="ListNumber"/>
      </w:pPr>
      <w:r>
        <w:rPr>
          <w:b/>
        </w:rPr>
        <w:t xml:space="preserve">Complete Section 5. </w:t>
      </w:r>
      <w:r>
        <w:t>Create a logical ERD and data dictionary for the existing eight-table catalog. Add only the listener-facing entities needed by the agreed scope, with implemented/proposed status explicit.</w:t>
      </w:r>
    </w:p>
    <w:p>
      <w:pPr>
        <w:pStyle w:val="ListNumber"/>
      </w:pPr>
      <w:r>
        <w:rPr>
          <w:b/>
        </w:rPr>
        <w:t xml:space="preserve">Write Sections 6–7 from evidence. </w:t>
      </w:r>
      <w:r>
        <w:t>Export schema DDL, row counts and index timings; verify and reference the SQL. Draw the architecture/pipeline diagrams and give exact source-to-target transformations, freshness expectations, and error handling.</w:t>
      </w:r>
    </w:p>
    <w:p>
      <w:pPr>
        <w:pStyle w:val="ListNumber"/>
      </w:pPr>
      <w:r>
        <w:rPr>
          <w:b/>
        </w:rPr>
        <w:t xml:space="preserve">Complete Section 13. </w:t>
      </w:r>
      <w:r>
        <w:t>Define one defensible star schema with an explicit grain; run 3–5 analytics SQL queries with sample output; add a dashboard mockup; document AI inputs, allowed tables/views, row limits, and access roles.</w:t>
      </w:r>
    </w:p>
    <w:p>
      <w:pPr>
        <w:pStyle w:val="ListNumber"/>
      </w:pPr>
      <w:r>
        <w:rPr>
          <w:b/>
        </w:rPr>
        <w:t xml:space="preserve">Update, merge, and verify. </w:t>
      </w:r>
      <w:r>
        <w:t>Revise teammate’s Sections 1–2, 8–12, 14–15 to match the current implementation. Add references, figures, appendices, and a final consistency check. Re-run the demo and flag unmet acceptance criteria.</w:t>
      </w:r>
    </w:p>
    <w:p>
      <w:pPr>
        <w:pStyle w:val="Heading1"/>
        <w:keepNext/>
      </w:pPr>
      <w:r>
        <w:t>8. Final quality-control checklist</w:t>
      </w:r>
    </w:p>
    <w:p>
      <w:pPr>
        <w:pStyle w:val="ListBullet"/>
      </w:pPr>
      <w:r>
        <w:t>Every data object in the process-to-data table appears in the conceptual ERD.</w:t>
      </w:r>
    </w:p>
    <w:p>
      <w:pPr>
        <w:pStyle w:val="ListBullet"/>
      </w:pPr>
      <w:r>
        <w:t>Every domain has a justified model choice tied to numbered AP identifiers.</w:t>
      </w:r>
    </w:p>
    <w:p>
      <w:pPr>
        <w:pStyle w:val="ListBullet"/>
      </w:pPr>
      <w:r>
        <w:t>The logical ERD, data dictionary and PostgreSQL DDL use the same entity names and keys.</w:t>
      </w:r>
    </w:p>
    <w:p>
      <w:pPr>
        <w:pStyle w:val="ListBullet"/>
      </w:pPr>
      <w:r>
        <w:t>Each tuned index is linked to an AP query and measured before/after evidence.</w:t>
      </w:r>
    </w:p>
    <w:p>
      <w:pPr>
        <w:pStyle w:val="ListBullet"/>
      </w:pPr>
      <w:r>
        <w:t>Every external field on the logical schema has a source-to-target mapping.</w:t>
      </w:r>
    </w:p>
    <w:p>
      <w:pPr>
        <w:pStyle w:val="ListBullet"/>
      </w:pPr>
      <w:r>
        <w:t>Every analytics fact has a stated grain; the 3–5 business queries run and have sample results.</w:t>
      </w:r>
    </w:p>
    <w:p>
      <w:pPr>
        <w:pStyle w:val="ListBullet"/>
      </w:pPr>
      <w:r>
        <w:t>Every AI use case identifies which store, API or curated view it reads and its access limits.</w:t>
      </w:r>
    </w:p>
    <w:p>
      <w:pPr>
        <w:pStyle w:val="ListBullet"/>
      </w:pPr>
      <w:r>
        <w:t>The executive summary reports success targets as achieved, unmet, or unverified—not assumed.</w:t>
      </w:r>
    </w:p>
    <w:p>
      <w:pPr>
        <w:pStyle w:val="ListBullet"/>
      </w:pPr>
      <w:r>
        <w:t>Full code and reproducible benchmark outputs are available by GitHub links or appendices.</w:t>
      </w:r>
    </w:p>
    <w:p>
      <w:pPr>
        <w:pStyle w:val="ListBullet"/>
      </w:pPr>
      <w:r>
        <w:t>All placeholder directions, outdated merge-conflict comments and “TEAM SECTION TO COMPLETE” text are removed.</w:t>
      </w:r>
    </w:p>
    <w:p>
      <w:pPr>
        <w:pStyle w:val="Heading1"/>
        <w:keepNext/>
      </w:pPr>
      <w:r>
        <w:t>9. The key takeaway</w:t>
      </w:r>
    </w:p>
    <w:p>
      <w:r>
        <w:t>The final submission should be one coherent Word blueprint, not a folder of unrelated technical materials. Our code provides much of the relational and pipeline proof of concept, while the teammate’s draft supplies a sound starting framework for the business and governance narrative. The biggest remaining work is to connect them with the mandatory diagrams, AP identifiers, full logical model, integration tables, and analytical evidence.</w:t>
      </w:r>
    </w:p>
    <w:p>
      <w:r>
        <w:rPr>
          <w:b/>
        </w:rPr>
        <w:t xml:space="preserve">Recommended next deliverable: </w:t>
      </w:r>
      <w:r>
        <w:t>Section 4 (conceptual ERD, source inventory, and AP table). These artifacts establish a shared language for Sections 5–7 and 13.</w:t>
      </w:r>
    </w:p>
    <w:p>
      <w:pPr>
        <w:pStyle w:val="Heading1"/>
        <w:keepNext/>
      </w:pPr>
      <w:r>
        <w:t>Basis for this guide</w:t>
      </w:r>
    </w:p>
    <w:p>
      <w:r>
        <w:t>1. “Music Taste Assistant Data Architecture Blueprint,” team draft dated 13 October 2026 (9 pages).</w:t>
      </w:r>
    </w:p>
    <w:p>
      <w:r>
        <w:t>2. “Final Project Instructions,” supplied course guidance for the 15-section architecture blueprint and milestones.</w:t>
      </w:r>
    </w:p>
    <w:p>
      <w:r>
        <w:t>3. Music recommender repository screenshots and prior project command/results supplied in this conversation. Execution results must be reconfirmed against the final source revision.</w:t>
      </w:r>
    </w:p>
    <w:sectPr w:rsidR="00FC693F" w:rsidRPr="0006063C" w:rsidSect="00034616">
      <w:headerReference w:type="default" r:id="rId9"/>
      <w:footerReference w:type="default" r:id="rId10"/>
      <w:pgSz w:w="12240" w:h="15840"/>
      <w:pgMar w:top="1123" w:right="1224" w:bottom="1051" w:left="1224"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6787C"/>
        <w:sz w:val="16"/>
      </w:rPr>
      <w:t xml:space="preserve">Internal planning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E747C"/>
        <w:sz w:val="15"/>
      </w:rPr>
      <w:t>MUSIC TASTE ASSISTANT  |  BLUEPRINT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Aptos" w:hAnsi="Aptos"/>
      <w:color w:val="1C20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182634"/>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82634"/>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8263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b/>
      <w:color w:val="18263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ptos" w:hAnsi="Aptos"/>
      <w:b w:val="0"/>
      <w:i/>
      <w:iCs/>
      <w:color w:val="18263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Taste Assistant - Data Architecture Blueprint Assembly Guide</dc:title>
  <dc:subject>Final project Word document structure and evidence mapping</dc:subject>
  <dc:creator>Project Team</dc:creator>
  <cp:keywords>data architecture; music recommender; project blueprint</cp:keywords>
  <dc:description>generated by python-docx</dc:description>
  <cp:lastModifiedBy/>
  <cp:revision>1</cp:revision>
  <dcterms:created xsi:type="dcterms:W3CDTF">2013-12-23T23:15:00Z</dcterms:created>
  <dcterms:modified xsi:type="dcterms:W3CDTF">2013-12-23T23:15:00Z</dcterms:modified>
  <cp:category/>
</cp:coreProperties>
</file>