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kklezq9qu7oa" w:id="0"/>
      <w:bookmarkEnd w:id="0"/>
      <w:r w:rsidDel="00000000" w:rsidR="00000000" w:rsidRPr="00000000">
        <w:rPr>
          <w:color w:val="000000"/>
          <w:sz w:val="26"/>
          <w:szCs w:val="26"/>
          <w:rtl w:val="0"/>
        </w:rPr>
        <w:t xml:space="preserve">Bước 1 — Phân loại 5 ghi chú và xác định vị trí trong IEEE 830</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700"/>
        <w:gridCol w:w="5085"/>
        <w:tblGridChange w:id="0">
          <w:tblGrid>
            <w:gridCol w:w="1005"/>
            <w:gridCol w:w="2700"/>
            <w:gridCol w:w="5085"/>
          </w:tblGrid>
        </w:tblGridChange>
      </w:tblGrid>
      <w:tr>
        <w:trPr>
          <w:cantSplit w:val="0"/>
          <w:trHeight w:val="109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Ghi chú</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Loại yêu cầu (Chức năng/Phi chức năng)</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Vị trí IEEE 830 đề xuất</w:t>
            </w:r>
          </w:p>
        </w:tc>
      </w:tr>
      <w:tr>
        <w:trPr>
          <w:cantSplit w:val="0"/>
          <w:trHeight w:val="109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Ghi chú 1</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Chức năng (Functional)</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3.2 Functional Requirements</w:t>
            </w:r>
          </w:p>
        </w:tc>
      </w:tr>
      <w:tr>
        <w:trPr>
          <w:cantSplit w:val="0"/>
          <w:trHeight w:val="109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Ghi chú 2</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Phi chức năng (Non-Functional) </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3.3 Performance Requirements (Yêu cầu hiệu năng) </w:t>
            </w:r>
          </w:p>
        </w:tc>
      </w:tr>
      <w:tr>
        <w:trPr>
          <w:cantSplit w:val="0"/>
          <w:trHeight w:val="109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Ghi chú 3</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Chức năng (Functional)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3.2 Functional Requirements </w:t>
            </w:r>
          </w:p>
        </w:tc>
      </w:tr>
      <w:tr>
        <w:trPr>
          <w:cantSplit w:val="0"/>
          <w:trHeight w:val="109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Ghi chú 4</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Phi chức năng (Non-Functional) </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2.4 Constraints (Ràng buộc hệ thống) hoặc 3.1 External Interface Requirements (Yêu cầu giao diện phần mềm) </w:t>
            </w:r>
          </w:p>
        </w:tc>
      </w:tr>
      <w:tr>
        <w:trPr>
          <w:cantSplit w:val="0"/>
          <w:trHeight w:val="1095"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Ghi chú 5</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Phi chức năng (Non-Functional)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3.5 Security Requirements (Yêu cầu bảo mật) </w:t>
            </w:r>
          </w:p>
        </w:tc>
      </w:tr>
    </w:tbl>
    <w:p w:rsidR="00000000" w:rsidDel="00000000" w:rsidP="00000000" w:rsidRDefault="00000000" w:rsidRPr="00000000" w14:paraId="00000014">
      <w:pPr>
        <w:pStyle w:val="Heading3"/>
        <w:keepNext w:val="0"/>
        <w:keepLines w:val="0"/>
        <w:spacing w:before="0" w:lineRule="auto"/>
        <w:rPr>
          <w:color w:val="000000"/>
          <w:sz w:val="26"/>
          <w:szCs w:val="26"/>
        </w:rPr>
      </w:pPr>
      <w:bookmarkStart w:colFirst="0" w:colLast="0" w:name="_cs8nvsoqzwoc" w:id="1"/>
      <w:bookmarkEnd w:id="1"/>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color w:val="000000"/>
          <w:sz w:val="26"/>
          <w:szCs w:val="26"/>
        </w:rPr>
      </w:pPr>
      <w:bookmarkStart w:colFirst="0" w:colLast="0" w:name="_6y1ldzi2yzqq" w:id="2"/>
      <w:bookmarkEnd w:id="2"/>
      <w:r w:rsidDel="00000000" w:rsidR="00000000" w:rsidRPr="00000000">
        <w:rPr>
          <w:color w:val="000000"/>
          <w:sz w:val="26"/>
          <w:szCs w:val="26"/>
          <w:rtl w:val="0"/>
        </w:rPr>
        <w:t xml:space="preserve">Bước 2 — Xác định vị trí IEEE 830 cho các sơ đồ có sẵn</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790"/>
        <w:gridCol w:w="4290"/>
        <w:tblGridChange w:id="0">
          <w:tblGrid>
            <w:gridCol w:w="1725"/>
            <w:gridCol w:w="2790"/>
            <w:gridCol w:w="4290"/>
          </w:tblGrid>
        </w:tblGridChange>
      </w:tblGrid>
      <w:tr>
        <w:trPr>
          <w:cantSplit w:val="0"/>
          <w:trHeight w:val="54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Sơ đồ</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Vị trí IEEE 830 đề xuất</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Lý do</w:t>
            </w:r>
          </w:p>
        </w:tc>
      </w:tr>
      <w:tr>
        <w:trPr>
          <w:cantSplit w:val="0"/>
          <w:trHeight w:val="192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Use Case Diagram tổng thể</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Chương 2: 2.1 Product Perspective (hoặc 2.2 Product Functions)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Dùng để cung cấp cái nhìn tổng quan toàn cảnh về các tác nhân (Khách hàng, Nhân viên bếp) và danh giới chức năng của hệ thống trước khi đi vào đặc tả chi tiết. </w:t>
            </w:r>
          </w:p>
        </w:tc>
      </w:tr>
      <w:tr>
        <w:trPr>
          <w:cantSplit w:val="0"/>
          <w:trHeight w:val="165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ERD Đơn hàng - Món ăn</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Chương 3: 3.4 Logical Database Requirements (hoặc Phụ lục Appendix) </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Dùng để mô hình hóa cấu trúc dữ liệu logic (bảng, thuộc tính, mối quan hệ) phục vụ cho việc lưu trữ thông tin đơn hàng và món ăn trong hệ thống. </w:t>
            </w:r>
          </w:p>
        </w:tc>
      </w:tr>
    </w:tbl>
    <w:p w:rsidR="00000000" w:rsidDel="00000000" w:rsidP="00000000" w:rsidRDefault="00000000" w:rsidRPr="00000000" w14:paraId="0000001F">
      <w:pPr>
        <w:pStyle w:val="Heading3"/>
        <w:keepNext w:val="0"/>
        <w:keepLines w:val="0"/>
        <w:spacing w:before="0" w:lineRule="auto"/>
        <w:rPr>
          <w:color w:val="000000"/>
          <w:sz w:val="26"/>
          <w:szCs w:val="26"/>
        </w:rPr>
      </w:pPr>
      <w:bookmarkStart w:colFirst="0" w:colLast="0" w:name="_yqw9af9l5105" w:id="3"/>
      <w:bookmarkEnd w:id="3"/>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color w:val="000000"/>
          <w:sz w:val="26"/>
          <w:szCs w:val="26"/>
        </w:rPr>
      </w:pPr>
      <w:bookmarkStart w:colFirst="0" w:colLast="0" w:name="_qh7q0pvi58pe" w:id="4"/>
      <w:bookmarkEnd w:id="4"/>
      <w:r w:rsidDel="00000000" w:rsidR="00000000" w:rsidRPr="00000000">
        <w:rPr>
          <w:color w:val="000000"/>
          <w:sz w:val="26"/>
          <w:szCs w:val="26"/>
          <w:rtl w:val="0"/>
        </w:rPr>
        <w:t xml:space="preserve">Bước 3 — Viết lại các ghi chú vi phạm đặc tính vàng (Verifiable / Unambiguous)</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970"/>
        <w:gridCol w:w="4935"/>
        <w:tblGridChange w:id="0">
          <w:tblGrid>
            <w:gridCol w:w="885"/>
            <w:gridCol w:w="2970"/>
            <w:gridCol w:w="4935"/>
          </w:tblGrid>
        </w:tblGridChange>
      </w:tblGrid>
      <w:tr>
        <w:trPr>
          <w:cantSplit w:val="0"/>
          <w:trHeight w:val="82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Ghi chú</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Đặc tính vàng bị vi phạm</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Viết lại đạt chuẩn (có chỉ số/điều kiện cụ thể)</w:t>
            </w:r>
          </w:p>
        </w:tc>
      </w:tr>
      <w:tr>
        <w:trPr>
          <w:cantSplit w:val="0"/>
          <w:trHeight w:val="192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Ghi chú 2</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Verifiable (Từ ngữ cảm tính "nhanh chóng", không đo lường hay kiểm thử được)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Sau khi Khách hàng quét mã QR trên bàn, hệ thống phải tải và hiển thị đầy đủ giao diện thực đơn trên thiết bị di động trong thời gian tối đa không quá 2 giây ở điều kiện kết nối mạng tiêu chuẩn (3G/4G/Wifi). </w:t>
            </w:r>
          </w:p>
        </w:tc>
      </w:tr>
      <w:tr>
        <w:trPr>
          <w:cantSplit w:val="0"/>
          <w:trHeight w:val="2475"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Ghi chú 4</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Unambiguous &amp; Verifiable (Từ ngữ mơ hồ "hoạt động tốt", "quá cũ", không xác định rõ phiên bản hỗ trợ) </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Giao diện web-app đặt món phải tương thích và hiển thị đầy đủ chức năng trên các trình duyệt di động: Chrome từ phiên bản 90 trở lên, Safari từ iOS 14 trở lên, và Samsung Internet từ phiên bản 14 trở lên. Hệ thống từ chối hỗ trợ các trình duyệt không thuộc danh sách này hoặc phiên bản thấp hơn. </w:t>
            </w:r>
          </w:p>
        </w:tc>
      </w:tr>
    </w:tbl>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