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1.9999999999999" w:type="dxa"/>
      </w:tblPr>
      <w:tblGrid>
        <w:gridCol w:w="9026"/>
      </w:tblGrid>
      <w:tr>
        <w:trPr>
          <w:trHeight w:hRule="exact" w:val="456"/>
        </w:trPr>
        <w:tc>
          <w:tcPr>
            <w:tcW w:type="dxa" w:w="4642"/>
            <w:tcBorders>
              <w:start w:sz="3.184000015258789" w:val="single" w:color="#007F7F"/>
              <w:top w:sz="3.184000015258789" w:val="single" w:color="#007F7F"/>
              <w:end w:sz="3.184000015258789" w:val="single" w:color="#007F7F"/>
              <w:bottom w:sz="3.184000015258789" w:val="single" w:color="#00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0" w:right="0" w:firstLine="0"/>
              <w:jc w:val="center"/>
            </w:pPr>
            <w:r>
              <w:rPr>
                <w:rFonts w:ascii="TeXGyreAdventor" w:hAnsi="TeXGyreAdventor" w:eastAsia="TeXGyreAdventor"/>
                <w:b/>
                <w:i w:val="0"/>
                <w:color w:val="008080"/>
                <w:sz w:val="24"/>
              </w:rPr>
              <w:t>PHẦN 1. Câu trắc nghiệm 4 phương án</w:t>
            </w:r>
          </w:p>
        </w:tc>
      </w:tr>
    </w:tbl>
    <w:p>
      <w:pPr>
        <w:autoSpaceDN w:val="0"/>
        <w:autoSpaceDE w:val="0"/>
        <w:widowControl/>
        <w:spacing w:line="292" w:lineRule="exact" w:before="256" w:after="52"/>
        <w:ind w:left="618" w:right="0" w:firstLine="0"/>
        <w:jc w:val="left"/>
      </w:pPr>
      <w:r>
        <w:rPr>
          <w:rFonts w:ascii="VNBX12" w:hAnsi="VNBX12" w:eastAsia="VNBX12"/>
          <w:b/>
          <w:i w:val="0"/>
          <w:color w:val="800080"/>
          <w:sz w:val="24"/>
        </w:rPr>
        <w:t>Câu</w:t>
      </w:r>
      <w:r>
        <w:rPr>
          <w:rFonts w:ascii="VNBX12" w:hAnsi="VNBX12" w:eastAsia="VNBX12"/>
          <w:b/>
          <w:i w:val="0"/>
          <w:color w:val="800080"/>
          <w:sz w:val="24"/>
        </w:rPr>
        <w:t>1.</w:t>
      </w:r>
      <w:r>
        <w:rPr>
          <w:rFonts w:ascii="VNR12" w:hAnsi="VNR12" w:eastAsia="VNR12"/>
          <w:b w:val="0"/>
          <w:i w:val="0"/>
          <w:color w:val="000000"/>
          <w:sz w:val="24"/>
        </w:rPr>
        <w:t>Tập</w:t>
      </w:r>
      <w:r>
        <w:rPr>
          <w:rFonts w:ascii="VNR12" w:hAnsi="VNR12" w:eastAsia="VNR12"/>
          <w:b w:val="0"/>
          <w:i w:val="0"/>
          <w:color w:val="000000"/>
          <w:sz w:val="24"/>
        </w:rPr>
        <w:t>nghiệm</w:t>
      </w:r>
      <w:r>
        <w:rPr>
          <w:rFonts w:ascii="VNR12" w:hAnsi="VNR12" w:eastAsia="VNR12"/>
          <w:b w:val="0"/>
          <w:i w:val="0"/>
          <w:color w:val="000000"/>
          <w:sz w:val="24"/>
        </w:rPr>
        <w:t>của</w:t>
      </w:r>
      <w:r>
        <w:rPr>
          <w:rFonts w:ascii="VNR12" w:hAnsi="VNR12" w:eastAsia="VNR12"/>
          <w:b w:val="0"/>
          <w:i w:val="0"/>
          <w:color w:val="000000"/>
          <w:sz w:val="24"/>
        </w:rPr>
        <w:t>bất</w:t>
      </w:r>
      <w:r>
        <w:rPr>
          <w:rFonts w:ascii="VNR12" w:hAnsi="VNR12" w:eastAsia="VNR12"/>
          <w:b w:val="0"/>
          <w:i w:val="0"/>
          <w:color w:val="000000"/>
          <w:sz w:val="24"/>
        </w:rPr>
        <w:t>phương</w:t>
      </w:r>
      <w:r>
        <w:rPr>
          <w:rFonts w:ascii="VNR12" w:hAnsi="VNR12" w:eastAsia="VNR12"/>
          <w:b w:val="0"/>
          <w:i w:val="0"/>
          <w:color w:val="000000"/>
          <w:sz w:val="24"/>
        </w:rPr>
        <w:t>trình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MSAM10" w:hAnsi="MSAM10" w:eastAsia="MSAM10"/>
          <w:b w:val="0"/>
          <w:i w:val="0"/>
          <w:color w:val="000000"/>
          <w:sz w:val="24"/>
        </w:rPr>
        <w:t>⩽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VNR12" w:hAnsi="VNR12" w:eastAsia="VNR12"/>
          <w:b w:val="0"/>
          <w:i w:val="0"/>
          <w:color w:val="000000"/>
          <w:sz w:val="24"/>
        </w:rPr>
        <w:t>là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354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432" w:right="0" w:firstLine="0"/>
              <w:jc w:val="left"/>
            </w:pPr>
            <w:r>
              <w:rPr>
                <w:rFonts w:ascii="VNBX12" w:hAnsi="VNBX12" w:eastAsia="VNBX12"/>
                <w:b/>
                <w:i w:val="0"/>
                <w:color w:val="000000"/>
                <w:sz w:val="24"/>
              </w:rPr>
              <w:t>A.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−∞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; 2)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0" w:firstLine="0"/>
              <w:jc w:val="center"/>
            </w:pPr>
            <w:r>
              <w:rPr>
                <w:rFonts w:ascii="VNBX12" w:hAnsi="VNBX12" w:eastAsia="VNBX12"/>
                <w:b/>
                <w:i w:val="0"/>
                <w:color w:val="000000"/>
                <w:sz w:val="24"/>
              </w:rPr>
              <w:t>B.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−∞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; 2]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0" w:firstLine="0"/>
              <w:jc w:val="center"/>
            </w:pPr>
            <w:r>
              <w:rPr>
                <w:rFonts w:ascii="VNBX12" w:hAnsi="VNBX12" w:eastAsia="VNBX12"/>
                <w:b/>
                <w:i w:val="0"/>
                <w:color w:val="000000"/>
                <w:sz w:val="24"/>
              </w:rPr>
              <w:t>C.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[2; +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∞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344" w:right="0" w:firstLine="0"/>
              <w:jc w:val="left"/>
            </w:pPr>
            <w:r>
              <w:rPr>
                <w:rFonts w:ascii="VNBX12" w:hAnsi="VNBX12" w:eastAsia="VNBX12"/>
                <w:b/>
                <w:i w:val="0"/>
                <w:color w:val="000000"/>
                <w:sz w:val="24"/>
              </w:rPr>
              <w:t>D.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(2; +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∞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1.9999999999999" w:type="dxa"/>
      </w:tblPr>
      <w:tblGrid>
        <w:gridCol w:w="9026"/>
      </w:tblGrid>
      <w:tr>
        <w:trPr>
          <w:trHeight w:hRule="exact" w:val="454"/>
        </w:trPr>
        <w:tc>
          <w:tcPr>
            <w:tcW w:type="dxa" w:w="4126"/>
            <w:tcBorders>
              <w:start w:sz="3.184000015258789" w:val="single" w:color="#007F7F"/>
              <w:top w:sz="3.184000015258789" w:val="single" w:color="#007F7F"/>
              <w:end w:sz="3.184000015258789" w:val="single" w:color="#007F7F"/>
              <w:bottom w:sz="3.184000015258789" w:val="single" w:color="#00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0" w:right="0" w:firstLine="0"/>
              <w:jc w:val="center"/>
            </w:pPr>
            <w:r>
              <w:rPr>
                <w:rFonts w:ascii="TeXGyreAdventor" w:hAnsi="TeXGyreAdventor" w:eastAsia="TeXGyreAdventor"/>
                <w:b/>
                <w:i w:val="0"/>
                <w:color w:val="008080"/>
                <w:sz w:val="24"/>
              </w:rPr>
              <w:t>PHẦN 2. Câu trắc nghiệm đúng sai</w:t>
            </w:r>
          </w:p>
        </w:tc>
      </w:tr>
    </w:tbl>
    <w:p>
      <w:pPr>
        <w:autoSpaceDN w:val="0"/>
        <w:autoSpaceDE w:val="0"/>
        <w:widowControl/>
        <w:spacing w:line="266" w:lineRule="exact" w:before="284" w:after="0"/>
        <w:ind w:left="618" w:right="0" w:firstLine="0"/>
        <w:jc w:val="left"/>
      </w:pPr>
      <w:r>
        <w:rPr>
          <w:rFonts w:ascii="VNBX12" w:hAnsi="VNBX12" w:eastAsia="VNBX12"/>
          <w:b/>
          <w:i w:val="0"/>
          <w:color w:val="800080"/>
          <w:sz w:val="24"/>
        </w:rPr>
        <w:t>Câu</w:t>
      </w:r>
      <w:r>
        <w:rPr>
          <w:rFonts w:ascii="VNBX12" w:hAnsi="VNBX12" w:eastAsia="VNBX12"/>
          <w:b/>
          <w:i w:val="0"/>
          <w:color w:val="800080"/>
          <w:sz w:val="24"/>
        </w:rPr>
        <w:t>1.</w:t>
      </w:r>
      <w:r>
        <w:rPr>
          <w:rFonts w:ascii="VNR12" w:hAnsi="VNR12" w:eastAsia="VNR12"/>
          <w:b w:val="0"/>
          <w:i w:val="0"/>
          <w:color w:val="000000"/>
          <w:sz w:val="24"/>
        </w:rPr>
        <w:t>Cho</w:t>
      </w:r>
      <w:r>
        <w:rPr>
          <w:rFonts w:ascii="VNR12" w:hAnsi="VNR12" w:eastAsia="VNR12"/>
          <w:b w:val="0"/>
          <w:i w:val="0"/>
          <w:color w:val="000000"/>
          <w:sz w:val="24"/>
        </w:rPr>
        <w:t>hàm</w:t>
      </w:r>
      <w:r>
        <w:rPr>
          <w:rFonts w:ascii="VNR12" w:hAnsi="VNR12" w:eastAsia="VNR12"/>
          <w:b w:val="0"/>
          <w:i w:val="0"/>
          <w:color w:val="000000"/>
          <w:sz w:val="24"/>
        </w:rPr>
        <w:t>số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VNR12" w:hAnsi="VNR12" w:eastAsia="VNR12"/>
          <w:b w:val="0"/>
          <w:i w:val="0"/>
          <w:color w:val="000000"/>
          <w:sz w:val="24"/>
        </w:rPr>
        <w:t>có</w:t>
      </w:r>
      <w:r>
        <w:rPr>
          <w:rFonts w:ascii="VNR12" w:hAnsi="VNR12" w:eastAsia="VNR12"/>
          <w:b w:val="0"/>
          <w:i w:val="0"/>
          <w:color w:val="000000"/>
          <w:sz w:val="24"/>
        </w:rPr>
        <w:t>đạo</w:t>
      </w:r>
      <w:r>
        <w:rPr>
          <w:rFonts w:ascii="VNR12" w:hAnsi="VNR12" w:eastAsia="VNR12"/>
          <w:b w:val="0"/>
          <w:i w:val="0"/>
          <w:color w:val="000000"/>
          <w:sz w:val="24"/>
        </w:rPr>
        <w:t>hàm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VNR12" w:hAnsi="VNR12" w:eastAsia="VN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4" w:lineRule="exact" w:before="46" w:after="0"/>
        <w:ind w:left="832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24"/>
        </w:rPr>
        <w:t>a)</w:t>
      </w:r>
      <w:r>
        <w:rPr>
          <w:rFonts w:ascii="VNR12" w:hAnsi="VNR12" w:eastAsia="VNR12"/>
          <w:b w:val="0"/>
          <w:i w:val="0"/>
          <w:color w:val="000000"/>
          <w:sz w:val="24"/>
        </w:rPr>
        <w:t>Hàm</w:t>
      </w:r>
      <w:r>
        <w:rPr>
          <w:rFonts w:ascii="VNR12" w:hAnsi="VNR12" w:eastAsia="VNR12"/>
          <w:b w:val="0"/>
          <w:i w:val="0"/>
          <w:color w:val="000000"/>
          <w:sz w:val="24"/>
        </w:rPr>
        <w:t>sốđồng</w:t>
      </w:r>
      <w:r>
        <w:rPr>
          <w:rFonts w:ascii="VNR12" w:hAnsi="VNR12" w:eastAsia="VNR12"/>
          <w:b w:val="0"/>
          <w:i w:val="0"/>
          <w:color w:val="000000"/>
          <w:sz w:val="24"/>
        </w:rPr>
        <w:t>biến</w:t>
      </w:r>
      <w:r>
        <w:rPr>
          <w:rFonts w:ascii="VNR12" w:hAnsi="VNR12" w:eastAsia="VNR12"/>
          <w:b w:val="0"/>
          <w:i w:val="0"/>
          <w:color w:val="000000"/>
          <w:sz w:val="24"/>
        </w:rPr>
        <w:t>trên</w:t>
      </w:r>
      <w:r>
        <w:rPr>
          <w:rFonts w:ascii="VNR12" w:hAnsi="VNR12" w:eastAsia="VNR12"/>
          <w:b w:val="0"/>
          <w:i w:val="0"/>
          <w:color w:val="000000"/>
          <w:sz w:val="24"/>
        </w:rPr>
        <w:t>khoảng</w:t>
      </w:r>
      <w:r>
        <w:rPr>
          <w:rFonts w:ascii="CMR12" w:hAnsi="CMR12" w:eastAsia="CMR12"/>
          <w:b w:val="0"/>
          <w:i w:val="0"/>
          <w:color w:val="000000"/>
          <w:sz w:val="24"/>
        </w:rPr>
        <w:t>(1; +</w:t>
      </w:r>
      <w:r>
        <w:rPr>
          <w:rFonts w:ascii="CMSY10" w:hAnsi="CMSY10" w:eastAsia="CMSY10"/>
          <w:b w:val="0"/>
          <w:i/>
          <w:color w:val="000000"/>
          <w:sz w:val="24"/>
        </w:rPr>
        <w:t>∞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VNR12" w:hAnsi="VNR12" w:eastAsia="VN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26" w:after="0"/>
        <w:ind w:left="720" w:right="3744" w:firstLine="0"/>
        <w:jc w:val="center"/>
      </w:pPr>
      <w:r>
        <w:rPr>
          <w:rFonts w:ascii="VNBX12" w:hAnsi="VNBX12" w:eastAsia="VNBX12"/>
          <w:b/>
          <w:i w:val="0"/>
          <w:color w:val="000000"/>
          <w:sz w:val="24"/>
        </w:rPr>
        <w:t>b)</w:t>
      </w:r>
      <w:r>
        <w:rPr>
          <w:rFonts w:ascii="VNR12" w:hAnsi="VNR12" w:eastAsia="VNR12"/>
          <w:b w:val="0"/>
          <w:i w:val="0"/>
          <w:color w:val="000000"/>
          <w:sz w:val="24"/>
        </w:rPr>
        <w:t>Hàm</w:t>
      </w:r>
      <w:r>
        <w:rPr>
          <w:rFonts w:ascii="VNR12" w:hAnsi="VNR12" w:eastAsia="VNR12"/>
          <w:b w:val="0"/>
          <w:i w:val="0"/>
          <w:color w:val="000000"/>
          <w:sz w:val="24"/>
        </w:rPr>
        <w:t>sốđồng</w:t>
      </w:r>
      <w:r>
        <w:rPr>
          <w:rFonts w:ascii="VNR12" w:hAnsi="VNR12" w:eastAsia="VNR12"/>
          <w:b w:val="0"/>
          <w:i w:val="0"/>
          <w:color w:val="000000"/>
          <w:sz w:val="24"/>
        </w:rPr>
        <w:t>biến</w:t>
      </w:r>
      <w:r>
        <w:rPr>
          <w:rFonts w:ascii="VNR12" w:hAnsi="VNR12" w:eastAsia="VNR12"/>
          <w:b w:val="0"/>
          <w:i w:val="0"/>
          <w:color w:val="000000"/>
          <w:sz w:val="24"/>
        </w:rPr>
        <w:t>trên</w:t>
      </w:r>
      <w:r>
        <w:rPr>
          <w:rFonts w:ascii="VNR12" w:hAnsi="VNR12" w:eastAsia="VNR12"/>
          <w:b w:val="0"/>
          <w:i w:val="0"/>
          <w:color w:val="000000"/>
          <w:sz w:val="24"/>
        </w:rPr>
        <w:t>khoảng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1; 1)</w:t>
      </w:r>
      <w:r>
        <w:rPr>
          <w:rFonts w:ascii="VNR12" w:hAnsi="VNR12" w:eastAsia="VNR12"/>
          <w:b w:val="0"/>
          <w:i w:val="0"/>
          <w:color w:val="000000"/>
          <w:sz w:val="24"/>
        </w:rPr>
        <w:t xml:space="preserve">. </w:t>
      </w:r>
      <w:r>
        <w:br/>
      </w:r>
      <w:r>
        <w:rPr>
          <w:rFonts w:ascii="VNBX12" w:hAnsi="VNBX12" w:eastAsia="VNBX12"/>
          <w:b/>
          <w:i w:val="0"/>
          <w:color w:val="000000"/>
          <w:sz w:val="24"/>
        </w:rPr>
        <w:t>c)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MSAM10" w:hAnsi="MSAM10" w:eastAsia="MSAM10"/>
          <w:b w:val="0"/>
          <w:i w:val="0"/>
          <w:color w:val="000000"/>
          <w:sz w:val="24"/>
        </w:rPr>
        <w:t xml:space="preserve"> ⩾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VNR12" w:hAnsi="VNR12" w:eastAsia="VNR12"/>
          <w:b w:val="0"/>
          <w:i w:val="0"/>
          <w:color w:val="000000"/>
          <w:sz w:val="24"/>
        </w:rPr>
        <w:t>khi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SY10" w:hAnsi="CMSY10" w:eastAsia="CMSY10"/>
          <w:b w:val="0"/>
          <w:i/>
          <w:color w:val="000000"/>
          <w:sz w:val="24"/>
        </w:rPr>
        <w:t>−∞</w:t>
      </w:r>
      <w:r>
        <w:rPr>
          <w:rFonts w:ascii="CMR12" w:hAnsi="CMR12" w:eastAsia="CMR12"/>
          <w:b w:val="0"/>
          <w:i w:val="0"/>
          <w:color w:val="000000"/>
          <w:sz w:val="24"/>
        </w:rPr>
        <w:t>;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1]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∪</w:t>
      </w:r>
      <w:r>
        <w:rPr>
          <w:rFonts w:ascii="CMR12" w:hAnsi="CMR12" w:eastAsia="CMR12"/>
          <w:b w:val="0"/>
          <w:i w:val="0"/>
          <w:color w:val="000000"/>
          <w:sz w:val="24"/>
        </w:rPr>
        <w:t>[1; +</w:t>
      </w:r>
      <w:r>
        <w:rPr>
          <w:rFonts w:ascii="CMSY10" w:hAnsi="CMSY10" w:eastAsia="CMSY10"/>
          <w:b w:val="0"/>
          <w:i/>
          <w:color w:val="000000"/>
          <w:sz w:val="24"/>
        </w:rPr>
        <w:t>∞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VNR12" w:hAnsi="VNR12" w:eastAsia="VN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4" w:lineRule="exact" w:before="74" w:after="0"/>
        <w:ind w:left="832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24"/>
        </w:rPr>
        <w:t>d)</w:t>
      </w:r>
      <w:r>
        <w:rPr>
          <w:rFonts w:ascii="VNR12" w:hAnsi="VNR12" w:eastAsia="VNR12"/>
          <w:b w:val="0"/>
          <w:i w:val="0"/>
          <w:color w:val="000000"/>
          <w:sz w:val="24"/>
        </w:rPr>
        <w:t>Hàm</w:t>
      </w:r>
      <w:r>
        <w:rPr>
          <w:rFonts w:ascii="VNR12" w:hAnsi="VNR12" w:eastAsia="VNR12"/>
          <w:b w:val="0"/>
          <w:i w:val="0"/>
          <w:color w:val="000000"/>
          <w:sz w:val="24"/>
        </w:rPr>
        <w:t>sốnghịch</w:t>
      </w:r>
      <w:r>
        <w:rPr>
          <w:rFonts w:ascii="VNR12" w:hAnsi="VNR12" w:eastAsia="VNR12"/>
          <w:b w:val="0"/>
          <w:i w:val="0"/>
          <w:color w:val="000000"/>
          <w:sz w:val="24"/>
        </w:rPr>
        <w:t>biến</w:t>
      </w:r>
      <w:r>
        <w:rPr>
          <w:rFonts w:ascii="VNR12" w:hAnsi="VNR12" w:eastAsia="VNR12"/>
          <w:b w:val="0"/>
          <w:i w:val="0"/>
          <w:color w:val="000000"/>
          <w:sz w:val="24"/>
        </w:rPr>
        <w:t>trên</w:t>
      </w:r>
      <w:r>
        <w:rPr>
          <w:rFonts w:ascii="VNR12" w:hAnsi="VNR12" w:eastAsia="VNR12"/>
          <w:b w:val="0"/>
          <w:i w:val="0"/>
          <w:color w:val="000000"/>
          <w:sz w:val="24"/>
        </w:rPr>
        <w:t>khoảng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SY10" w:hAnsi="CMSY10" w:eastAsia="CMSY10"/>
          <w:b w:val="0"/>
          <w:i/>
          <w:color w:val="000000"/>
          <w:sz w:val="24"/>
        </w:rPr>
        <w:t>−∞</w:t>
      </w:r>
      <w:r>
        <w:rPr>
          <w:rFonts w:ascii="CMR12" w:hAnsi="CMR12" w:eastAsia="CMR12"/>
          <w:b w:val="0"/>
          <w:i w:val="0"/>
          <w:color w:val="000000"/>
          <w:sz w:val="24"/>
        </w:rPr>
        <w:t>;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VNR12" w:hAnsi="VNR12" w:eastAsia="VN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8308" w:after="0"/>
        <w:ind w:left="0" w:right="0" w:firstLine="0"/>
        <w:jc w:val="center"/>
      </w:pPr>
      <w:r>
        <w:rPr>
          <w:rFonts w:ascii="VNR12" w:hAnsi="VNR12" w:eastAsia="VNR12"/>
          <w:b w:val="0"/>
          <w:i w:val="0"/>
          <w:color w:val="000000"/>
          <w:sz w:val="24"/>
        </w:rPr>
        <w:t>1</w:t>
      </w:r>
    </w:p>
    <w:sectPr w:rsidR="00FC693F" w:rsidRPr="0006063C" w:rsidSect="00034616">
      <w:pgSz w:w="11906" w:h="16838"/>
      <w:pgMar w:top="1288" w:right="1440" w:bottom="90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