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sz w:val="54"/>
        </w:rPr>
        <w:t>BUSINESS REPORT</w:t>
      </w:r>
    </w:p>
    <w:p>
      <w:pPr>
        <w:jc w:val="center"/>
      </w:pPr>
      <w:r>
        <w:rPr>
          <w:b/>
          <w:sz w:val="38"/>
        </w:rPr>
        <w:t>Online Retail Sales &amp; Customer Analytics</w:t>
      </w:r>
    </w:p>
    <w:p>
      <w:pPr>
        <w:spacing w:before="240"/>
        <w:jc w:val="center"/>
      </w:pPr>
      <w:r>
        <w:rPr>
          <w:i/>
        </w:rPr>
        <w:t>Data Analytics Project</w:t>
      </w:r>
    </w:p>
    <w:p>
      <w:pPr>
        <w:spacing w:before="700"/>
        <w:jc w:val="center"/>
      </w:pPr>
      <w:r>
        <w:t>Prepared using Python/Pandas and Power BI</w:t>
      </w:r>
    </w:p>
    <w:p>
      <w:r>
        <w:br w:type="page"/>
      </w:r>
    </w:p>
    <w:p>
      <w:pPr>
        <w:pStyle w:val="Heading1"/>
        <w:spacing w:before="160" w:after="80"/>
      </w:pPr>
      <w:r>
        <w:t>1. Executive Summary</w:t>
      </w:r>
    </w:p>
    <w:p>
      <w:r>
        <w:t>This project analyzes transaction-level online retail data to understand sales performance, customer value, geographic contribution, sales trends, and transaction cancellations. Python/Pandas was used for data cleaning and exploratory analysis, while Power BI was used to create an interactive business dashboard. After duplicate removal and data preparation, the cleaned dataset contained 536,641 records. The sales analysis reports approximately £10.64M in revenue, 20K orders, approximately 4K customers, and an average order value of £533.17.</w:t>
      </w:r>
    </w:p>
    <w:p>
      <w:pPr>
        <w:pStyle w:val="Heading1"/>
        <w:spacing w:before="160" w:after="80"/>
      </w:pPr>
      <w:r>
        <w:t>2. Business Problem</w:t>
      </w:r>
    </w:p>
    <w:p>
      <w:r>
        <w:t>Management requires a clear view of sales performance and customer activity to identify important markets, high-value customers, sales patterns, and cancellation activity.</w:t>
      </w:r>
    </w:p>
    <w:p>
      <w:pPr>
        <w:pStyle w:val="Heading1"/>
        <w:spacing w:before="160" w:after="80"/>
      </w:pPr>
      <w:r>
        <w:t>3. Dataset</w:t>
      </w:r>
    </w:p>
    <w:p>
      <w:r>
        <w:t>The project uses the Online Retail transaction dataset.</w:t>
      </w:r>
    </w:p>
    <w:tbl>
      <w:tblPr>
        <w:tblStyle w:val="TableGrid"/>
        <w:tblW w:type="auto" w:w="0"/>
        <w:tblLook w:firstColumn="1" w:firstRow="1" w:lastColumn="0" w:lastRow="0" w:noHBand="0" w:noVBand="1" w:val="04A0"/>
      </w:tblPr>
      <w:tblGrid>
        <w:gridCol w:w="5040"/>
        <w:gridCol w:w="5040"/>
      </w:tblGrid>
      <w:tr>
        <w:tc>
          <w:tcPr>
            <w:tcW w:type="dxa" w:w="5040"/>
          </w:tcPr>
          <w:p>
            <w:r>
              <w:t>Field</w:t>
            </w:r>
          </w:p>
        </w:tc>
        <w:tc>
          <w:tcPr>
            <w:tcW w:type="dxa" w:w="5040"/>
          </w:tcPr>
          <w:p>
            <w:r>
              <w:t>Description</w:t>
            </w:r>
          </w:p>
        </w:tc>
      </w:tr>
      <w:tr>
        <w:tc>
          <w:tcPr>
            <w:tcW w:type="dxa" w:w="5040"/>
          </w:tcPr>
          <w:p>
            <w:r>
              <w:t>InvoiceNo</w:t>
            </w:r>
          </w:p>
        </w:tc>
        <w:tc>
          <w:tcPr>
            <w:tcW w:type="dxa" w:w="5040"/>
          </w:tcPr>
          <w:p>
            <w:r>
              <w:t>Transaction/invoice identifier</w:t>
            </w:r>
          </w:p>
        </w:tc>
      </w:tr>
      <w:tr>
        <w:tc>
          <w:tcPr>
            <w:tcW w:type="dxa" w:w="5040"/>
          </w:tcPr>
          <w:p>
            <w:r>
              <w:t>StockCode</w:t>
            </w:r>
          </w:p>
        </w:tc>
        <w:tc>
          <w:tcPr>
            <w:tcW w:type="dxa" w:w="5040"/>
          </w:tcPr>
          <w:p>
            <w:r>
              <w:t>Product identifier</w:t>
            </w:r>
          </w:p>
        </w:tc>
      </w:tr>
      <w:tr>
        <w:tc>
          <w:tcPr>
            <w:tcW w:type="dxa" w:w="5040"/>
          </w:tcPr>
          <w:p>
            <w:r>
              <w:t>Description</w:t>
            </w:r>
          </w:p>
        </w:tc>
        <w:tc>
          <w:tcPr>
            <w:tcW w:type="dxa" w:w="5040"/>
          </w:tcPr>
          <w:p>
            <w:r>
              <w:t>Product description</w:t>
            </w:r>
          </w:p>
        </w:tc>
      </w:tr>
      <w:tr>
        <w:tc>
          <w:tcPr>
            <w:tcW w:type="dxa" w:w="5040"/>
          </w:tcPr>
          <w:p>
            <w:r>
              <w:t>Quantity</w:t>
            </w:r>
          </w:p>
        </w:tc>
        <w:tc>
          <w:tcPr>
            <w:tcW w:type="dxa" w:w="5040"/>
          </w:tcPr>
          <w:p>
            <w:r>
              <w:t>Quantity purchased</w:t>
            </w:r>
          </w:p>
        </w:tc>
      </w:tr>
      <w:tr>
        <w:tc>
          <w:tcPr>
            <w:tcW w:type="dxa" w:w="5040"/>
          </w:tcPr>
          <w:p>
            <w:r>
              <w:t>InvoiceDate</w:t>
            </w:r>
          </w:p>
        </w:tc>
        <w:tc>
          <w:tcPr>
            <w:tcW w:type="dxa" w:w="5040"/>
          </w:tcPr>
          <w:p>
            <w:r>
              <w:t>Transaction date and time</w:t>
            </w:r>
          </w:p>
        </w:tc>
      </w:tr>
      <w:tr>
        <w:tc>
          <w:tcPr>
            <w:tcW w:type="dxa" w:w="5040"/>
          </w:tcPr>
          <w:p>
            <w:r>
              <w:t>UnitPrice</w:t>
            </w:r>
          </w:p>
        </w:tc>
        <w:tc>
          <w:tcPr>
            <w:tcW w:type="dxa" w:w="5040"/>
          </w:tcPr>
          <w:p>
            <w:r>
              <w:t>Unit selling price</w:t>
            </w:r>
          </w:p>
        </w:tc>
      </w:tr>
      <w:tr>
        <w:tc>
          <w:tcPr>
            <w:tcW w:type="dxa" w:w="5040"/>
          </w:tcPr>
          <w:p>
            <w:r>
              <w:t>CustomerID</w:t>
            </w:r>
          </w:p>
        </w:tc>
        <w:tc>
          <w:tcPr>
            <w:tcW w:type="dxa" w:w="5040"/>
          </w:tcPr>
          <w:p>
            <w:r>
              <w:t>Customer identifier</w:t>
            </w:r>
          </w:p>
        </w:tc>
      </w:tr>
      <w:tr>
        <w:tc>
          <w:tcPr>
            <w:tcW w:type="dxa" w:w="5040"/>
          </w:tcPr>
          <w:p>
            <w:r>
              <w:t>Country</w:t>
            </w:r>
          </w:p>
        </w:tc>
        <w:tc>
          <w:tcPr>
            <w:tcW w:type="dxa" w:w="5040"/>
          </w:tcPr>
          <w:p>
            <w:r>
              <w:t>Customer country</w:t>
            </w:r>
          </w:p>
        </w:tc>
      </w:tr>
    </w:tbl>
    <w:p>
      <w:pPr>
        <w:pStyle w:val="Heading1"/>
        <w:spacing w:before="160" w:after="80"/>
      </w:pPr>
      <w:r>
        <w:t>4. Data Cleaning</w:t>
      </w:r>
    </w:p>
    <w:p>
      <w:r>
        <w:t>Python/Pandas was used to prepare the dataset for analysis.</w:t>
      </w:r>
    </w:p>
    <w:p>
      <w:pPr>
        <w:pStyle w:val="ListBullet"/>
        <w:spacing w:after="40"/>
      </w:pPr>
      <w:r>
        <w:t>Inspected data types, missing values, duplicate records, and descriptive statistics.</w:t>
      </w:r>
    </w:p>
    <w:p>
      <w:pPr>
        <w:pStyle w:val="ListBullet"/>
        <w:spacing w:after="40"/>
      </w:pPr>
      <w:r>
        <w:t>Removed 5,268 duplicate rows.</w:t>
      </w:r>
    </w:p>
    <w:p>
      <w:pPr>
        <w:pStyle w:val="ListBullet"/>
        <w:spacing w:after="40"/>
      </w:pPr>
      <w:r>
        <w:t>Converted InvoiceDate to datetime format.</w:t>
      </w:r>
    </w:p>
    <w:p>
      <w:pPr>
        <w:pStyle w:val="ListBullet"/>
        <w:spacing w:after="40"/>
      </w:pPr>
      <w:r>
        <w:t>Identified sales and cancellation transactions.</w:t>
      </w:r>
    </w:p>
    <w:p>
      <w:pPr>
        <w:pStyle w:val="ListBullet"/>
        <w:spacing w:after="40"/>
      </w:pPr>
      <w:r>
        <w:t>Created Revenue and CancellationAmount fields.</w:t>
      </w:r>
    </w:p>
    <w:p>
      <w:pPr>
        <w:pStyle w:val="ListBullet"/>
        <w:spacing w:after="40"/>
      </w:pPr>
      <w:r>
        <w:t>Created Year, Month, MonthName, and YearMonth fields for time-based analysis.</w:t>
      </w:r>
    </w:p>
    <w:p>
      <w:pPr>
        <w:pStyle w:val="ListBullet"/>
        <w:spacing w:after="40"/>
      </w:pPr>
      <w:r>
        <w:t>Missing CustomerID values were retained and excluded from customer-level calculations where an identifiable customer was required.</w:t>
      </w:r>
    </w:p>
    <w:p>
      <w:pPr>
        <w:pStyle w:val="Heading1"/>
        <w:spacing w:before="160" w:after="80"/>
      </w:pPr>
      <w:r>
        <w:t>5. Analytical Methodology</w:t>
      </w:r>
    </w:p>
    <w:p>
      <w:r>
        <w:t>The analysis followed an end-to-end workflow: raw data inspection, Python/Pandas cleaning, exploratory data analysis, KPI calculation, Power BI visualization, and business interpretation.</w:t>
      </w:r>
    </w:p>
    <w:p>
      <w:pPr>
        <w:pStyle w:val="Heading1"/>
        <w:spacing w:before="160" w:after="80"/>
      </w:pPr>
      <w:r>
        <w:t>6. Key Performance Indicators</w:t>
      </w:r>
    </w:p>
    <w:tbl>
      <w:tblPr>
        <w:tblStyle w:val="TableGrid"/>
        <w:tblW w:type="auto" w:w="0"/>
        <w:tblLook w:firstColumn="1" w:firstRow="1" w:lastColumn="0" w:lastRow="0" w:noHBand="0" w:noVBand="1" w:val="04A0"/>
      </w:tblPr>
      <w:tblGrid>
        <w:gridCol w:w="5040"/>
        <w:gridCol w:w="5040"/>
      </w:tblGrid>
      <w:tr>
        <w:tc>
          <w:tcPr>
            <w:tcW w:type="dxa" w:w="5040"/>
          </w:tcPr>
          <w:p>
            <w:r>
              <w:t>KPI</w:t>
            </w:r>
          </w:p>
        </w:tc>
        <w:tc>
          <w:tcPr>
            <w:tcW w:type="dxa" w:w="5040"/>
          </w:tcPr>
          <w:p>
            <w:r>
              <w:t>Result</w:t>
            </w:r>
          </w:p>
        </w:tc>
      </w:tr>
      <w:tr>
        <w:tc>
          <w:tcPr>
            <w:tcW w:type="dxa" w:w="5040"/>
          </w:tcPr>
          <w:p>
            <w:r>
              <w:t>Total Revenue</w:t>
            </w:r>
          </w:p>
        </w:tc>
        <w:tc>
          <w:tcPr>
            <w:tcW w:type="dxa" w:w="5040"/>
          </w:tcPr>
          <w:p>
            <w:r>
              <w:t>£10.64M</w:t>
            </w:r>
          </w:p>
        </w:tc>
      </w:tr>
      <w:tr>
        <w:tc>
          <w:tcPr>
            <w:tcW w:type="dxa" w:w="5040"/>
          </w:tcPr>
          <w:p>
            <w:r>
              <w:t>Total Orders</w:t>
            </w:r>
          </w:p>
        </w:tc>
        <w:tc>
          <w:tcPr>
            <w:tcW w:type="dxa" w:w="5040"/>
          </w:tcPr>
          <w:p>
            <w:r>
              <w:t>20K</w:t>
            </w:r>
          </w:p>
        </w:tc>
      </w:tr>
      <w:tr>
        <w:tc>
          <w:tcPr>
            <w:tcW w:type="dxa" w:w="5040"/>
          </w:tcPr>
          <w:p>
            <w:r>
              <w:t>Total Quantity</w:t>
            </w:r>
          </w:p>
        </w:tc>
        <w:tc>
          <w:tcPr>
            <w:tcW w:type="dxa" w:w="5040"/>
          </w:tcPr>
          <w:p>
            <w:r>
              <w:t>Approximately 6M</w:t>
            </w:r>
          </w:p>
        </w:tc>
      </w:tr>
      <w:tr>
        <w:tc>
          <w:tcPr>
            <w:tcW w:type="dxa" w:w="5040"/>
          </w:tcPr>
          <w:p>
            <w:r>
              <w:t>Average Order Value</w:t>
            </w:r>
          </w:p>
        </w:tc>
        <w:tc>
          <w:tcPr>
            <w:tcW w:type="dxa" w:w="5040"/>
          </w:tcPr>
          <w:p>
            <w:r>
              <w:t>£533.17</w:t>
            </w:r>
          </w:p>
        </w:tc>
      </w:tr>
      <w:tr>
        <w:tc>
          <w:tcPr>
            <w:tcW w:type="dxa" w:w="5040"/>
          </w:tcPr>
          <w:p>
            <w:r>
              <w:t>Total Customers</w:t>
            </w:r>
          </w:p>
        </w:tc>
        <w:tc>
          <w:tcPr>
            <w:tcW w:type="dxa" w:w="5040"/>
          </w:tcPr>
          <w:p>
            <w:r>
              <w:t>Approximately 4K</w:t>
            </w:r>
          </w:p>
        </w:tc>
      </w:tr>
      <w:tr>
        <w:tc>
          <w:tcPr>
            <w:tcW w:type="dxa" w:w="5040"/>
          </w:tcPr>
          <w:p>
            <w:r>
              <w:t>Cancelled Orders</w:t>
            </w:r>
          </w:p>
        </w:tc>
        <w:tc>
          <w:tcPr>
            <w:tcW w:type="dxa" w:w="5040"/>
          </w:tcPr>
          <w:p>
            <w:r>
              <w:t>5K</w:t>
            </w:r>
          </w:p>
        </w:tc>
      </w:tr>
      <w:tr>
        <w:tc>
          <w:tcPr>
            <w:tcW w:type="dxa" w:w="5040"/>
          </w:tcPr>
          <w:p>
            <w:r>
              <w:t>Cancellation Value</w:t>
            </w:r>
          </w:p>
        </w:tc>
        <w:tc>
          <w:tcPr>
            <w:tcW w:type="dxa" w:w="5040"/>
          </w:tcPr>
          <w:p>
            <w:r>
              <w:t>£893.98K</w:t>
            </w:r>
          </w:p>
        </w:tc>
      </w:tr>
      <w:tr>
        <w:tc>
          <w:tcPr>
            <w:tcW w:type="dxa" w:w="5040"/>
          </w:tcPr>
          <w:p>
            <w:r>
              <w:t>Cancellation Rate</w:t>
            </w:r>
          </w:p>
        </w:tc>
        <w:tc>
          <w:tcPr>
            <w:tcW w:type="dxa" w:w="5040"/>
          </w:tcPr>
          <w:p>
            <w:r>
              <w:t>25.91%</w:t>
            </w:r>
          </w:p>
        </w:tc>
      </w:tr>
      <w:tr>
        <w:tc>
          <w:tcPr>
            <w:tcW w:type="dxa" w:w="5040"/>
          </w:tcPr>
          <w:p>
            <w:r>
              <w:t>Revenue per Customer</w:t>
            </w:r>
          </w:p>
        </w:tc>
        <w:tc>
          <w:tcPr>
            <w:tcW w:type="dxa" w:w="5040"/>
          </w:tcPr>
          <w:p>
            <w:r>
              <w:t>£2.45K</w:t>
            </w:r>
          </w:p>
        </w:tc>
      </w:tr>
    </w:tbl>
    <w:p>
      <w:pPr>
        <w:pStyle w:val="Heading1"/>
        <w:spacing w:before="160" w:after="80"/>
      </w:pPr>
      <w:r>
        <w:t>7. Business Findings</w:t>
      </w:r>
    </w:p>
    <w:p>
      <w:pPr>
        <w:pStyle w:val="Heading2"/>
        <w:spacing w:before="160" w:after="80"/>
      </w:pPr>
      <w:r>
        <w:t>7.1 Sales Performance</w:t>
      </w:r>
    </w:p>
    <w:p>
      <w:r>
        <w:t>The sales analysis reports £10.64M in revenue across approximately 20K orders, with an average order value of £533.17.</w:t>
      </w:r>
    </w:p>
    <w:p>
      <w:pPr>
        <w:pStyle w:val="Heading2"/>
        <w:spacing w:before="160" w:after="80"/>
      </w:pPr>
      <w:r>
        <w:t>7.2 Monthly Revenue Trend</w:t>
      </w:r>
    </w:p>
    <w:p>
      <w:r>
        <w:t>Monthly revenue is relatively lower during February and April and increases from September onward. November records the highest monthly revenue at approximately £1.5M. December should be interpreted carefully because the available dataset contains partial December data.</w:t>
      </w:r>
    </w:p>
    <w:p>
      <w:pPr>
        <w:pStyle w:val="Heading2"/>
        <w:spacing w:before="160" w:after="80"/>
      </w:pPr>
      <w:r>
        <w:t>7.3 Geographic Performance</w:t>
      </w:r>
    </w:p>
    <w:p>
      <w:r>
        <w:t>The United Kingdom is the largest revenue-generating country in the dashboard. Other markets shown include the Netherlands, EIRE, Germany, France, Australia, Spain, Switzerland, Belgium, and Sweden.</w:t>
      </w:r>
    </w:p>
    <w:p>
      <w:pPr>
        <w:pStyle w:val="Heading2"/>
        <w:spacing w:before="160" w:after="80"/>
      </w:pPr>
      <w:r>
        <w:t>7.4 Customer Performance</w:t>
      </w:r>
    </w:p>
    <w:p>
      <w:r>
        <w:t>Customer-level analysis shows substantial variation in revenue contribution. Customer 14646 is the highest-value customer in the dashboard with approximately £280,206 in revenue, followed by Customer 18102 with approximately £259,657.</w:t>
      </w:r>
    </w:p>
    <w:p>
      <w:pPr>
        <w:pStyle w:val="Heading2"/>
        <w:spacing w:before="160" w:after="80"/>
      </w:pPr>
      <w:r>
        <w:t>7.5 Cancellation Performance</w:t>
      </w:r>
    </w:p>
    <w:p>
      <w:r>
        <w:t>The dashboard reports approximately 5K cancelled orders, £893.98K in cancellation value, and a 25.91% cancellation rate under the project's defined cancellation metric. The United Kingdom accounts for the largest cancellation value shown in the dashboard.</w:t>
      </w:r>
    </w:p>
    <w:p>
      <w:pPr>
        <w:pStyle w:val="Heading1"/>
        <w:spacing w:before="160" w:after="80"/>
      </w:pPr>
      <w:r>
        <w:t>8. Business Recommendations</w:t>
      </w:r>
    </w:p>
    <w:p>
      <w:pPr>
        <w:pStyle w:val="ListBullet"/>
        <w:spacing w:after="40"/>
      </w:pPr>
      <w:r>
        <w:t>Strengthen retention activities for high-value customers through targeted loyalty and repeat-purchase initiatives.</w:t>
      </w:r>
    </w:p>
    <w:p>
      <w:pPr>
        <w:pStyle w:val="ListBullet"/>
        <w:spacing w:after="40"/>
      </w:pPr>
      <w:r>
        <w:t>Prepare inventory, delivery capacity, and customer support ahead of the higher-revenue period observed from September to November.</w:t>
      </w:r>
    </w:p>
    <w:p>
      <w:pPr>
        <w:pStyle w:val="ListBullet"/>
        <w:spacing w:after="40"/>
      </w:pPr>
      <w:r>
        <w:t>Investigate cancellation patterns by country, product, customer, order value, and operational factors.</w:t>
      </w:r>
    </w:p>
    <w:p>
      <w:pPr>
        <w:pStyle w:val="ListBullet"/>
        <w:spacing w:after="40"/>
      </w:pPr>
      <w:r>
        <w:t>Maintain strong customer and operational focus in the UK market while monitoring performance across other markets.</w:t>
      </w:r>
    </w:p>
    <w:p>
      <w:pPr>
        <w:pStyle w:val="ListBullet"/>
        <w:spacing w:after="40"/>
      </w:pPr>
      <w:r>
        <w:t>Use merchandise-only product classification for product-performance reporting so postage and service transactions are not interpreted as physical products.</w:t>
      </w:r>
    </w:p>
    <w:p>
      <w:pPr>
        <w:pStyle w:val="Heading1"/>
        <w:spacing w:before="160" w:after="80"/>
      </w:pPr>
      <w:r>
        <w:t>9. Power BI Dashboard</w:t>
      </w:r>
    </w:p>
    <w:p>
      <w:r>
        <w:t>The Power BI solution contains two pages: an Executive Sales Overview and a Customer &amp; Transaction Insights page. The dashboard provides KPI cards, monthly revenue trends, country-level revenue, customer analysis, cancellation analysis, and interactive filters.</w:t>
      </w:r>
    </w:p>
    <w:p>
      <w:pPr>
        <w:pStyle w:val="Heading1"/>
        <w:spacing w:before="160" w:after="80"/>
      </w:pPr>
      <w:r>
        <w:t>10. Conclusion</w:t>
      </w:r>
    </w:p>
    <w:p>
      <w:r>
        <w:t>The analysis provides a consolidated view of online retail sales, customers, markets, and cancellations. The findings show strong revenue concentration in the UK, higher sales activity toward the end of the year, a meaningful contribution from high-value customers, and substantial cancellation activity.</w:t>
      </w:r>
    </w:p>
    <w:p>
      <w:pPr>
        <w:pStyle w:val="Heading1"/>
        <w:spacing w:before="160" w:after="80"/>
      </w:pPr>
      <w:r>
        <w:t>11. Tools Used</w:t>
      </w:r>
    </w:p>
    <w:p>
      <w:r>
        <w:t>Python, Pandas, NumPy, Matplotlib, Power BI, DAX, and Excel.</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Online Retail Sales &amp; Customer Analytics | Business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