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53DBC6B">
      <w:pPr>
        <w:pStyle w:val="000002"/>
        <w:keepNext w:val="1"/>
        <w:keepLines w:val="1"/>
        <w:pBdr>
          <w:bottom w:val="single" w:color="12395b" w:sz="12" w:space="8"/>
        </w:pBdr>
        <w:spacing w:before="100" w:beforeAutospacing="1" w:after="100" w:afterAutospacing="1" w:line="408"/>
        <w:outlineLvl w:val="0"/>
        <w:rPr>
          <w:color w:val="12395b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40"/>
        </w:rPr>
        <w:t>派遣岗位需求单版本交接与人工复核 · 同行方案</w:t>
      </w:r>
    </w:p>
    <w:p w14:paraId="1C003C5A">
      <w:pPr>
        <w:pBdr>
          <w:left w:val="single" w:color="7a9bb8" w:sz="18"/>
        </w:pBdr>
        <w:shd w:val="clear" w:fill="f5f7f9"/>
        <w:spacing w:before="160" w:after="160" w:line="408"/>
        <w:ind w:left="240" w:right="160"/>
        <w:jc w:val="both"/>
        <w:rPr>
          <w:color w:val="33475b"/>
        </w:rPr>
      </w:pPr>
      <w:r>
        <w:rPr>
          <w:rFonts w:hint="eastAsia" w:ascii="Microsoft YaHei" w:hAnsi="Microsoft YaHei" w:eastAsia="Microsoft YaHei" w:cs="Microsoft YaHei"/>
          <w:color w:val="33475b"/>
          <w:sz w:val="21"/>
        </w:rPr>
        <w:t>对标对象：上海外服（集团）有限公司 · 人才派遣岗位需求单场景</w:t>
      </w:r>
    </w:p>
    <w:p w14:paraId="1864A9B0">
      <w:pPr>
        <w:pBdr>
          <w:left w:val="single" w:color="7a9bb8" w:sz="18"/>
        </w:pBdr>
        <w:shd w:val="clear" w:fill="f5f7f9"/>
        <w:spacing w:before="160" w:after="160" w:line="408"/>
        <w:ind w:left="240" w:right="160"/>
        <w:jc w:val="both"/>
        <w:rPr>
          <w:color w:val="33475b"/>
        </w:rPr>
      </w:pPr>
      <w:r>
        <w:rPr>
          <w:rFonts w:hint="eastAsia" w:ascii="Microsoft YaHei" w:hAnsi="Microsoft YaHei" w:eastAsia="Microsoft YaHei" w:cs="Microsoft YaHei"/>
          <w:color w:val="33475b"/>
          <w:sz w:val="21"/>
        </w:rPr>
        <w:t>上游输入：</w:t>
      </w:r>
      <w:r>
        <w:rPr>
          <w:rFonts w:ascii="Consolas" w:hAnsi="Consolas" w:eastAsia="Consolas" w:cs="Consolas"/>
          <w:color w:val="33475b"/>
          <w:sz w:val="18"/>
          <w:shd w:val="clear" w:fill="eef2f5"/>
        </w:rPr>
        <w:t>discovery-report.md</w:t>
      </w:r>
      <w:r>
        <w:rPr>
          <w:rFonts w:hint="eastAsia" w:ascii="Microsoft YaHei" w:hAnsi="Microsoft YaHei" w:eastAsia="Microsoft YaHei" w:cs="Microsoft YaHei"/>
          <w:color w:val="33475b"/>
          <w:sz w:val="21"/>
        </w:rPr>
        <w:t>（需求发现报告，合成演练）</w:t>
      </w:r>
    </w:p>
    <w:p w14:paraId="4292465B">
      <w:pPr>
        <w:pBdr>
          <w:left w:val="single" w:color="7a9bb8" w:sz="18"/>
        </w:pBdr>
        <w:shd w:val="clear" w:fill="f5f7f9"/>
        <w:spacing w:before="160" w:after="160" w:line="408"/>
        <w:ind w:left="240" w:right="160"/>
        <w:jc w:val="both"/>
        <w:rPr>
          <w:color w:val="33475b"/>
        </w:rPr>
      </w:pPr>
      <w:r>
        <w:rPr>
          <w:rFonts w:hint="eastAsia" w:ascii="Microsoft YaHei" w:hAnsi="Microsoft YaHei" w:eastAsia="Microsoft YaHei" w:cs="Microsoft YaHei"/>
          <w:color w:val="33475b"/>
          <w:sz w:val="21"/>
        </w:rPr>
        <w:t xml:space="preserve">案例来源：GitHub 公开仓库，核验日期 </w:t>
      </w:r>
      <w:r>
        <w:rPr>
          <w:rFonts w:ascii="Microsoft YaHei" w:hAnsi="Microsoft YaHei" w:eastAsia="Microsoft YaHei" w:cs="Microsoft YaHei"/>
          <w:b w:val="1"/>
          <w:color w:val="33475b"/>
          <w:sz w:val="21"/>
        </w:rPr>
        <w:t>2026-10-23</w:t>
      </w:r>
      <w:r>
        <w:rPr>
          <w:rFonts w:hint="eastAsia" w:ascii="Microsoft YaHei" w:hAnsi="Microsoft YaHei" w:eastAsia="Microsoft YaHei" w:cs="Microsoft YaHei"/>
          <w:color w:val="33475b"/>
          <w:sz w:val="21"/>
        </w:rPr>
        <w:t>（星标数/许可为核验当日快照）</w:t>
      </w:r>
    </w:p>
    <w:p w14:paraId="743C8424">
      <w:pPr>
        <w:pBdr>
          <w:left w:val="single" w:color="7a9bb8" w:sz="18"/>
        </w:pBdr>
        <w:shd w:val="clear" w:fill="f5f7f9"/>
        <w:spacing w:before="160" w:after="160" w:line="408"/>
        <w:ind w:left="240" w:right="160"/>
        <w:jc w:val="both"/>
        <w:rPr>
          <w:color w:val="33475b"/>
        </w:rPr>
      </w:pPr>
      <w:r>
        <w:rPr>
          <w:rFonts w:hint="eastAsia" w:ascii="Microsoft YaHei" w:hAnsi="Microsoft YaHei" w:eastAsia="Microsoft YaHei" w:cs="Microsoft YaHei"/>
          <w:color w:val="33475b"/>
          <w:sz w:val="21"/>
        </w:rPr>
        <w:t>文档性质：同行方案（Peer Benchmark Proposal），</w:t>
      </w:r>
      <w:r>
        <w:rPr>
          <w:rFonts w:hint="eastAsia" w:ascii="Microsoft YaHei" w:hAnsi="Microsoft YaHei" w:eastAsia="Microsoft YaHei" w:cs="Microsoft YaHei"/>
          <w:b w:val="1"/>
          <w:color w:val="33475b"/>
          <w:sz w:val="21"/>
        </w:rPr>
        <w:t>不是需求确认结论</w:t>
      </w:r>
    </w:p>
    <w:p w14:paraId="667DD838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0. 阅读前提</w:t>
      </w:r>
    </w:p>
    <w:p w14:paraId="35A4EADB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本报告做的事是：把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discovery-report.md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里六条待验证需求（REQ-1 ~ REQ-6），翻译成一组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已被开源社区工程化验证过的技术构件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，再从 GitHub 找出对应实现，说明「借鉴什么、不借鉴什么、落地代价多大」。</w:t>
      </w:r>
    </w:p>
    <w:p w14:paraId="1F390B95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三条边界必须先说清楚：</w:t>
      </w:r>
    </w:p>
    <w:p w14:paraId="5AB274C4">
      <w:pPr>
        <w:numPr>
          <w:ilvl w:val="0"/>
          <w:numId w:val="1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上游报告全部证据来自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合成演练访谈与虚构样本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，重复澄清 22% 等基线为虚构数据。本报告不对这些数字做任何再加工。</w:t>
      </w:r>
    </w:p>
    <w:p w14:paraId="56E746BD">
      <w:pPr>
        <w:numPr>
          <w:ilvl w:val="0"/>
          <w:numId w:val="1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上游报告明确：四类来源（Buyer / Brief / Industry / Operator）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尚未收敛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，Industry 与 Operator 侧证据不足。本报告提供的正是 Industry 侧材料，但它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不能替代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Operator 侧的真实样本核验。</w:t>
      </w:r>
    </w:p>
    <w:p w14:paraId="7A7BB1D5">
      <w:pPr>
        <w:numPr>
          <w:ilvl w:val="0"/>
          <w:numId w:val="1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GitHub 星标数只说明社区采用度，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不等于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生产可用性、不等于合规适配。每个案例都标注了「不适用点」。</w:t>
      </w:r>
    </w:p>
    <w:p w14:paraId="2349513E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1. 从业务问题到技术构件</w:t>
      </w:r>
    </w:p>
    <w:p w14:paraId="115DC270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上游报告的核心瓶颈是：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岗位条件在电话中被修改，但交接单仍引用旧技能要求（f10、f11）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</w:t>
      </w:r>
    </w:p>
    <w:p w14:paraId="77646E8C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这个问题不是"抽取不准"，而是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四个构件同时缺失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。把六条 REQ 重排到构件上，才能对标到开源实践：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9108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构件</w:t>
            </w:r>
          </w:p>
        </w:tc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68E8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定义</w:t>
            </w:r>
          </w:p>
        </w:tc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7EE7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覆盖 REQ</w:t>
            </w:r>
          </w:p>
        </w:tc>
        <w:tc>
          <w:tcPr>
            <w:tcW w:w="207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9727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缺失时的表现（对应事实编号）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DA47C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C1 证据锚定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A3B14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每条输出能定位回源文件的确切位置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EBB2C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REQ-3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0F6A1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一线拿到长摘要，无法判断哪句对应哪张单（f15）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C5F36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C2 版本与时效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7AC57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双时间轴 + 确认状态，判版本不靠文件名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EEB70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REQ-2、REQ-4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F2D2D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版本断链（f33）、回填时间被当成发生时间（f13）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95E9A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C3 人工回路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04922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变更必须经具名人员批准，拒绝是路由不是异常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7C9E0D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REQ-1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92BD5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口头改动无人回填、无人确认（f10、f22）</w:t>
            </w:r>
          </w:p>
        </w:tc>
      </w:tr>
      <w:tr>
        <w:trPr/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5592E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C4 审计与复盘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C2726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谁查过、用哪版、谁确认；误报漏报进周度复盘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57E00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REQ-5、REQ-6</w:t>
            </w:r>
          </w:p>
        </w:tc>
        <w:tc>
          <w:tcPr>
            <w:tcW w:w="207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1DB22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审计只留最终摘要（f45）、只改模板不核效果（f55）</w:t>
            </w:r>
          </w:p>
        </w:tc>
      </w:tr>
    </w:tbl>
    <w:p w14:paraId="7892FE71">
      <w:pPr>
        <w:pBdr>
          <w:left w:val="single" w:color="7a9bb8" w:sz="18"/>
        </w:pBdr>
        <w:shd w:val="clear" w:fill="f5f7f9"/>
        <w:spacing w:before="160" w:after="160" w:line="408"/>
        <w:ind w:left="240" w:right="160"/>
        <w:jc w:val="both"/>
        <w:rPr>
          <w:color w:val="33475b"/>
        </w:rPr>
      </w:pPr>
      <w:r>
        <w:rPr>
          <w:rFonts w:hint="eastAsia" w:ascii="Microsoft YaHei" w:hAnsi="Microsoft YaHei" w:eastAsia="Microsoft YaHei" w:cs="Microsoft YaHei"/>
          <w:color w:val="33475b"/>
          <w:sz w:val="21"/>
        </w:rPr>
        <w:t xml:space="preserve">这个拆分直接对应上游报告 </w:t>
      </w:r>
      <w:r>
        <w:rPr>
          <w:rFonts w:ascii="Consolas" w:hAnsi="Consolas" w:eastAsia="Consolas" w:cs="Consolas"/>
          <w:color w:val="33475b"/>
          <w:sz w:val="18"/>
          <w:shd w:val="clear" w:fill="eef2f5"/>
        </w:rPr>
        <w:t>frameworks/workflow-decomposition.md</w:t>
      </w:r>
      <w:r>
        <w:rPr>
          <w:rFonts w:hint="eastAsia" w:ascii="Microsoft YaHei" w:hAnsi="Microsoft YaHei" w:eastAsia="Microsoft YaHei" w:cs="Microsoft YaHei"/>
          <w:color w:val="33475b"/>
          <w:sz w:val="21"/>
        </w:rPr>
        <w:t xml:space="preserve"> 的要求：区分</w:t>
      </w:r>
      <w:r>
        <w:rPr>
          <w:rFonts w:hint="eastAsia" w:ascii="Microsoft YaHei" w:hAnsi="Microsoft YaHei" w:eastAsia="Microsoft YaHei" w:cs="Microsoft YaHei"/>
          <w:b w:val="1"/>
          <w:color w:val="33475b"/>
          <w:sz w:val="21"/>
        </w:rPr>
        <w:t>判断点与执行点</w:t>
      </w:r>
      <w:r>
        <w:rPr>
          <w:rFonts w:hint="eastAsia" w:ascii="Microsoft YaHei" w:hAnsi="Microsoft YaHei" w:eastAsia="Microsoft YaHei" w:cs="Microsoft YaHei"/>
          <w:color w:val="33475b"/>
          <w:sz w:val="21"/>
        </w:rPr>
        <w:t>，在不可逆动作前设置确定性校验，为低置信/缺资料/冲突安排</w:t>
      </w:r>
      <w:r>
        <w:rPr>
          <w:rFonts w:hint="eastAsia" w:ascii="Microsoft YaHei" w:hAnsi="Microsoft YaHei" w:eastAsia="Microsoft YaHei" w:cs="Microsoft YaHei"/>
          <w:b w:val="1"/>
          <w:color w:val="33475b"/>
          <w:sz w:val="21"/>
        </w:rPr>
        <w:t>具名人工接收人</w:t>
      </w:r>
      <w:r>
        <w:rPr>
          <w:rFonts w:hint="eastAsia" w:ascii="Microsoft YaHei" w:hAnsi="Microsoft YaHei" w:eastAsia="Microsoft YaHei" w:cs="Microsoft YaHei"/>
          <w:color w:val="33475b"/>
          <w:sz w:val="21"/>
        </w:rPr>
        <w:t>。</w:t>
      </w:r>
    </w:p>
    <w:p w14:paraId="6601DD87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2. 同行案例总览矩阵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D190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ffffff"/>
                <w:sz w:val="18"/>
              </w:rPr>
              <w:t>#</w:t>
            </w:r>
          </w:p>
        </w:tc>
        <w:tc>
          <w:tcPr>
            <w:tcW w:w="118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0B51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仓库</w:t>
            </w:r>
          </w:p>
        </w:tc>
        <w:tc>
          <w:tcPr>
            <w:tcW w:w="118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4E89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ffffff"/>
                <w:sz w:val="18"/>
              </w:rPr>
              <w:t>★</w:t>
            </w:r>
          </w:p>
        </w:tc>
        <w:tc>
          <w:tcPr>
            <w:tcW w:w="118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FE31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语言 / 许可</w:t>
            </w:r>
          </w:p>
        </w:tc>
        <w:tc>
          <w:tcPr>
            <w:tcW w:w="118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C443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核心机制</w:t>
            </w:r>
          </w:p>
        </w:tc>
        <w:tc>
          <w:tcPr>
            <w:tcW w:w="118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CFBD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对应构件</w:t>
            </w:r>
          </w:p>
        </w:tc>
        <w:tc>
          <w:tcPr>
            <w:tcW w:w="1186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9735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借鉴度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F5A3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B64392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google/langextract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FE459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39.0k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56C570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 / Apache-2.0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9CF87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抽取结果映射回源文本字符区间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6EF37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C1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BA45C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高（直接对口 REQ-3）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0D9F9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45C321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langchain-ai/langgraph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9E4D3B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43.7k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2E430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 / MIT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CC996C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interrupt()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动态中断 +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Command(resume=)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BED08D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C3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D246F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高（直接对口 REQ-1）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5DBCE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249C58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temporalio/temporal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7B94DF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23.9k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06C596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Go / MIT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8B2E4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Signal/Update + 持久化定时器 + Event History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8ABED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C3 + C4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B48F9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高（审计留痕最强）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275598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E1E5E1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xtdb/xtdb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1C8CF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3.1k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356B65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Clojure / MPL-2.0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ADC62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双时态（system time / valid time），SQL:2011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1F8D0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C2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43633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中高（语义标杆，落地较重）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3D69B7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60FF95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sirixdb/sirix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8BE6C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1.2k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1C99D5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Java / BSD-3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D8087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追加式文档版本树 + 修订作者 + Merkle 校验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D924E8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C2 + C4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06D11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中（版本树可视化值得借鉴）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F8085E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B5D325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django-commons/django-simple-history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9F248A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2.5k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56411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 / BSD-3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811C9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模型级历史留存与回滚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E36DC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C2（轻量替代）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0E7FF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中（四周试点更现实）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9879FF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53C346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OpenLineage/OpenLineage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26B39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2.7k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038EC0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Java / Apache-2.0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FC99B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字段级血缘元数据开放标准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24E735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C4 + REQ-5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257AA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中（口径对齐）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AB72D4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3CB96B6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datacontract/datacontract-cli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883979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1.1k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F6AE7B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JS / MIT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69F3E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数据契约测试（缺失值 / 枚举 / 非空）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117E5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C1 前置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AFC00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中（字段对齐 f31）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3D972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C4BCA8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HumanSignal/label-studio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8DA4A0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28.5k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A91D5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TS / Apache-2.0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AB7C4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标注 + 审阅 + 争议仲裁界面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9388F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C1 + C4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E9527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中（复核界面现成）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5BD2CB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913ED8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argilla-io/argilla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7C899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5.2k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9488B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 / Apache-2.0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F3644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AI 工程师与领域专家协同反馈闭环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CDD52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C4（REQ-6）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18161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中（误报漏报收集）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E9D1D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5CA470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mlflow/mlflow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14ACF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28.5k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BCED6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 / Apache-2.0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76539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运行级 tracing / 评估 / 制品留痕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E01593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C4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2AC1B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中低（留痕可复用）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B92E3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51332B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camunda/camunda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0E4389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4.3k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7598A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Java / 开源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4AFF6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BPMN 人工任务 + 责任矩阵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FAFA4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C3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6C98F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中（责任边界建模参考）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D9F7A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DA42D02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Netflix/conductor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92465B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12.8k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FF1B8E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Java / Apache-2.0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87C23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微服务编排 + 人工任务节点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35F93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C3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6B503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低-中（备选编排）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FDD5A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17B481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567-labs/instructor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DFBB8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14.1k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AE577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 / MIT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DE466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结构化输出校验（Pydantic 约束）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E6C39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C1 辅助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776B1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低-中</w:t>
            </w:r>
          </w:p>
        </w:tc>
      </w:tr>
      <w:tr>
        <w:trPr/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C00CD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77A602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frappe/hrms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2350B0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8.9k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2329C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 / GPL-3.0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24E2D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开源 HR 与薪资，含审批工作流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8FD18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领域参考</w:t>
            </w:r>
          </w:p>
        </w:tc>
        <w:tc>
          <w:tcPr>
            <w:tcW w:w="1186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AEE88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低（领域贴近但 GPL 需注意）</w:t>
            </w:r>
          </w:p>
        </w:tc>
      </w:tr>
    </w:tbl>
    <w:p w14:paraId="064AE70A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3. 分构件详解：案例 → 机制 → 借鉴</w:t>
      </w:r>
    </w:p>
    <w:p w14:paraId="059D125A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2"/>
        <w:rPr>
          <w:color w:val="1f5c8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5c8b"/>
          <w:sz w:val="25"/>
        </w:rPr>
        <w:t xml:space="preserve">3.1 C1 证据锚定 ——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google/langextract</w:t>
      </w:r>
    </w:p>
    <w:p w14:paraId="2A48E339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对应 REQ-3：一页缺项清单 + 来源位置，替代泛化摘要。</w:t>
      </w:r>
    </w:p>
    <w:p w14:paraId="4577A8F1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上游 f15 原文：「我需要一页缺项清单和对应岗位服务需求单的来源位置，不需要一份很长的泛化摘要」。这句话几乎就是 LangExtract 的产品定义。</w:t>
      </w:r>
    </w:p>
    <w:p w14:paraId="09ED2963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核心机制（已核验）：</w:t>
      </w:r>
    </w:p>
    <w:p w14:paraId="56718AD0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每条抽取结果携带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char_interval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，标记它在源文本中的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确切字符区间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；可视化时可直接高亮回原文。</w:t>
      </w:r>
    </w:p>
    <w:p w14:paraId="7165C9F5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若模型抽取的内容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无法在源文本中定位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（典型情况是模型从 few-shot 示例里抄了内容，而不是从输入抽取），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char_interval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为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None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。官方推荐的过滤写法：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val="clear" w:fill="f4f6f8"/>
            <w:vAlign w:val="center"/>
          </w:tcPr>
          <w:p w14:paraId="51B2BC0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</w:rPr>
              <w:t xml:space="preserve">  [e for e in result.extractions if e.char_interval]</w:t>
            </w:r>
          </w:p>
        </w:tc>
      </w:tr>
    </w:tbl>
    <w:p w14:paraId="691169FB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长文档用分块 + 并行 + 多轮 pass 提高召回：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extraction_passes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、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max_workers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、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max_char_buffer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</w:t>
      </w:r>
    </w:p>
    <w:p w14:paraId="043E0C5E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输出 JSONL →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lx.visualize(...)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生成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自包含交互式 HTML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，可在原始上下文中审阅数千条抽取。</w:t>
      </w:r>
    </w:p>
    <w:p w14:paraId="1EDE35B4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支持 Gemini / OpenAI / Ollama；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output_schema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在 Gemini 与 OpenAI 可用，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Ollama 当前不支持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</w:t>
      </w:r>
    </w:p>
    <w:p w14:paraId="0C1FF2B8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映射到本场景：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E14A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上游要求</w:t>
            </w:r>
          </w:p>
        </w:tc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1AB0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LangExtract 对应物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EF378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一页缺项清单（f15）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EB15F1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result.extractions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列表，逐条列出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extraction_class</w:t>
            </w: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extraction_text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40179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来源位置（f15）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2813A4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char_interval</w:t>
            </w: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lx.visualize()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高亮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F16B2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每条结果关联来源（f42）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F76E1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结构化 JSONL，一行一条证据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314C8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缺失值与未确认值必须区分（f31）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76CB1D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extraction_class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枚举 +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attributes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显式区分 </w:t>
            </w:r>
            <w:r>
              <w:rPr>
                <w:rFonts w:hint="eastAsia" w:ascii="Consolas" w:hAnsi="Consolas" w:eastAsia="Consolas" w:cs="Consolas"/>
                <w:color w:val="1a1a1a"/>
                <w:sz w:val="18"/>
                <w:shd w:val="clear" w:fill="eef2f5"/>
              </w:rPr>
              <w:t>缺失</w:t>
            </w: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 xml:space="preserve"> / </w:t>
            </w:r>
            <w:r>
              <w:rPr>
                <w:rFonts w:hint="eastAsia" w:ascii="Consolas" w:hAnsi="Consolas" w:eastAsia="Consolas" w:cs="Consolas"/>
                <w:color w:val="1a1a1a"/>
                <w:sz w:val="18"/>
                <w:shd w:val="clear" w:fill="eef2f5"/>
              </w:rPr>
              <w:t>未确认</w:t>
            </w:r>
          </w:p>
        </w:tc>
      </w:tr>
    </w:tbl>
    <w:p w14:paraId="003D5CB5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不适用点 / 风险（必须写进方案）：</w:t>
      </w:r>
    </w:p>
    <w:p w14:paraId="1B937A6D">
      <w:pPr>
        <w:numPr>
          <w:ilvl w:val="0"/>
          <w:numId w:val="3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ascii="Consolas" w:hAnsi="Consolas" w:eastAsia="Consolas" w:cs="Consolas"/>
          <w:b w:val="1"/>
          <w:color w:val="1a1a1a"/>
          <w:sz w:val="18"/>
          <w:shd w:val="clear" w:fill="eef2f5"/>
        </w:rPr>
        <w:t>char_interval is None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 xml:space="preserve"> 的处理是硬约束。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上游 f44 要求「无法确认版本或关键字段时进入人工处理队列，不能默认通过」。若直接把未锚定结果写进交接单，等于静默通过——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这正好落在傅景划的红线上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。必须显式路由到人工队列。</w:t>
      </w:r>
    </w:p>
    <w:p w14:paraId="6901147D">
      <w:pPr>
        <w:numPr>
          <w:ilvl w:val="0"/>
          <w:numId w:val="3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官方 README 注明 </w:t>
      </w:r>
      <w:r>
        <w:rPr>
          <w:rFonts w:ascii="Microsoft YaHei" w:hAnsi="Microsoft YaHei" w:eastAsia="Microsoft YaHei" w:cs="Microsoft YaHei"/>
          <w:b w:val="1"/>
          <w:color w:val="1a1a1a"/>
          <w:sz w:val="21"/>
        </w:rPr>
        <w:t>"This is not an officially supported Google product"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，且抽取准确度依赖所选模型、任务复杂度与示例质量，不存在准确率承诺。</w:t>
      </w:r>
    </w:p>
    <w:p w14:paraId="19C8197E">
      <w:pPr>
        <w:numPr>
          <w:ilvl w:val="0"/>
          <w:numId w:val="3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若试点要求本地化部署（脱敏只读导出 f32 语境下很可能如此），走 Ollama 会失去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output_schema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约束能力，需要额外用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instructor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+ Pydantic 补一层校验。</w:t>
      </w:r>
    </w:p>
    <w:p w14:paraId="5D38053D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2"/>
        <w:rPr>
          <w:color w:val="1f5c8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5c8b"/>
          <w:sz w:val="25"/>
        </w:rPr>
        <w:t>3.2 C2 版本与时效 —— 双时态：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xtdb/xtdb</w:t>
      </w:r>
      <w:r>
        <w:rPr>
          <w:rFonts w:ascii="Microsoft YaHei" w:hAnsi="Microsoft YaHei" w:eastAsia="Microsoft YaHei" w:cs="Microsoft YaHei"/>
          <w:b w:val="1"/>
          <w:color w:val="1f5c8b"/>
          <w:sz w:val="25"/>
        </w:rPr>
        <w:t xml:space="preserve"> /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sirixdb/sirix</w:t>
      </w:r>
      <w:r>
        <w:rPr>
          <w:rFonts w:ascii="Microsoft YaHei" w:hAnsi="Microsoft YaHei" w:eastAsia="Microsoft YaHei" w:cs="Microsoft YaHei"/>
          <w:b w:val="1"/>
          <w:color w:val="1f5c8b"/>
          <w:sz w:val="25"/>
        </w:rPr>
        <w:t xml:space="preserve"> /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django-simple-history</w:t>
      </w:r>
    </w:p>
    <w:p w14:paraId="3ADA4DFB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对应 REQ-2（版本有效期 + 确认状态双条件）与 REQ-4（业务发生时间 vs 系统接收时间分离）。</w:t>
      </w:r>
    </w:p>
    <w:p w14:paraId="71912324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上游 f34 原文：「更新岗位服务需求单时同时记录业务发生时间和系统接收时间；过期来源不能覆盖已确认的新版本」——这在数据库领域有标准名字：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双时态（bitemporal）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</w:t>
      </w:r>
    </w:p>
    <w:p w14:paraId="4C4BD3F4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核心机制（已核验）：</w:t>
      </w:r>
    </w:p>
    <w:p w14:paraId="04C8122B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ascii="Microsoft YaHei" w:hAnsi="Microsoft YaHei" w:eastAsia="Microsoft YaHei" w:cs="Microsoft YaHei"/>
          <w:b w:val="1"/>
          <w:color w:val="1a1a1a"/>
          <w:sz w:val="21"/>
        </w:rPr>
        <w:t>XTDB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：所有数据按更新时刻版本化（</w:t>
      </w:r>
      <w:r>
        <w:rPr>
          <w:rFonts w:ascii="Microsoft YaHei" w:hAnsi="Microsoft YaHei" w:eastAsia="Microsoft YaHei" w:cs="Microsoft YaHei"/>
          <w:b w:val="1"/>
          <w:color w:val="1a1a1a"/>
          <w:sz w:val="21"/>
        </w:rPr>
        <w:t>system time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），同时允许独立记录与查询该数据在业务域中何时生效（</w:t>
      </w:r>
      <w:r>
        <w:rPr>
          <w:rFonts w:ascii="Microsoft YaHei" w:hAnsi="Microsoft YaHei" w:eastAsia="Microsoft YaHei" w:cs="Microsoft YaHei"/>
          <w:b w:val="1"/>
          <w:color w:val="1a1a1a"/>
          <w:sz w:val="21"/>
        </w:rPr>
        <w:t>valid time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）。实现 SQL:2011 标准的双时态语义，可经 Postgres 线协议访问，无需预先定义 schema。</w:t>
      </w:r>
    </w:p>
    <w:p w14:paraId="366CD1AA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ascii="Microsoft YaHei" w:hAnsi="Microsoft YaHei" w:eastAsia="Microsoft YaHei" w:cs="Microsoft YaHei"/>
          <w:b w:val="1"/>
          <w:color w:val="1a1a1a"/>
          <w:sz w:val="21"/>
        </w:rPr>
        <w:t>SirixDB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：追加式（append-only）文档存储，每个 JSON/XML 资源保留完整修订树；修订元数据含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sdb:revision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、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sdb:timestamp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、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sdb:item-history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、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作者跟踪与 commit message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，并可选逐节点 Merkle 哈希做篡改检测；提供 Web GUI 可视化修订历史与 diff。</w:t>
      </w:r>
    </w:p>
    <w:p w14:paraId="5583F8C9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ascii="Microsoft YaHei" w:hAnsi="Microsoft YaHei" w:eastAsia="Microsoft YaHei" w:cs="Microsoft YaHei"/>
          <w:b w:val="1"/>
          <w:color w:val="1a1a1a"/>
          <w:sz w:val="21"/>
        </w:rPr>
        <w:t>django-simple-history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（轻量替代）：模型级历史留存，可从 admin 查看与回滚。</w:t>
      </w:r>
    </w:p>
    <w:p w14:paraId="5B48244D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映射到本场景：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1495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上游要求</w:t>
            </w:r>
          </w:p>
        </w:tc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9E52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双时态对应物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5C85A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业务发生时间（f34）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B75936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valid time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—— 电话里改条件的那一刻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25A92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系统接收时间（f34）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3AD4EF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system time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—— 补录进系统的那一刻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82627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版本有效期（f24）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ED8361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valid_from</w:t>
            </w: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valid_to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区间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47589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确认状态（f24）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7A3C2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与版本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正交的独立字段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，不混入时间戳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AD59B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不靠文件名猜版本（f24）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8CE9D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版本由查询判定（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AS OF</w:t>
            </w: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valid_at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），命名不参与语义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64A87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过期来源不覆盖已确认新版本（f34）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B25CD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写入时校验 valid time；早于已确认版本的来源拒绝覆盖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B485A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读取失败保留上次快照（f35）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FEDEB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快照 + 时间戳标记，提示人工核查，不静默重试</w:t>
            </w:r>
          </w:p>
        </w:tc>
      </w:tr>
    </w:tbl>
    <w:p w14:paraId="36DBF94E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关键判断：不要用 XTDB 做试点。</w:t>
      </w:r>
    </w:p>
    <w:p w14:paraId="34632ACA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XTDB 语义最正、最贴合，但引入一门新的数据库（Clojure/Kotlin 栈、新运维面）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超出上游 f03 的预算约束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（四周、两名骨干、每周 ≤4 小时 ≈ 32 人时）。</w:t>
      </w:r>
    </w:p>
    <w:p w14:paraId="6906AD1B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推荐做法：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借鉴其语义，不搬运其实现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。在现有只读导出的基础上加一张快照表 + 四个字段即可复现核心语义：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val="clear" w:fill="f4f6f8"/>
            <w:vAlign w:val="center"/>
          </w:tcPr>
          <w:p w14:paraId="16486AAA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valid_from        -- 业务发生时间（电话改条件的时刻）valid_to          -- 有效期止system_received_at-- 系统接收时间（补录时刻）confirm_status    -- 确认状态：未确认 / 已确认 / 已作废（与时间戳正交）invalidate_reason -- 作废原因（f24 要求保留）confirmed_by      -- 确认人（f25 要求登记责任人）</w:t>
            </w:r>
          </w:p>
        </w:tc>
      </w:tr>
    </w:tbl>
    <w:p w14:paraId="477ABF2D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SirixDB 的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修订树可视化与 diff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、以及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作者跟踪 + 变更说明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是值得单独借鉴的 UI 模式——它直接满足 f43「保留原始版本、修订原因与确认人」。</w:t>
      </w:r>
    </w:p>
    <w:p w14:paraId="56BA2D26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2"/>
        <w:rPr>
          <w:color w:val="1f5c8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5c8b"/>
          <w:sz w:val="25"/>
        </w:rPr>
        <w:t xml:space="preserve">3.3 C3 人工回路与审批 ——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langchain-ai/langgraph</w:t>
      </w:r>
      <w:r>
        <w:rPr>
          <w:rFonts w:ascii="Microsoft YaHei" w:hAnsi="Microsoft YaHei" w:eastAsia="Microsoft YaHei" w:cs="Microsoft YaHei"/>
          <w:b w:val="1"/>
          <w:color w:val="1f5c8b"/>
          <w:sz w:val="25"/>
        </w:rPr>
        <w:t xml:space="preserve"> /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temporalio/temporal</w:t>
      </w:r>
      <w:r>
        <w:rPr>
          <w:rFonts w:ascii="Microsoft YaHei" w:hAnsi="Microsoft YaHei" w:eastAsia="Microsoft YaHei" w:cs="Microsoft YaHei"/>
          <w:b w:val="1"/>
          <w:color w:val="1f5c8b"/>
          <w:sz w:val="25"/>
        </w:rPr>
        <w:t xml:space="preserve"> /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camunda/camunda</w:t>
      </w:r>
    </w:p>
    <w:p w14:paraId="70EFE095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对应 REQ-1：口头变更需强制补单并经业务负责人确认后才进入交接。</w:t>
      </w:r>
    </w:p>
    <w:p w14:paraId="7325FD3B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这是六条 REQ 里唯一 P0 且直接卡住责任归属的一条。上游 f22 已明确权限边界：一线专员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可提交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变更，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正式确认由业务负责人完成，模型没有审批权限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。技术构件必须能表达这个边界，而不是"让模型判断要不要批"。</w:t>
      </w:r>
    </w:p>
    <w:p w14:paraId="33EC1FEC">
      <w:pPr>
        <w:pStyle w:val="00000d"/>
        <w:keepNext w:val="1"/>
        <w:keepLines w:val="1"/>
        <w:spacing w:before="200" w:beforeAutospacing="1" w:after="200" w:afterAutospacing="1" w:line="408"/>
        <w:ind w:left="200" w:right="200"/>
        <w:outlineLvl w:val="3"/>
        <w:rPr>
          <w:color w:val="333333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333333"/>
          <w:sz w:val="22"/>
        </w:rPr>
        <w:t>LangGraph：</w:t>
      </w:r>
      <w:r>
        <w:rPr>
          <w:rFonts w:ascii="Consolas" w:hAnsi="Consolas" w:eastAsia="Consolas" w:cs="Consolas"/>
          <w:b w:val="1"/>
          <w:color w:val="333333"/>
          <w:sz w:val="18"/>
          <w:shd w:val="clear" w:fill="eef2f5"/>
        </w:rPr>
        <w:t>interrupt()</w:t>
      </w:r>
      <w:r>
        <w:rPr>
          <w:rFonts w:hint="eastAsia" w:ascii="Microsoft YaHei" w:hAnsi="Microsoft YaHei" w:eastAsia="Microsoft YaHei" w:cs="Microsoft YaHei"/>
          <w:b w:val="1"/>
          <w:color w:val="333333"/>
          <w:sz w:val="22"/>
        </w:rPr>
        <w:t xml:space="preserve"> 是"批准/拒绝"的一等公民</w:t>
      </w:r>
    </w:p>
    <w:p w14:paraId="0771501D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核心机制（已核验）：</w:t>
      </w:r>
    </w:p>
    <w:p w14:paraId="4230EA9B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在图节点或工具内调用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interrupt(payload)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，图执行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暂停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；通过 checkpointer +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thread_id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保存状态。</w:t>
      </w:r>
    </w:p>
    <w:p w14:paraId="61B436A9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恢复时用相同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thread_id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传入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Command(resume=&amp;lt;value&amp;gt;)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，该值成为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interrupt()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的返回值。</w:t>
      </w:r>
    </w:p>
    <w:p w14:paraId="5BAC1C59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ascii="Consolas" w:hAnsi="Consolas" w:eastAsia="Consolas" w:cs="Consolas"/>
          <w:color w:val="1a1a1a"/>
          <w:sz w:val="18"/>
          <w:shd w:val="clear" w:fill="eef2f5"/>
        </w:rPr>
        <w:t>response_schema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（需 langgraph ≥ 1.2.12）可对人工输入做 Pydantic 校验，无效输入抛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ValidationError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，可重试。</w:t>
      </w:r>
    </w:p>
    <w:p w14:paraId="3211994D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拒绝不是抛异常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：resume 值引导节点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return Command(goto="cancel")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，写入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rejected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状态。</w:t>
      </w:r>
    </w:p>
    <w:p w14:paraId="6BA5EC40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官方明确：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 xml:space="preserve">静态断点 </w:t>
      </w:r>
      <w:r>
        <w:rPr>
          <w:rFonts w:ascii="Consolas" w:hAnsi="Consolas" w:eastAsia="Consolas" w:cs="Consolas"/>
          <w:b w:val="1"/>
          <w:color w:val="1a1a1a"/>
          <w:sz w:val="18"/>
          <w:shd w:val="clear" w:fill="eef2f5"/>
        </w:rPr>
        <w:t>interrupt_before</w:t>
      </w:r>
      <w:r>
        <w:rPr>
          <w:rFonts w:ascii="Microsoft YaHei" w:hAnsi="Microsoft YaHei" w:eastAsia="Microsoft YaHei" w:cs="Microsoft YaHei"/>
          <w:b w:val="1"/>
          <w:color w:val="1a1a1a"/>
          <w:sz w:val="21"/>
        </w:rPr>
        <w:t xml:space="preserve"> / </w:t>
      </w:r>
      <w:r>
        <w:rPr>
          <w:rFonts w:ascii="Consolas" w:hAnsi="Consolas" w:eastAsia="Consolas" w:cs="Consolas"/>
          <w:b w:val="1"/>
          <w:color w:val="1a1a1a"/>
          <w:sz w:val="18"/>
          <w:shd w:val="clear" w:fill="eef2f5"/>
        </w:rPr>
        <w:t>interrupt_after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 xml:space="preserve"> 仅用于调试，不推荐用于 HITL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；HITL 必须用动态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interrupt()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</w:t>
      </w:r>
    </w:p>
    <w:p w14:paraId="63941ACE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恢复时节点从开头重跑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interrupt()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之前的代码每次都会再执行 —— 因此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interrupt()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之前的副作用必须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幂等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，或移到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interrupt()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之后。</w:t>
      </w:r>
    </w:p>
    <w:p w14:paraId="7DCB7A27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为什么这套机制对口 REQ-1：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3C12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上游约束</w:t>
            </w:r>
          </w:p>
        </w:tc>
        <w:tc>
          <w:tcPr>
            <w:tcW w:w="4153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1770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LangGraph 对应行为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266F7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模型没有审批权限（f22）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01086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审批由外部 resume 输入，不由图内逻辑决定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478A0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未确认项不能归到对方名下（f25）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D3EEC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中断 payload 携带提交人 + 变更内容，resume 携带确认人身份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44F1D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不能默认通过（f44）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7B417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无 resume = 永久停在中断点，不会自动放行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5CB78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不悄悄重试业务动作（f35）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3550D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节点重跑语义强制要求副作用幂等，天然排斥隐式重试</w:t>
            </w:r>
          </w:p>
        </w:tc>
      </w:tr>
      <w:tr>
        <w:trPr/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9A7C3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截止时间（f23）</w:t>
            </w:r>
          </w:p>
        </w:tc>
        <w:tc>
          <w:tcPr>
            <w:tcW w:w="4153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B7188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中断可配持久化超时，超时走升级分支</w:t>
            </w:r>
          </w:p>
        </w:tc>
      </w:tr>
    </w:tbl>
    <w:p w14:paraId="303B9D2B">
      <w:pPr>
        <w:pStyle w:val="00000d"/>
        <w:keepNext w:val="1"/>
        <w:keepLines w:val="1"/>
        <w:spacing w:before="200" w:beforeAutospacing="1" w:after="200" w:afterAutospacing="1" w:line="408"/>
        <w:ind w:left="200" w:right="200"/>
        <w:outlineLvl w:val="3"/>
        <w:rPr>
          <w:color w:val="333333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333333"/>
          <w:sz w:val="22"/>
        </w:rPr>
        <w:t>Temporal：超时升级与审计历史</w:t>
      </w:r>
    </w:p>
    <w:p w14:paraId="6B9BE29C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ascii="Microsoft YaHei" w:hAnsi="Microsoft YaHei" w:eastAsia="Microsoft YaHei" w:cs="Microsoft YaHei"/>
          <w:b w:val="1"/>
          <w:color w:val="1a1a1a"/>
          <w:sz w:val="21"/>
        </w:rPr>
        <w:t>Signal / Update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接收人工输入，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持久化定时器（durable timer）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表达"补单时限"——超时即自动升级，对应 f23 要求的「交接须列明截止时间」。</w:t>
      </w:r>
    </w:p>
    <w:p w14:paraId="36822FAD">
      <w:pPr>
        <w:numPr>
          <w:ilvl w:val="0"/>
          <w:numId w:val="2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ascii="Microsoft YaHei" w:hAnsi="Microsoft YaHei" w:eastAsia="Microsoft YaHei" w:cs="Microsoft YaHei"/>
          <w:b w:val="1"/>
          <w:color w:val="1a1a1a"/>
          <w:sz w:val="21"/>
        </w:rPr>
        <w:t>Event History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完整记录每一次状态迁移与输入，天然满足 f45「审计要看到谁查过、用哪个版本、提出什么建议及谁确认，访问记录不能只留最终摘要」。</w:t>
      </w:r>
    </w:p>
    <w:p w14:paraId="6755060E">
      <w:pPr>
        <w:pStyle w:val="00000d"/>
        <w:keepNext w:val="1"/>
        <w:keepLines w:val="1"/>
        <w:spacing w:before="200" w:beforeAutospacing="1" w:after="200" w:afterAutospacing="1" w:line="408"/>
        <w:ind w:left="200" w:right="200"/>
        <w:outlineLvl w:val="3"/>
        <w:rPr>
          <w:color w:val="333333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 w:val="1"/>
          <w:color w:val="333333"/>
          <w:sz w:val="22"/>
        </w:rPr>
        <w:t>Camunda / Conductor：责任矩阵建模</w:t>
      </w:r>
    </w:p>
    <w:p w14:paraId="0802F21B">
      <w:pPr>
        <w:spacing w:line="408"/>
        <w:jc w:val="both"/>
        <w:rPr>
          <w:color w:val="1a1a1a"/>
        </w:rPr>
      </w:pPr>
      <w:r>
        <w:rPr>
          <w:rFonts w:ascii="Consolas" w:hAnsi="Consolas" w:eastAsia="Consolas" w:cs="Consolas"/>
          <w:color w:val="1a1a1a"/>
          <w:sz w:val="18"/>
          <w:shd w:val="clear" w:fill="eef2f5"/>
        </w:rPr>
        <w:t>camunda/camunda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（BPMN 人工任务）与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Netflix/conductor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（人工任务节点）的价值在于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把责任边界画成流程模型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，正好对应 f25「跨团队变更需要登记责任人」。上游 f04 划定的三方权力结构（业务负责人定范围 / 质量负责人保留停止权 / 客户协同代表确认用途）用 BPMN 泳道表达最为直观。</w:t>
      </w:r>
    </w:p>
    <w:p w14:paraId="5AB054A3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不适用点：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Camunda 与 Conductor 是 Java 栈的重量级编排平台，四周试点内引入不现实。建议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只借鉴其责任矩阵的表达方式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，运行层用 LangGraph 或 Temporal 实现。</w:t>
      </w:r>
    </w:p>
    <w:p w14:paraId="10B47C02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2"/>
        <w:rPr>
          <w:color w:val="1f5c8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5c8b"/>
          <w:sz w:val="25"/>
        </w:rPr>
        <w:t xml:space="preserve">3.4 C4 审计与复盘 ——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OpenLineage</w:t>
      </w:r>
      <w:r>
        <w:rPr>
          <w:rFonts w:ascii="Microsoft YaHei" w:hAnsi="Microsoft YaHei" w:eastAsia="Microsoft YaHei" w:cs="Microsoft YaHei"/>
          <w:b w:val="1"/>
          <w:color w:val="1f5c8b"/>
          <w:sz w:val="25"/>
        </w:rPr>
        <w:t xml:space="preserve"> /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datacontract-cli</w:t>
      </w:r>
      <w:r>
        <w:rPr>
          <w:rFonts w:ascii="Microsoft YaHei" w:hAnsi="Microsoft YaHei" w:eastAsia="Microsoft YaHei" w:cs="Microsoft YaHei"/>
          <w:b w:val="1"/>
          <w:color w:val="1f5c8b"/>
          <w:sz w:val="25"/>
        </w:rPr>
        <w:t xml:space="preserve"> /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argilla</w:t>
      </w:r>
      <w:r>
        <w:rPr>
          <w:rFonts w:ascii="Microsoft YaHei" w:hAnsi="Microsoft YaHei" w:eastAsia="Microsoft YaHei" w:cs="Microsoft YaHei"/>
          <w:b w:val="1"/>
          <w:color w:val="1f5c8b"/>
          <w:sz w:val="25"/>
        </w:rPr>
        <w:t xml:space="preserve"> / </w:t>
      </w:r>
      <w:r>
        <w:rPr>
          <w:rFonts w:ascii="Consolas" w:hAnsi="Consolas" w:eastAsia="Consolas" w:cs="Consolas"/>
          <w:b w:val="1"/>
          <w:color w:val="1f5c8b"/>
          <w:sz w:val="18"/>
          <w:shd w:val="clear" w:fill="eef2f5"/>
        </w:rPr>
        <w:t>mlflow</w:t>
      </w:r>
    </w:p>
    <w:p w14:paraId="4F1FC74B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对应 REQ-5（跨团队口径对齐）与 REQ-6（投诉与周度复盘）。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F944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上游要求</w:t>
            </w:r>
          </w:p>
        </w:tc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F27C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案例</w:t>
            </w:r>
          </w:p>
        </w:tc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CC7C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机制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65B75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以原始记录定义口径，不比对两张汇总表（f53）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270B8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OpenLineage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97F3B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字段级血缘，把"这个数从哪来"变成可查询元数据，而非口头约定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CF9E9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关键字段对齐、缺失值与未确认值区分（f31）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C82388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datacontract-cli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77040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数据契约测试：字段存在性、枚举取值、非空约束，失败即阻断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88EFC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每周收集误报、漏报、未确认项共同复盘（f55）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E6AA00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Argilla / Label Studio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11049F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领域专家标注界面 + 反馈闭环，把"误报"变成可统计的结构化记录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B705F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谁查过、用哪个版本、谁确认（f45）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27B31B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Temporal Event History</w:t>
            </w: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 xml:space="preserve"> / </w:t>
            </w: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MLflow tracing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26AE8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运行级完整留痕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8B74C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只修模板不核对效果不足以结束试点（f55）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4DFAB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MLflow 评估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48DFA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同一批样本跨版本跑评估，效果可比</w:t>
            </w:r>
          </w:p>
        </w:tc>
      </w:tr>
    </w:tbl>
    <w:p w14:paraId="520228FA">
      <w:pPr>
        <w:spacing w:line="408"/>
        <w:jc w:val="both"/>
        <w:rPr>
          <w:color w:val="1a1a1a"/>
        </w:rPr>
      </w:pPr>
      <w:r>
        <w:rPr>
          <w:rFonts w:ascii="Consolas" w:hAnsi="Consolas" w:eastAsia="Consolas" w:cs="Consolas"/>
          <w:color w:val="1a1a1a"/>
          <w:sz w:val="18"/>
          <w:shd w:val="clear" w:fill="eef2f5"/>
        </w:rPr>
        <w:t>HumanSignal/label-studio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（28.5k ★）与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argilla-io/argilla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（5.2k ★）的取舍：Label Studio 通用性强、界面成熟，适合给林亦舟、傅景这类非工程角色做复核；Argilla 更贴近 LLM 输出的反馈闭环。试点期建议 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Label Studio 优先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（人多、界面稳），复盘数据结构参考 Argilla 的反馈模型。</w:t>
      </w:r>
    </w:p>
    <w:p w14:paraId="602B5D97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4. 整合参考架构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e0e6" w:sz="6"/>
              <w:left w:val="single" w:color="d8e0e6" w:sz="6"/>
              <w:bottom w:val="single" w:color="d8e0e6" w:sz="6"/>
              <w:right w:val="single" w:color="d8e0e6" w:sz="6"/>
            </w:tcBorders>
            <w:shd w:val="clear" w:fill="f4f6f8"/>
            <w:vAlign w:val="center"/>
          </w:tcPr>
          <w:p w14:paraId="1B106687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>┌─ L0 只读接入层 ────────────────────────────────────────────┐│  三类工具（服务台/台账/文件库）脱敏只读导出        [f32]     ││  datacontract-cli：字段契约校验（缺失 ≠ 未确认）   [f31]     │└──────────────────────┬──────────────────────────────────────┘                       ▼┌─ L1 证据锚定层 ────────────────────────────────────────────┐│  langextract：抽取 + char_interval 锚定                     ││  → char_interval is None ⇒ 强制进人工队列（不写交接单）[f44] ││  → lx.visualize() 生成一页清单 + 高亮来源         [f15][f42] │└──────────────────────┬──────────────────────────────────────┘                       ▼┌─ L2 版本与时效层 ──────────────────────────────────────────┐│  快照表 + 双时间戳（语义对齐 XTDB 双时态）                  ││  valid_from / valid_to / system_received_at / confirm_status││  判定：版本有效期 AND 确认状态 —— 双条件，文件名不参与 [f24] ││  过期来源不得覆盖已确认新版本                        [f34]   │└──────────────────────┬──────────────────────────────────────┘                       ▼┌─ L3 人工回路层 ────────────────────────────────────────────┐│  langgraph interrupt(payload = 变更内容 + 提交人)            ││      ├─ resume(业务负责人确认)  → goto "进入交接"           ││      ├─ resume(拒绝)            → goto "取消"，写 rejected  ││      └─ 超时（durable timer）   → 升级傅景 / 暂停试点 [f44] ││  责任矩阵建模参考 Camunda BPMN 泳道                  [f25]   │└──────────────────────┬──────────────────────────────────────┘                       ▼┌─ L4 审计与复盘层 ──────────────────────────────────────────┐│  Temporal Event History / MLflow：谁查过·哪版·谁确认  [f45]  ││  OpenLineage：字段级血缘，支撑跨团队口径             [f53]   ││  Label Studio：误报/漏报/未确认项周度复盘            [f55]   │└─────────────────────────────────────────────────────────────┘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C82BFDB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红线（贯穿全层，对应 f05 / f52）：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不自动决定录用或派遣资格，不向真实人员发送安排，对外承诺仍由业务人员确认。因此 L3 之后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没有自动写回通路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——只读导出（f32）与人工确认（f22）共同决定了这一点。</w:t>
      </w:r>
    </w:p>
    <w:p w14:paraId="612B1ED9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5. 四周试点落地路径</w:t>
      </w:r>
    </w:p>
    <w:p w14:paraId="719D3B2F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预算约束来自 f03：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四周、两名业务骨干、每周投入不超过四小时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（约 32 人时）。以下安排刻意把"引入新基础设施"压到最低。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9F29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周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504D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目标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0AA5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动作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2BD5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交付物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C29C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停止条件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66226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W1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CD8D9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字段契约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4622B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30 岗位脱敏只读导出；用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datacontract-cli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校验六项关键字段（岗位代号/地点/班次/技能条件/版本/确认人）；确认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缺失值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与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未确认值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能否区分（f31）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FA9F2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字段契约 + 缺口清单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D6D78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版本或确认状态字段大面积缺失 → 暂停，回秦芮确认替代比对键（f30）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A69EEA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W2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1107F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证据锚定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92F127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langextract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跑 30 岗位，输出 JSONL + 交互式 HTML；验证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char_interval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能否定位到源单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B7E63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一页缺项清单原型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922CC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未锚定比例过高 → 不进 W3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1382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W3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D5BA5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人工回路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88FBE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林亦舟、傅景各审一份清单；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interrupt()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接入补单-确认链路；配置超时升级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1C668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复核记录 + 审批链路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47BA0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授权确认人清单未定 → 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不启动审批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（傅景 f44 前提）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4ABA5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W4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ADA5B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审计与复盘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AF0B9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接入运行留痕；收集误报/漏报/未确认项；按 f02 + f42 验收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3D9F6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验收报告 + 复盘记录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04C06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30 岗位未全部列出硬条件与待确认项 → 不放行</w:t>
            </w:r>
          </w:p>
        </w:tc>
      </w:tr>
    </w:tbl>
    <w:p w14:paraId="3586D985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验收口径（来自 f02 / f42，不自行发明）：</w:t>
      </w:r>
    </w:p>
    <w:p w14:paraId="67853BAB">
      <w:pPr>
        <w:numPr>
          <w:ilvl w:val="0"/>
          <w:numId w:val="4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30 个岗位全部列出硬条件和待确认项，变更有影响清单；</w:t>
      </w:r>
    </w:p>
    <w:p w14:paraId="643892C3">
      <w:pPr>
        <w:numPr>
          <w:ilvl w:val="0"/>
          <w:numId w:val="4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每条结果关联来源和人工复核记录。</w:t>
      </w:r>
    </w:p>
    <w:p w14:paraId="6EEFD813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评估维度（来自 f51，不能用单一效率指标）：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处理工时 + 返工次数 + 确认完整率，三者同时看。</w:t>
      </w:r>
    </w:p>
    <w:p w14:paraId="7468B621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6. 适用性边界与风险</w:t>
      </w:r>
    </w:p>
    <w:p w14:paraId="29F0E9C0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这一节的份量和前面的案例盘点同样重要。</w:t>
      </w:r>
    </w:p>
    <w:p w14:paraId="675C0F11">
      <w:pPr>
        <w:numPr>
          <w:ilvl w:val="0"/>
          <w:numId w:val="5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开源案例解决「机制」，不解决「责任」。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授权确认人清单（傅景追问）、保留期限与删除触发条件（f43）、脱敏导出审批人（秦芮追问）——这些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没有任何开源仓库能替你定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。它们必须由顾明岚、傅景给出。机制建好了但责任没定，审计链仍然是断的。</w:t>
      </w:r>
    </w:p>
    <w:p w14:paraId="26BD5F71">
      <w:pPr>
        <w:numPr>
          <w:ilvl w:val="0"/>
          <w:numId w:val="6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星标高 ≠ 可生产。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google/langextract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README 明确写着 "not an officially supported Google product"。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frappe/hrms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是 GPL-3.0，若涉及二次分发需评估许可传染性。</w:t>
      </w:r>
    </w:p>
    <w:p w14:paraId="6E830FA8">
      <w:pPr>
        <w:numPr>
          <w:ilvl w:val="0"/>
          <w:numId w:val="7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Industry 侧证据补齐了，Operator 侧仍不足。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本报告补的是上游四类来源里的 Industry。但 f10、f11 描述的电话变更实际频次、3-5 个真实样本，仍需林亦舟与唐映秋提供。没有真实样本，W2 的未锚定比例无从解释。</w:t>
      </w:r>
    </w:p>
    <w:p w14:paraId="79E2B3DE">
      <w:pPr>
        <w:numPr>
          <w:ilvl w:val="0"/>
          <w:numId w:val="8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不要因为有了双时态就换数据库。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XTDB / SirixDB 是语义标杆，不是落地建议。四周试点用快照表 + 双时间戳复现语义即可。</w:t>
      </w:r>
    </w:p>
    <w:p w14:paraId="2035B4BA">
      <w:pPr>
        <w:numPr>
          <w:ilvl w:val="0"/>
          <w:numId w:val="9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不要把模型置信度等同于业务风险。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上游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outcome-risk-matrix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框架的这条判断，在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char_interval is None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上体现得最直接：锚定失败是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结构性事实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，不是概率问题，必须走人工队列而非阈值过滤。</w:t>
      </w:r>
    </w:p>
    <w:p w14:paraId="5D7A72F9">
      <w:pPr>
        <w:numPr>
          <w:ilvl w:val="0"/>
          <w:numId w:val="10"/>
        </w:numPr>
        <w:pBdr>
          <w:left w:space="20"/>
        </w:pBdr>
        <w:spacing w:before="120" w:after="120" w:line="408"/>
        <w:ind w:left="120" w:right="12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本报告所有案例数据为 2026-10-23 快照。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星标数、许可、API 形态（尤其 LangGraph 的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response_schema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需 ≥1.2.12、LangExtract 的 </w:t>
      </w:r>
      <w:r>
        <w:rPr>
          <w:rFonts w:ascii="Consolas" w:hAnsi="Consolas" w:eastAsia="Consolas" w:cs="Consolas"/>
          <w:color w:val="1a1a1a"/>
          <w:sz w:val="18"/>
          <w:shd w:val="clear" w:fill="eef2f5"/>
        </w:rPr>
        <w:t>output_schema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在 Ollama 不可用）都可能变化，落地前需复查。</w:t>
      </w:r>
    </w:p>
    <w:p w14:paraId="7D6BA3ED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7. 待验证追问 → 技术决策映射</w:t>
      </w:r>
    </w:p>
    <w:p w14:paraId="18FFD160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上游报告列了 8 条追问。这里说明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每条答案如何改变架构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，便于访谈时直接定位：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86ED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追问（对象）</w:t>
            </w:r>
          </w:p>
        </w:tc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8B65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若答案如此</w:t>
            </w:r>
          </w:p>
        </w:tc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1374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架构影响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B6BD0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口头变更是否一律视为未确认？（顾明岚）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6D3DE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0460C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C3 中断成为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必经节点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，无旁路；若否，需额外定义例外分支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35F73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授权确认人清单是谁？（傅景）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6A8CC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清单明确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90E40A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interrupt()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的 resume 做身份校验；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a1a1a"/>
                <w:sz w:val="18"/>
              </w:rPr>
              <w:t>清单未定则 W3 不启动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0D4BC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电话修改后的留痕与复核入口设在哪里？（傅景）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83FB7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有入口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4158D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C3 与 C4 打通；无入口则 C4 只能留痕不能回溯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99323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需求单无统一关联编号时用什么替代键？（秦芮）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F5A0B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有复合键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ECE16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C1/C2 的关联成立；无替代键则跨工具比对只能人工，W1 即卡住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B4A0C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一页缺项清单需要哪些字段？（林亦舟）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E04DF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字段明确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EDE712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extraction_class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枚举定稿；否则 W2 输出无法验收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CF7BA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变更以哪份原始记录为准？（叶书）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31683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确定基准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C8358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OpenLineage 血缘有锚点；未定则口径对齐无基础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161F8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保留期限与删除触发条件？（顾明岚 + 傅景）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6710F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有约定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7C61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C4 可设生命周期；无约定则清理动作可能截断审计链（f45）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47852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Industry / Operator 侧证据是否需补采？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F84C3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需补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C4625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本报告为 Industry 侧输入；Operator 侧仍需真实样本</w:t>
            </w:r>
          </w:p>
        </w:tc>
      </w:tr>
    </w:tbl>
    <w:p w14:paraId="51910E4D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附录 A：仓库核验清单</w:t>
      </w:r>
    </w:p>
    <w:p w14:paraId="4703FFB5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核验日期：2026-10-23。星标数为当日快照。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35F7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仓库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3460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ffffff"/>
                <w:sz w:val="18"/>
              </w:rPr>
              <w:t>★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2F40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语言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A660E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许可</w:t>
            </w:r>
          </w:p>
        </w:tc>
        <w:tc>
          <w:tcPr>
            <w:tcW w:w="1661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DC97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核验要点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1274ACF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langchain-ai/langgraph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696F34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43,735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4D5B3F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FE1BBA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MIT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6358E6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interrupt()</w:t>
            </w: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Command(resume=)</w:t>
            </w: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 xml:space="preserve"> / checkpointer + thread_id /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response_schema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（≥1.2.12）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C53B88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google/langextract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204F4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39,004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0DA33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E749A7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Apache-2.0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31AA4B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char_interval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锚定；未锚定 →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None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；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lx.visualize()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；Ollama 不支持 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output_schema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36FDA47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HumanSignal/label-studio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1AE5AC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28,529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CE830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TypeScript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A4ADBB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Apache-2.0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F1339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多类型标注，标准化输出格式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3A13129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mlflow/mlflow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01E7D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28,501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7DCB8D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C7F5F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Apache-2.0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ACC8D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面向 agent / LLM 的 tracing 与评估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184B8F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deepset-ai/haystack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745FC7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26,814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51123F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3879A4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Apache-2.0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81DAD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上下文工程化 LLM 应用编排（备选）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74BD881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temporalio/temporal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6B35F8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23,928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DD4FFF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Go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6A1641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MIT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98FB1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持久化执行；Event History 审计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4CD6AE4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Netflix/conductor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A8D927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12,752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DDC9B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Java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B63E28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Apache-2.0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6CAF0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微服务编排（备选）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C7816C5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fivetran/great_expectations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23F675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11,891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0FE47E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E5874B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Apache-2.0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BAA45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数据质量断言（备选；仓库已迁至 fivetran 组织）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B96F44E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doccano/doccano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9D833C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10,802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8276C5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13ECA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MIT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2EDD8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轻量标注（备选）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BFAC98B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frappe/hrms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86BCE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8,949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EB36E1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93A67E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a1a1a"/>
                <w:sz w:val="18"/>
              </w:rPr>
              <w:t>GPL-3.0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F4CA8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开源 HR / 薪资，含审批工作流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1F4DA2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argilla-io/argilla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D4DAAB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5,173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F0C8A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1EA538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Apache-2.0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7DA64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领域专家反馈闭环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796355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camunda/camunda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31EEDC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4,337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8EF784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Java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1CF9E4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开源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CA81F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BPMN 人工任务、责任矩阵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7CA7F9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xtdb/xtdb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37A970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3,087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36A28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Clojure / Kotlin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285906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MPL-2.0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B1664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双时态（system time + valid time），SQL:2011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5DBD90D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OpenLineage/OpenLineage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05878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2,719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EB2CC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Java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005AFC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Apache-2.0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5BF07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血缘元数据开放标准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F4A9A00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django-commons/django-simple-history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BCA7A9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2,465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413B39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Python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092D32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BSD-3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11679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模型历史留存与回滚（轻量替代）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D87E12C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sirixdb/sirix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81CA0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1,220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6CCC4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Java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135DF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BSD-3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254D8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追加式版本树、作者跟踪、Merkle 校验、修订 diff GUI</w:t>
            </w:r>
          </w:p>
        </w:tc>
      </w:tr>
      <w:tr>
        <w:trPr/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B57D868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datacontract/datacontract-cli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4E8CB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1,098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94D82B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JavaScript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6555C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MIT</w:t>
            </w:r>
          </w:p>
        </w:tc>
        <w:tc>
          <w:tcPr>
            <w:tcW w:w="1661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004D8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数据契约测试</w:t>
            </w:r>
          </w:p>
        </w:tc>
      </w:tr>
    </w:tbl>
    <w:p w14:paraId="3D92A07F">
      <w:pPr>
        <w:pStyle w:val="000003"/>
        <w:keepNext w:val="1"/>
        <w:keepLines w:val="1"/>
        <w:pBdr>
          <w:left w:val="single" w:color="12395b" w:sz="24" w:space="8"/>
        </w:pBdr>
        <w:spacing w:before="400" w:beforeAutospacing="1" w:after="400" w:afterAutospacing="1" w:line="408"/>
        <w:ind w:left="400" w:right="400"/>
        <w:outlineLvl w:val="1"/>
        <w:rPr>
          <w:color w:val="12395b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95b"/>
          <w:sz w:val="30"/>
        </w:rPr>
        <w:t>附录 B：检索过但未采纳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CFE3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方向</w:t>
            </w:r>
          </w:p>
        </w:tc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A0CD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检索结果</w:t>
            </w:r>
          </w:p>
        </w:tc>
        <w:tc>
          <w:tcPr>
            <w:tcW w:w="2768" w:type="dxa"/>
            <w:tcBorders>
              <w:top w:val="single" w:color="12395b" w:sz="6"/>
              <w:left w:val="single" w:color="12395b" w:sz="6"/>
              <w:bottom w:val="single" w:color="12395b" w:sz="6"/>
              <w:right w:val="single" w:color="12395b" w:sz="6"/>
            </w:tcBorders>
            <w:shd w:val="clear" w:fill="1239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6344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未采纳理由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D3DAD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排班 / 花名册开源（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nmh-roster-generator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等）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E8452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最高 ★2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C8CF3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星标过低、维护不可靠，且解决的是排班优化而非版本交接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73EF2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通用审批流脚手架（</w:t>
            </w: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flowops</w:t>
            </w: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 xml:space="preserve"> 等）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E1E1D7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★0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A9605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无社区验证</w:t>
            </w:r>
          </w:p>
        </w:tc>
      </w:tr>
      <w:tr>
        <w:trPr/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275E703">
            <w:pPr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a1a1a"/>
                <w:sz w:val="18"/>
                <w:shd w:val="clear" w:fill="eef2f5"/>
              </w:rPr>
              <w:t>EventStore</w:t>
            </w: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 xml:space="preserve"> / Kogito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8BC7F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未返回有效数据 / ★19</w:t>
            </w:r>
          </w:p>
        </w:tc>
        <w:tc>
          <w:tcPr>
            <w:tcW w:w="2768" w:type="dxa"/>
            <w:tcBorders>
              <w:top w:val="single" w:color="b8c4ce" w:sz="6"/>
              <w:left w:val="single" w:color="b8c4ce" w:sz="6"/>
              <w:bottom w:val="single" w:color="b8c4ce" w:sz="6"/>
              <w:right w:val="single" w:color="b8c4ce" w:sz="6"/>
            </w:tcBorders>
            <w:shd w:val="clear" w:fill="f2f6f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B6A01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前者接口未核验，后者已归档为 incubator</w:t>
            </w:r>
          </w:p>
        </w:tc>
      </w:tr>
    </w:tbl>
    <w:p w14:paraId="5EA8D596">
      <w:pPr>
        <w:spacing w:line="408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i w:val="1"/>
          <w:color w:val="666666"/>
          <w:sz w:val="21"/>
        </w:rPr>
        <w:t xml:space="preserve">本方案的事实来自 </w:t>
      </w:r>
      <w:r>
        <w:rPr>
          <w:rFonts w:ascii="Consolas" w:hAnsi="Consolas" w:eastAsia="Consolas" w:cs="Consolas"/>
          <w:i w:val="1"/>
          <w:color w:val="666666"/>
          <w:sz w:val="18"/>
          <w:shd w:val="clear" w:fill="eef2f5"/>
        </w:rPr>
        <w:t>discovery-report.md</w:t>
      </w:r>
      <w:r>
        <w:rPr>
          <w:rFonts w:hint="eastAsia" w:ascii="Microsoft YaHei" w:hAnsi="Microsoft YaHei" w:eastAsia="Microsoft YaHei" w:cs="Microsoft YaHei"/>
          <w:i w:val="1"/>
          <w:color w:val="666666"/>
          <w:sz w:val="21"/>
        </w:rPr>
        <w:t>（合成演练，待验证），案例来自 GitHub 公开仓库（核验 2026-10-23）。Industry 侧证据已补齐，Operator 侧真实样本仍缺失。任何结论在顾明岚、傅景确认责任边界前，均不得作为验收依据。</w:t>
      </w:r>
    </w:p>
    <w:p w14:paraId="40E0D011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num w:numId="10">
    <w:abstractNumId w:val="6"/>
  </w:num>
  <w:num w:numId="3">
    <w:abstractNumId w:val="2"/>
  </w:num>
  <w:num w:numId="7">
    <w:abstractNumId w:val="1"/>
  </w:num>
  <w:num w:numId="4">
    <w:abstractNumId w:val="4"/>
  </w:num>
  <w:num w:numId="2">
    <w:abstractNumId w:val="0"/>
  </w:num>
  <w:num w:numId="9">
    <w:abstractNumId w:val="7"/>
  </w:num>
  <w:num w:numId="1">
    <w:abstractNumId w:val="8"/>
  </w:num>
  <w:num w:numId="5">
    <w:abstractNumId w:val="5"/>
  </w:num>
  <w:num w:numId="6">
    <w:abstractNumId w:val="3"/>
  </w:num>
  <w:num w:numId="8">
    <w:abstractNumId w:val="9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3" w:semiHidden="1" w:unhideWhenUsed="1"/>
    <w:lsdException w:name="List Continue 4" w:semiHidden="1" w:unhideWhenUsed="1"/>
    <w:lsdException w:name="index 6" w:semiHidden="1" w:unhideWhenUsed="1"/>
    <w:lsdException w:name="Title" w:uiPriority="10" w:qFormat="1"/>
    <w:lsdException w:name="line number" w:semiHidden="1" w:unhideWhenUsed="1"/>
    <w:lsdException w:name="toc 5" w:uiPriority="39" w:semiHidden="1" w:unhideWhenUsed="1"/>
    <w:lsdException w:name="header" w:semiHidden="1" w:unhideWhenUsed="1"/>
    <w:lsdException w:name="index heading" w:semiHidden="1" w:unhideWhenUsed="1"/>
    <w:lsdException w:name="heading 8" w:uiPriority="9" w:semiHidden="1" w:unhideWhenUsed="1" w:qFormat="1"/>
    <w:lsdException w:name="heading 1" w:uiPriority="9" w:qFormat="1"/>
    <w:lsdException w:name="List Bullet 4" w:semiHidden="1" w:unhideWhenUsed="1"/>
    <w:lsdException w:name="table of figures" w:semiHidden="1" w:unhideWhenUsed="1"/>
    <w:lsdException w:name="heading 7" w:uiPriority="9" w:semiHidden="1" w:unhideWhenUsed="1" w:qFormat="1"/>
    <w:lsdException w:name="envelope return" w:semiHidden="1" w:unhideWhenUsed="1"/>
    <w:lsdException w:name="annotation text" w:semiHidden="1" w:unhideWhenUsed="1"/>
    <w:lsdException w:name="toc 9" w:uiPriority="39" w:semiHidden="1" w:unhideWhenUsed="1"/>
    <w:lsdException w:name="Body Text Indent" w:semiHidden="1" w:unhideWhenUsed="1"/>
    <w:lsdException w:name="List Bullet 5" w:semiHidden="1" w:unhideWhenUsed="1"/>
    <w:lsdException w:name="Default Paragraph Font" w:uiPriority="1" w:semiHidden="1" w:unhideWhenUsed="1"/>
    <w:lsdException w:name="envelope address" w:semiHidden="1" w:unhideWhenUsed="1"/>
    <w:lsdException w:name="List Continue 5" w:semiHidden="1" w:unhideWhenUsed="1"/>
    <w:lsdException w:name="heading 6" w:uiPriority="9" w:semiHidden="1" w:unhideWhenUsed="1" w:qFormat="1"/>
    <w:lsdException w:name="index 8" w:semiHidden="1" w:unhideWhenUsed="1"/>
    <w:lsdException w:name="FollowedHyperlink" w:semiHidden="1" w:unhideWhenUsed="1"/>
    <w:lsdException w:name="Body Text 2" w:semiHidden="1" w:unhideWhenUsed="1"/>
    <w:lsdException w:name="table of authorities" w:semiHidden="1" w:unhideWhenUsed="1"/>
    <w:lsdException w:name="page number" w:semiHidden="1" w:unhideWhenUsed="1"/>
    <w:lsdException w:name="toc 4" w:uiPriority="39" w:semiHidden="1" w:unhideWhenUsed="1"/>
    <w:lsdException w:name="heading 5" w:uiPriority="9" w:semiHidden="1" w:unhideWhenUsed="1" w:qFormat="1"/>
    <w:lsdException w:name="index 9" w:semiHidden="1" w:unhideWhenUsed="1"/>
    <w:lsdException w:name="index 2" w:semiHidden="1" w:unhideWhenUsed="1"/>
    <w:lsdException w:name="List Continue 2" w:semiHidden="1" w:unhideWhenUsed="1"/>
    <w:lsdException w:name="List Number 5" w:semiHidden="1" w:unhideWhenUsed="1"/>
    <w:lsdException w:name="endnote reference" w:semiHidden="1" w:unhideWhenUsed="1"/>
    <w:lsdException w:name="footer" w:semiHidden="1" w:unhideWhenUsed="1"/>
    <w:lsdException w:name="toc 3" w:uiPriority="39" w:semiHidden="1" w:unhideWhenUsed="1"/>
    <w:lsdException w:name="toc 8" w:uiPriority="39" w:semiHidden="1" w:unhideWhenUsed="1"/>
    <w:lsdException w:name="index 5" w:semiHidden="1" w:unhideWhenUsed="1"/>
    <w:lsdException w:name="Normal" w:uiPriority="0" w:qFormat="1"/>
    <w:lsdException w:name="List Number 2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List Continue 3" w:semiHidden="1" w:unhideWhenUsed="1"/>
    <w:lsdException w:name="List Number" w:semiHidden="1" w:unhideWhenUsed="1"/>
    <w:lsdException w:name="List 3" w:semiHidden="1" w:unhideWhenUsed="1"/>
    <w:lsdException w:name="toc 2" w:uiPriority="39" w:semiHidden="1" w:unhideWhenUsed="1"/>
    <w:lsdException w:name="index 4" w:semiHidden="1" w:unhideWhenUsed="1"/>
    <w:lsdException w:name="List Bullet 3" w:semiHidden="1" w:unhideWhenUsed="1"/>
    <w:lsdException w:name="Body Text Indent 3" w:semiHidden="1" w:unhideWhenUsed="1"/>
    <w:lsdException w:name="Signature" w:semiHidden="1" w:unhideWhenUsed="1"/>
    <w:lsdException w:name="List Continue" w:semiHidden="1" w:unhideWhenUsed="1"/>
    <w:lsdException w:name="Body Text First Indent 2" w:semiHidden="1" w:unhideWhenUsed="1"/>
    <w:lsdException w:name="Body Text 3" w:semiHidden="1" w:unhideWhenUsed="1"/>
    <w:lsdException w:name="Salutation" w:semiHidden="1" w:unhideWhenUsed="1"/>
    <w:lsdException w:name="Note Heading" w:semiHidden="1" w:unhideWhenUsed="1"/>
    <w:lsdException w:name="endnote text" w:semiHidden="1" w:unhideWhenUsed="1"/>
    <w:lsdException w:name="List" w:semiHidden="1" w:unhideWhenUsed="1"/>
    <w:lsdException w:name="toc 6" w:uiPriority="39" w:semiHidden="1" w:unhideWhenUsed="1"/>
    <w:lsdException w:name="toc 1" w:uiPriority="39" w:semiHidden="1" w:unhideWhenUsed="1"/>
    <w:lsdException w:name="Body Text First Indent" w:semiHidden="1" w:unhideWhenUsed="1"/>
    <w:lsdException w:name="index 7" w:semiHidden="1" w:unhideWhenUsed="1"/>
    <w:lsdException w:name="caption" w:uiPriority="35" w:semiHidden="1" w:unhideWhenUsed="1" w:qFormat="1"/>
    <w:lsdException w:name="List Number 3" w:semiHidden="1" w:unhideWhenUsed="1"/>
    <w:lsdException w:name="List 5" w:semiHidden="1" w:unhideWhenUsed="1"/>
    <w:lsdException w:name="List 2" w:semiHidden="1" w:unhideWhenUsed="1"/>
    <w:lsdException w:name="footnote text" w:semiHidden="1" w:unhideWhenUsed="1"/>
    <w:lsdException w:name="Normal Indent" w:semiHidden="1" w:unhideWhenUsed="1"/>
    <w:lsdException w:name="heading 2" w:uiPriority="9" w:semiHidden="1" w:unhideWhenUsed="1" w:qFormat="1"/>
    <w:lsdException w:name="index 1" w:semiHidden="1" w:unhideWhenUsed="1"/>
    <w:lsdException w:name="Subtitle" w:uiPriority="11" w:qFormat="1"/>
    <w:lsdException w:name="toc 7" w:uiPriority="39" w:semiHidden="1" w:unhideWhenUsed="1"/>
    <w:lsdException w:name="Strong" w:uiPriority="22" w:qFormat="1"/>
    <w:lsdException w:name="Message Header" w:semiHidden="1" w:unhideWhenUsed="1"/>
    <w:lsdException w:name="Block Text" w:semiHidden="1" w:unhideWhenUsed="1"/>
    <w:lsdException w:name="Hyperlink" w:semiHidden="1" w:unhideWhenUsed="1"/>
    <w:lsdException w:name="Body Text" w:semiHidden="1" w:unhideWhenUsed="1"/>
    <w:lsdException w:name="List Bullet" w:semiHidden="1" w:unhideWhenUsed="1"/>
    <w:lsdException w:name="Date" w:semiHidden="1" w:unhideWhenUsed="1"/>
    <w:lsdException w:name="footnote reference" w:semiHidden="1" w:unhideWhenUsed="1"/>
    <w:lsdException w:name="List Number 4" w:semiHidden="1" w:unhideWhenUsed="1"/>
    <w:lsdException w:name="annotation reference" w:semiHidden="1" w:unhideWhenUsed="1"/>
    <w:lsdException w:name="List 4" w:semiHidden="1" w:unhideWhenUsed="1"/>
    <w:lsdException w:name="Body Text Indent 2" w:semiHidden="1" w:unhideWhenUsed="1"/>
    <w:lsdException w:name="List Bullet 2" w:semiHidden="1" w:unhideWhenUsed="1"/>
    <w:lsdException w:name="heading 3" w:uiPriority="9" w:semiHidden="1" w:unhideWhenUsed="1" w:qFormat="1"/>
    <w:lsdException w:name="toa heading" w:semiHidden="1" w:unhideWhenUsed="1"/>
    <w:lsdException w:name="macro" w:semiHidden="1" w:unhideWhenUsed="1"/>
    <w:lsdException w:name="Closing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d">
    <w:name w:val="heading 4"/>
    <w:basedOn w:val="Normal"/>
    <w:next w:val="Normal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2026-10-23T09:58:00Z</dcterms:created>
  <dcterms:modified xsi:type="dcterms:W3CDTF">2026-10-23T09:58:00Z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"01a1666bcdd17da4b1f693e2c22fa15b", "ReservedCode1": "", "ContentPropagator": "00119111010856365494821B355", "PropagateID": "01a1666bcdd17da4b1f693e2c22fa15b", "ReservedCode2": ""}}</vt:lpwstr>
  </property>
</Properties>
</file>