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sz w:val="28"/>
        </w:rPr>
        <w:t>DETAILED MONTHLY REPORT</w:t>
      </w:r>
    </w:p>
    <w:p>
      <w:pPr>
        <w:spacing w:before="0" w:after="480"/>
        <w:jc w:val="center"/>
      </w:pPr>
      <w:r>
        <w:rPr>
          <w:rFonts w:ascii="Arial" w:hAnsi="Arial"/>
          <w:b/>
          <w:sz w:val="24"/>
        </w:rPr>
        <w:t>For the month of the May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Date</w:t>
            </w:r>
          </w:p>
        </w:tc>
        <w:tc>
          <w:tcPr>
            <w:tcW w:type="dxa" w:w="53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Activities / Tasks</w:t>
            </w:r>
          </w:p>
        </w:tc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Learnings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4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Developed the TNA analytics dashboard, implementing RatingDistributionChart, SkillLevelBreakdown, and CsvUploadView components from scratch.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implement clickable chart drill-downs and build an isolated in-browser CSV parser using FileReader in Next.js.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5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Finalized the TNA Project Proposal document and added a formal handover, maintenance plan, and Vercel deployment strategy details.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structure formal handover documentation and write clear maintenance guidelines for future developers.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6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Finalized the Xplore Nexus notifications component, interactive Users page (search/filters/profile drawer), and dynamic dashboard KPIs.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dynamic KPI computations from database registry fill rates and how to handle user status toggles interactively.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7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Overhauled the TNA assessment classification system to a 2-level Basic/Advanced system and added Rank, Age, and Position fields to the intake form.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how to implement threshold-based scoring classification and customize demographic filters in a data survey.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8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Performed testing on the TNA Portal and verified local database queries, identifying potential data migration paths for older records.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database schema migrations and how data structures affect rendering consistency in frontend charts.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12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Debugged Next.js configuration errors by removing the deprecated turbo key and fixed Tailwind CSS module resolution conflicts.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Tailwind module resolution boundaries and configuration of compliant experimental features in Next.js.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13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Redesigned the Skill Level Category section into a cleaner table layout, implemented localStorage data migration, and added new demographics/health cards.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write data migration scripts for client-side storage and design compact circular gauge charts.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14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Encoded and organized OJT reimbursement receipts (Receipts 46–49) into the project finance log, and resolved layout alignment issues in the admin navigation drawer.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company reimbursement procedures and the importance of precise record-keeping for administrative audits.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15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Designed the Role-Based Access Control (RBAC) structure for Xplore Nexus and created the RoleGuard component to restrict access to administrator-only pages.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page-level security gates and conditional rendering based on user roles in React.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18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Refactored the TNA Portal's CSV parser and exporter in tna-data.ts to include the newly added demographic fields (Rank, Age Bracket, and Position Classification).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dynamically parse and structure CSV headers to support custom user profile fields.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19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Integrated the RBAC roles into the main Sidebar navigation of Xplore Nexus, ensuring that organizers, instructors, and participants see filtered menu items.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implement dynamic sidebar navigation based on active user context in Next.js.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20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Built a secure validation system for Xplore Nexus event invitation links, transitioning from client-side checking to backend API verification to prevent unauthorized registrations.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API security protocols and how to handle invitation token validation on the server side.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21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Modified the meeting API endpoints and helper functions in src/lib/data/ to restrict regular users from viewing meetings hosted by others.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database query isolation practices and how to implement user ID filtering in Prisma queries.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22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Enhanced event and notification API routes to enforce userId-based query filters, ensuring complete data privacy between different organizers and participants.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the importance of API-level data isolation for maintaining user privacy in multi-tenant applications.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25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Redesigned the training modules dashboard in Xplore Nexus, migrating the UI components from basic styling to a premium corporate blue color palette matching Skillsoft Percipio standards.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how to create unified, professional styling systems using custom CSS and tailwind themes.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26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Programmed the course player page interface (/app/(app)/course/[lessonId]) with tabbed sections for Overview, Transcript, and Resources.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structure interactive React tab components and manage active state transitions.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28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Embedded the Jitsi Meet external API frame for real-time video conferencing within the Xplore Nexus meeting rooms, solving layout sizing and overflow issues.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Learned how to embed third-party web RTC players and manage layout responsiveness inside flex grids.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Arial" w:hAnsi="Arial"/>
                <w:sz w:val="22"/>
              </w:rPr>
              <w:t>May 29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Implemented floating meeting controls that persist across pages during active sessions, and added a minimized picture-in-picture view for active calls.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sz w:val="21"/>
              </w:rPr>
              <w:t>Understood React Context state persistence across Next.js routing transitions.</w:t>
            </w:r>
          </w:p>
        </w:tc>
      </w:tr>
    </w:tbl>
    <w:p>
      <w:pPr>
        <w:spacing w:before="480" w:after="120"/>
      </w:pPr>
    </w:p>
    <w:p>
      <w:pPr>
        <w:spacing w:after="120" w:before="120"/>
        <w:jc w:val="left"/>
      </w:pPr>
      <w:r/>
      <w:r>
        <w:rPr>
          <w:rFonts w:ascii="Arial" w:hAnsi="Arial"/>
          <w:sz w:val="22"/>
        </w:rPr>
        <w:t>Total Hours Completed: 141 hours</w:t>
      </w:r>
    </w:p>
    <w:p>
      <w:pPr>
        <w:spacing w:after="480"/>
      </w:pPr>
      <w:r>
        <w:rPr>
          <w:rFonts w:ascii="Arial" w:hAnsi="Arial"/>
          <w:sz w:val="22"/>
        </w:rPr>
        <w:t>Prepared by:</w:t>
        <w:br/>
        <w:br/>
        <w:br/>
      </w:r>
      <w:r>
        <w:rPr>
          <w:rFonts w:ascii="Arial" w:hAnsi="Arial"/>
          <w:b/>
          <w:sz w:val="22"/>
        </w:rPr>
        <w:t>Jose Louis D. Rosales</w:t>
      </w:r>
    </w:p>
    <w:p>
      <w:pPr>
        <w:spacing w:after="480"/>
      </w:pPr>
      <w:r>
        <w:rPr>
          <w:rFonts w:ascii="Arial" w:hAnsi="Arial"/>
          <w:sz w:val="22"/>
        </w:rPr>
        <w:t>Noted by:</w:t>
        <w:br/>
        <w:br/>
        <w:br/>
      </w:r>
      <w:r>
        <w:rPr>
          <w:rFonts w:ascii="Arial" w:hAnsi="Arial"/>
          <w:b/>
          <w:sz w:val="22"/>
        </w:rPr>
        <w:t>Nathan Samiley</w:t>
      </w:r>
    </w:p>
    <w:p>
      <w:r>
        <w:rPr>
          <w:rFonts w:ascii="Arial" w:hAnsi="Arial"/>
          <w:sz w:val="22"/>
        </w:rPr>
        <w:t>Acknowledge by:</w:t>
        <w:br/>
        <w:br/>
        <w:br/>
      </w:r>
      <w:r>
        <w:rPr>
          <w:rFonts w:ascii="Arial" w:hAnsi="Arial"/>
          <w:b/>
          <w:sz w:val="22"/>
        </w:rPr>
        <w:t>SUSANA C. DE CASTRO</w:t>
      </w:r>
    </w:p>
    <w:p>
      <w:pPr>
        <w:spacing w:before="0" w:after="0"/>
      </w:pPr>
      <w:r>
        <w:rPr>
          <w:rFonts w:ascii="Arial" w:hAnsi="Arial"/>
          <w:sz w:val="22"/>
        </w:rPr>
        <w:t>Adviser/OJT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