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omfortaa" w:cs="Comfortaa" w:eastAsia="Comfortaa" w:hAnsi="Comfortaa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sz w:val="50"/>
          <w:szCs w:val="50"/>
          <w:rtl w:val="0"/>
        </w:rPr>
        <w:t xml:space="preserve">Nombrar entornos de Ejecución de Python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mfortaa" w:cs="Comfortaa" w:eastAsia="Comfortaa" w:hAnsi="Comfortaa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Entornos de ejecución de Python: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Bloc de notas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Anaconda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Window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Mac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