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Replace every yellow panel before final submission</w:t>
            </w:r>
          </w:p>
          <w:p>
            <w:pPr>
              <w:spacing w:after="0" w:line="360" w:lineRule="auto"/>
            </w:pPr>
            <w:r>
              <w:rPr>
                <w:rFonts w:ascii="Arial" w:hAnsi="Arial" w:eastAsia="Arial" w:cs="Arial"/>
                <w:color w:val="000000"/>
                <w:sz w:val="22"/>
              </w:rPr>
              <w:t>The apps build and all automated checks pass, but this host has no configured Android virtual device. Each yellow panel states the exact Event Manager screenshot still required. Replace it with a genuine device/emulator image and retain the caption. Verified BMI and Flutter screenshots are included below.</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list empty state</w:t>
            </w:r>
          </w:p>
          <w:p>
            <w:pPr>
              <w:spacing w:after="0" w:line="360" w:lineRule="auto"/>
              <w:jc w:val="left"/>
            </w:pPr>
            <w:r>
              <w:rPr>
                <w:rFonts w:ascii="Arial" w:hAnsi="Arial" w:eastAsia="Arial" w:cs="Arial"/>
                <w:color w:val="000000"/>
                <w:sz w:val="22"/>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2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Required field validation</w:t>
            </w:r>
          </w:p>
          <w:p>
            <w:pPr>
              <w:spacing w:after="0" w:line="360" w:lineRule="auto"/>
              <w:jc w:val="left"/>
            </w:pPr>
            <w:r>
              <w:rPr>
                <w:rFonts w:ascii="Arial" w:hAnsi="Arial" w:eastAsia="Arial" w:cs="Arial"/>
                <w:color w:val="000000"/>
                <w:sz w:val="22"/>
              </w:rPr>
              <w:t>Open New event, leave the required fields empty, tap Review event, and capture the inline name, date, organiser and location errors.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3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confirmation</w:t>
            </w:r>
          </w:p>
          <w:p>
            <w:pPr>
              <w:spacing w:after="0" w:line="360" w:lineRule="auto"/>
              <w:jc w:val="left"/>
            </w:pPr>
            <w:r>
              <w:rPr>
                <w:rFonts w:ascii="Arial" w:hAnsi="Arial" w:eastAsia="Arial" w:cs="Arial"/>
                <w:color w:val="000000"/>
                <w:sz w:val="22"/>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4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list and session count</w:t>
            </w:r>
          </w:p>
          <w:p>
            <w:pPr>
              <w:spacing w:after="0" w:line="360" w:lineRule="auto"/>
              <w:jc w:val="left"/>
            </w:pPr>
            <w:r>
              <w:rPr>
                <w:rFonts w:ascii="Arial" w:hAnsi="Arial" w:eastAsia="Arial" w:cs="Arial"/>
                <w:color w:val="000000"/>
                <w:sz w:val="22"/>
              </w:rPr>
              <w:t>Save the sample event and at least two sessions. Return to the event list and capture the event card with its session count.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5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details</w:t>
            </w:r>
          </w:p>
          <w:p>
            <w:pPr>
              <w:spacing w:after="0" w:line="360" w:lineRule="auto"/>
              <w:jc w:val="left"/>
            </w:pPr>
            <w:r>
              <w:rPr>
                <w:rFonts w:ascii="Arial" w:hAnsi="Arial" w:eastAsia="Arial" w:cs="Arial"/>
                <w:color w:val="000000"/>
                <w:sz w:val="22"/>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6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New session form</w:t>
            </w:r>
          </w:p>
          <w:p>
            <w:pPr>
              <w:spacing w:after="0" w:line="360" w:lineRule="auto"/>
              <w:jc w:val="left"/>
            </w:pPr>
            <w:r>
              <w:rPr>
                <w:rFonts w:ascii="Arial" w:hAnsi="Arial" w:eastAsia="Arial" w:cs="Arial"/>
                <w:color w:val="000000"/>
                <w:sz w:val="22"/>
              </w:rPr>
              <w:t>Tap Add session and capture the required name and time fields plus speaker, room, type and description controls.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7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Session type choices</w:t>
            </w:r>
          </w:p>
          <w:p>
            <w:pPr>
              <w:spacing w:after="0" w:line="360" w:lineRule="auto"/>
              <w:jc w:val="left"/>
            </w:pPr>
            <w:r>
              <w:rPr>
                <w:rFonts w:ascii="Arial" w:hAnsi="Arial" w:eastAsia="Arial" w:cs="Arial"/>
                <w:color w:val="000000"/>
                <w:sz w:val="22"/>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8 NEEDED</w:t>
            </w:r>
          </w:p>
          <w:p>
            <w:pPr>
              <w:spacing w:after="160" w:line="360" w:lineRule="auto"/>
              <w:jc w:val="center"/>
            </w:pPr>
            <w:r>
              <w:rPr>
                <w:rFonts w:ascii="Arial" w:hAnsi="Arial" w:eastAsia="Arial" w:cs="Arial"/>
                <w:b/>
                <w:color w:val="000000"/>
                <w:sz w:val="22"/>
              </w:rPr>
              <w:t>Feature B C</w:t>
            </w:r>
          </w:p>
          <w:p>
            <w:pPr>
              <w:spacing w:after="200" w:line="360" w:lineRule="auto"/>
              <w:jc w:val="center"/>
            </w:pPr>
            <w:r>
              <w:rPr>
                <w:rFonts w:ascii="Arial" w:hAnsi="Arial" w:eastAsia="Arial" w:cs="Arial"/>
                <w:b/>
                <w:color w:val="000000"/>
                <w:sz w:val="24"/>
              </w:rPr>
              <w:t>Session list</w:t>
            </w:r>
          </w:p>
          <w:p>
            <w:pPr>
              <w:spacing w:after="0" w:line="360" w:lineRule="auto"/>
              <w:jc w:val="left"/>
            </w:pPr>
            <w:r>
              <w:rPr>
                <w:rFonts w:ascii="Arial" w:hAnsi="Arial" w:eastAsia="Arial" w:cs="Arial"/>
                <w:color w:val="000000"/>
                <w:sz w:val="22"/>
              </w:rPr>
              <w:t>Save at least two sessions and capture both session cards beneath the selected event.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9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Event quick search</w:t>
            </w:r>
          </w:p>
          <w:p>
            <w:pPr>
              <w:spacing w:after="0" w:line="360" w:lineRule="auto"/>
              <w:jc w:val="left"/>
            </w:pPr>
            <w:r>
              <w:rPr>
                <w:rFonts w:ascii="Arial" w:hAnsi="Arial" w:eastAsia="Arial" w:cs="Arial"/>
                <w:color w:val="000000"/>
                <w:sz w:val="22"/>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10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Advanced event filters</w:t>
            </w:r>
          </w:p>
          <w:p>
            <w:pPr>
              <w:spacing w:after="0" w:line="360" w:lineRule="auto"/>
              <w:jc w:val="left"/>
            </w:pPr>
            <w:r>
              <w:rPr>
                <w:rFonts w:ascii="Arial" w:hAnsi="Arial" w:eastAsia="Arial" w:cs="Arial"/>
                <w:color w:val="000000"/>
                <w:sz w:val="22"/>
              </w:rPr>
              <w:t>Open filters, enter a date and organiser fragment, apply them, and capture the filtered result.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11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Session search</w:t>
            </w:r>
          </w:p>
          <w:p>
            <w:pPr>
              <w:spacing w:after="0" w:line="360" w:lineRule="auto"/>
              <w:jc w:val="left"/>
            </w:pPr>
            <w:r>
              <w:rPr>
                <w:rFonts w:ascii="Arial" w:hAnsi="Arial" w:eastAsia="Arial" w:cs="Arial"/>
                <w:color w:val="000000"/>
                <w:sz w:val="22"/>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12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Delete confirmation</w:t>
            </w:r>
          </w:p>
          <w:p>
            <w:pPr>
              <w:spacing w:after="0" w:line="360" w:lineRule="auto"/>
              <w:jc w:val="left"/>
            </w:pPr>
            <w:r>
              <w:rPr>
                <w:rFonts w:ascii="Arial" w:hAnsi="Arial" w:eastAsia="Arial" w:cs="Arial"/>
                <w:color w:val="000000"/>
                <w:sz w:val="22"/>
              </w:rPr>
              <w:t>Tap the event delete action and capture the warning that its sessions will also be removed. Cancel after taking the screenshot if the evidence data is still needed.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13 NEEDED</w:t>
            </w:r>
          </w:p>
          <w:p>
            <w:pPr>
              <w:spacing w:after="160" w:line="360" w:lineRule="auto"/>
              <w:jc w:val="center"/>
            </w:pPr>
            <w:r>
              <w:rPr>
                <w:rFonts w:ascii="Arial" w:hAnsi="Arial" w:eastAsia="Arial" w:cs="Arial"/>
                <w:b/>
                <w:color w:val="000000"/>
                <w:sz w:val="22"/>
              </w:rPr>
              <w:t>Feature E</w:t>
            </w:r>
          </w:p>
          <w:p>
            <w:pPr>
              <w:spacing w:after="200" w:line="360" w:lineRule="auto"/>
              <w:jc w:val="center"/>
            </w:pPr>
            <w:r>
              <w:rPr>
                <w:rFonts w:ascii="Arial" w:hAnsi="Arial" w:eastAsia="Arial" w:cs="Arial"/>
                <w:b/>
                <w:color w:val="000000"/>
                <w:sz w:val="24"/>
              </w:rPr>
              <w:t>Upload status</w:t>
            </w:r>
          </w:p>
          <w:p>
            <w:pPr>
              <w:spacing w:after="0" w:line="360" w:lineRule="auto"/>
              <w:jc w:val="left"/>
            </w:pPr>
            <w:r>
              <w:rPr>
                <w:rFonts w:ascii="Arial" w:hAnsi="Arial" w:eastAsia="Arial" w:cs="Arial"/>
                <w:color w:val="000000"/>
                <w:sz w:val="22"/>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BMI exercise screenshots</w:t>
      </w:r>
    </w:p>
    <w:p>
      <w:pPr>
        <w:spacing w:after="120" w:line="360" w:lineRule="auto"/>
      </w:pPr>
      <w:r>
        <w:rPr>
          <w:rFonts w:ascii="Arial" w:hAnsi="Arial" w:eastAsia="Arial" w:cs="Arial"/>
          <w:color w:val="000000"/>
          <w:sz w:val="22"/>
        </w:rPr>
        <w:t>These genuine Android screenshots demonstrate valid calculations in each supported unit combination and the required missing-value and range validation behaviour.</w:t>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Valid kilograms and centimetres result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 name="Picture 1" descr="BMI Calculator screenshot. A valid 70 kg and 175 cm calculation returns BMI 22.86 and the Healthy weight category."/>
                  <wp:cNvGraphicFramePr>
                    <a:graphicFrameLocks noChangeAspect="1"/>
                  </wp:cNvGraphicFramePr>
                  <a:graphic>
                    <a:graphicData uri="http://schemas.openxmlformats.org/drawingml/2006/picture">
                      <pic:pic>
                        <pic:nvPicPr>
                          <pic:cNvPr id="0" name="bmi-valid-kilograms-centimetres.jpg"/>
                          <pic:cNvPicPr/>
                        </pic:nvPicPr>
                        <pic:blipFill>
                          <a:blip r:embed="rId18"/>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A valid 70 kg and 175 cm calculation returns BMI 22.86 and the Healthy weight category.</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Pounds conversion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2" name="Picture 2" descr="BMI Calculator screenshot. The equivalent weight in pounds with a height of 175 cm returns the same BMI, demonstrating unit conversion."/>
                  <wp:cNvGraphicFramePr>
                    <a:graphicFrameLocks noChangeAspect="1"/>
                  </wp:cNvGraphicFramePr>
                  <a:graphic>
                    <a:graphicData uri="http://schemas.openxmlformats.org/drawingml/2006/picture">
                      <pic:pic>
                        <pic:nvPicPr>
                          <pic:cNvPr id="0" name="bmi-pounds-conversion.jpg"/>
                          <pic:cNvPicPr/>
                        </pic:nvPicPr>
                        <pic:blipFill>
                          <a:blip r:embed="rId19"/>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equivalent weight in pounds with a height of 175 cm returns the same BMI, demonstrating unit conversion.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Metres conversion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3" name="Picture 3" descr="BMI Calculator screenshot. A height of 1.75 m with a weight of 70 kg returns the same BMI, demonstrating consistent height conversion."/>
                  <wp:cNvGraphicFramePr>
                    <a:graphicFrameLocks noChangeAspect="1"/>
                  </wp:cNvGraphicFramePr>
                  <a:graphic>
                    <a:graphicData uri="http://schemas.openxmlformats.org/drawingml/2006/picture">
                      <pic:pic>
                        <pic:nvPicPr>
                          <pic:cNvPr id="0" name="bmi-metres-conversion.jpg"/>
                          <pic:cNvPicPr/>
                        </pic:nvPicPr>
                        <pic:blipFill>
                          <a:blip r:embed="rId20"/>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A height of 1.75 m with a weight of 70 kg returns the same BMI, demonstrating consistent height conversion.</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Missing weight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4" name="Picture 4" descr="BMI Calculator screenshot. The required weight field is highlighted and the app prevents calculation until the missing value is corrected."/>
                  <wp:cNvGraphicFramePr>
                    <a:graphicFrameLocks noChangeAspect="1"/>
                  </wp:cNvGraphicFramePr>
                  <a:graphic>
                    <a:graphicData uri="http://schemas.openxmlformats.org/drawingml/2006/picture">
                      <pic:pic>
                        <pic:nvPicPr>
                          <pic:cNvPr id="0" name="bmi-missing-weight-validation.jpg"/>
                          <pic:cNvPicPr/>
                        </pic:nvPicPr>
                        <pic:blipFill>
                          <a:blip r:embed="rId21"/>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required weight field is highlighted and the app prevents calculation until the missing value is corrected.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Out of range height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5" name="Picture 5" descr="BMI Calculator screenshot. A height of 175 m is rejected with the 0.50 to 2.50 m validation message and no BMI result is shown."/>
                  <wp:cNvGraphicFramePr>
                    <a:graphicFrameLocks noChangeAspect="1"/>
                  </wp:cNvGraphicFramePr>
                  <a:graphic>
                    <a:graphicData uri="http://schemas.openxmlformats.org/drawingml/2006/picture">
                      <pic:pic>
                        <pic:nvPicPr>
                          <pic:cNvPr id="0" name="bmi-range-validation.jpg"/>
                          <pic:cNvPicPr/>
                        </pic:nvPicPr>
                        <pic:blipFill>
                          <a:blip r:embed="rId22"/>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A height of 175 m is rejected with the 0.50 to 2.50 m validation message and no BMI result is shown.</w:t>
            </w:r>
          </w:p>
        </w:tc>
        <w:tc>
          <w:tcPr>
            <w:tcW w:type="dxa" w:w="4723"/>
            <w:shd w:fill="FFFFFF"/>
            <w:tcBorders>
              <w:top w:val="single" w:sz="0" w:color="FFFFFF"/>
              <w:left w:val="single" w:sz="0" w:color="FFFFFF"/>
              <w:bottom w:val="single" w:sz="0" w:color="FFFFFF"/>
              <w:right w:val="single" w:sz="0" w:color="FFFFFF"/>
              <w:insideH w:val="single" w:sz="0" w:color="FFFFFF"/>
              <w:insideV w:val="single" w:sz="0" w:color="FFFFFF"/>
            </w:tcBorders>
          </w:tcPr>
          <w:p>
            <w:pPr>
              <w:spacing w:line="360" w:lineRule="auto"/>
            </w:pPr>
          </w:p>
        </w:tc>
      </w:tr>
    </w:tbl>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typed date search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6" name="Picture 6"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23"/>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Flutter list shows API data, name search, a date-picker control, event type/status, session count and the persistent favourite action/filter.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7" name="Picture 7"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24"/>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selected event displays full details and its nested schedule. The service's ISO date and numeric session time are formatted for the user.</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heading shows its project relative path followed by the language in parentheses.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${item.event.eventType.label}",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MaterialTheme.colorScheme.secondary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attendee_app/lib/event_api.dart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5.29 attendee_app/lib/favourites.dart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attendee_app/lib/main.dart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attendee_app/lib/models.dart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attendee_app/test/event_api_test.dart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attendee_app/test/favourites_test.dart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attendee_app/test/models_test.dart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cloud-service/src/server.mjs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5.36 cloud-service/src/store.mjs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5.37 cloud-service/test/server.test.mjs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5.38 app/src/main/AndroidManifest.xml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5.39 app/src/main/res/values/strings.xml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5.40 app/src/main/res/values/themes.xml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5.41 app/src/main/res/xml/backup_rules.xml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5.42 app/src/main/res/xml/data_extraction_rules.xml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5.43 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5.44 bmiapp/build.gradle.kts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attendee_app/pubspec.yaml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5.46 cloud-service/package.json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5.47 cloud-service/Dockerfile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5.48 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5.49 settings.gradle.kts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p>
            <w:pPr>
              <w:keepNext w:val="0"/>
              <w:keepLines w:val="0"/>
              <w:spacing w:before="0" w:after="0" w:line="240" w:lineRule="auto"/>
              <w:ind w:left="0" w:right="0" w:firstLine="0"/>
            </w:pPr>
            <w:r>
              <w:rPr>
                <w:rFonts w:ascii="Courier New" w:hAnsi="Courier New" w:eastAsia="Courier New" w:cs="Courier New"/>
                <w:color w:val="000000"/>
                <w:sz w:val="22"/>
              </w:rPr>
              <w:t>include(":bmiapp")</w:t>
            </w:r>
          </w:p>
        </w:tc>
      </w:tr>
    </w:tbl>
    <w:p>
      <w:pPr>
        <w:pStyle w:val="Heading2"/>
        <w:pageBreakBefore/>
        <w:spacing w:before="160" w:after="100" w:line="360" w:lineRule="auto"/>
        <w:keepNext w:val="1"/>
      </w:pPr>
      <w:r>
        <w:rPr>
          <w:rFonts w:ascii="Arial" w:hAnsi="Arial" w:eastAsia="Arial" w:cs="Arial"/>
          <w:b/>
          <w:color w:val="000000"/>
          <w:sz w:val="24"/>
        </w:rPr>
        <w:t>5.50 gradle.properties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Replace all fourteen yellow screenshot panels with genuine screenshots from an emulator or Android device.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image" Target="media/image4.jpg"/><Relationship Id="rId22" Type="http://schemas.openxmlformats.org/officeDocument/2006/relationships/image" Target="media/image5.jpg"/><Relationship Id="rId23" Type="http://schemas.openxmlformats.org/officeDocument/2006/relationships/image" Target="media/image6.jpg"/><Relationship Id="rId2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verified BMI and Flutter screenshots plus visible student ID, video and Event Manager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