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pPr>
    </w:p>
    <w:p>
      <w:pPr>
        <w:spacing w:line="276" w:lineRule="auto" w:after="120"/>
        <w:jc w:val="center"/>
      </w:pPr>
      <w:r>
        <w:rPr>
          <w:rFonts w:ascii="Arial" w:hAnsi="Arial" w:eastAsia="Arial"/>
          <w:b/>
          <w:color w:val="000000"/>
          <w:sz w:val="22"/>
        </w:rPr>
        <w:t>COMP 1682 PROJECT DOCUMENTATION</w:t>
      </w:r>
    </w:p>
    <w:p>
      <w:pPr>
        <w:spacing w:before="320" w:line="276" w:lineRule="auto" w:after="120"/>
        <w:jc w:val="center"/>
      </w:pPr>
      <w:r>
        <w:rPr>
          <w:rFonts w:ascii="Arial" w:hAnsi="Arial" w:eastAsia="Arial"/>
          <w:b/>
          <w:color w:val="000000"/>
          <w:sz w:val="22"/>
        </w:rPr>
        <w:t>Aegis</w:t>
      </w:r>
    </w:p>
    <w:p>
      <w:pPr>
        <w:spacing w:line="276" w:lineRule="auto" w:after="120"/>
        <w:jc w:val="center"/>
      </w:pPr>
      <w:r>
        <w:rPr>
          <w:rFonts w:ascii="Arial" w:hAnsi="Arial" w:eastAsia="Arial"/>
          <w:b/>
          <w:color w:val="000000"/>
          <w:sz w:val="22"/>
        </w:rPr>
        <w:t>API Security and Management System</w:t>
      </w:r>
    </w:p>
    <w:p>
      <w:pPr>
        <w:spacing w:line="276" w:lineRule="auto" w:after="120"/>
      </w:pPr>
    </w:p>
    <w:p>
      <w:pPr>
        <w:spacing w:line="276" w:lineRule="auto" w:after="120"/>
      </w:pPr>
    </w:p>
    <w:p>
      <w:pPr>
        <w:spacing w:line="276" w:lineRule="auto" w:after="120"/>
        <w:jc w:val="center"/>
      </w:pPr>
      <w:r>
        <w:rPr>
          <w:rFonts w:ascii="Arial" w:hAnsi="Arial" w:eastAsia="Arial"/>
          <w:b/>
          <w:color w:val="000000"/>
          <w:sz w:val="22"/>
        </w:rPr>
        <w:t>Htun Khaing Lynn</w:t>
      </w:r>
    </w:p>
    <w:p>
      <w:pPr>
        <w:spacing w:line="276" w:lineRule="auto" w:after="120"/>
        <w:jc w:val="center"/>
      </w:pPr>
      <w:r>
        <w:rPr>
          <w:rFonts w:ascii="Arial" w:hAnsi="Arial" w:eastAsia="Arial"/>
          <w:b w:val="0"/>
          <w:color w:val="000000"/>
          <w:sz w:val="22"/>
        </w:rPr>
        <w:t>Student ID: 001557481</w:t>
      </w:r>
    </w:p>
    <w:p>
      <w:pPr>
        <w:spacing w:line="276" w:lineRule="auto" w:after="120"/>
        <w:jc w:val="center"/>
      </w:pPr>
      <w:r>
        <w:rPr>
          <w:rFonts w:ascii="Arial" w:hAnsi="Arial" w:eastAsia="Arial"/>
          <w:b w:val="0"/>
          <w:color w:val="000000"/>
          <w:sz w:val="22"/>
        </w:rPr>
        <w:t>BSc (Hons) Computing</w:t>
      </w:r>
    </w:p>
    <w:p>
      <w:pPr>
        <w:spacing w:line="276" w:lineRule="auto" w:after="120"/>
        <w:jc w:val="center"/>
      </w:pPr>
      <w:r>
        <w:rPr>
          <w:rFonts w:ascii="Arial" w:hAnsi="Arial" w:eastAsia="Arial"/>
          <w:b w:val="0"/>
          <w:color w:val="000000"/>
          <w:sz w:val="22"/>
        </w:rPr>
        <w:t>2026</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Abstract</w:t>
      </w:r>
    </w:p>
    <w:p>
      <w:pPr>
        <w:spacing w:after="120" w:line="276" w:lineRule="auto"/>
        <w:jc w:val="both"/>
      </w:pPr>
      <w:r>
        <w:rPr>
          <w:rFonts w:ascii="Arial" w:hAnsi="Arial" w:eastAsia="Arial"/>
          <w:i w:val="0"/>
          <w:color w:val="000000"/>
          <w:sz w:val="22"/>
        </w:rPr>
        <w:t>Modern applications depend on APIs, yet distributing authentication, authorisation, traffic control and audit logic across every backend creates inconsistent protection. The Project Proposal therefore defined Aegis as a central API security and management system built from a Python/FastAPI Control Plane, a Go Reverse Proxy and a React dashboard, with PostgreSQL and Redis supporting durable policy and runtime state. This report evaluates the implemented system rather than an idealised gateway template.</w:t>
      </w:r>
    </w:p>
    <w:p>
      <w:pPr>
        <w:spacing w:after="120" w:line="276" w:lineRule="auto"/>
        <w:jc w:val="both"/>
      </w:pPr>
      <w:r>
        <w:rPr>
          <w:rFonts w:ascii="Arial" w:hAnsi="Arial" w:eastAsia="Arial"/>
          <w:i w:val="0"/>
          <w:color w:val="000000"/>
          <w:sz w:val="22"/>
        </w:rPr>
        <w:t>The current implementation provides role-based administration, cryptographically generated API keys stored as hashes, JWT validation, exact route-to-scope permissions, three Redis-backed rate-limit algorithms, RE2-compatible threat rules, manual and automatic IP blocking, analytics, REST bootstrap and authenticated gRPC policy streaming. The Go proxy applies controls in a deliberate order before stripping credentials and forwarding an allowed request. The architecture, domain and sequence diagrams are derived from current models, migrations and handler code.</w:t>
      </w:r>
    </w:p>
    <w:p>
      <w:pPr>
        <w:spacing w:after="120" w:line="276" w:lineRule="auto"/>
        <w:jc w:val="both"/>
      </w:pPr>
      <w:r>
        <w:rPr>
          <w:rFonts w:ascii="Arial" w:hAnsi="Arial" w:eastAsia="Arial"/>
          <w:i w:val="0"/>
          <w:color w:val="000000"/>
          <w:sz w:val="22"/>
        </w:rPr>
        <w:t>Verification combined the repository quality gate, focused request-validation tests, a live local proof of concept and a completed isolated Docker Compose run. On 21 August 2026 the evidence recorded 47 Control Plane tests at 77% application coverage, Go race/vet/format checks and 83.4% enforcement-core coverage, six dashboard tests and thirteen POC/tooling tests. The isolated stack then verified health, authenticated gRPC policy delivery, upstream forwarding, invalid and revoked credentials, threat and manual/automatic IP blocking, Redis rate limiting and analytics without exposing generated secrets.</w:t>
      </w:r>
    </w:p>
    <w:p>
      <w:pPr>
        <w:spacing w:after="120" w:line="276" w:lineRule="auto"/>
        <w:jc w:val="both"/>
      </w:pPr>
      <w:r>
        <w:rPr>
          <w:rFonts w:ascii="Arial" w:hAnsi="Arial" w:eastAsia="Arial"/>
          <w:i/>
          <w:color w:val="000000"/>
          <w:sz w:val="22"/>
        </w:rPr>
        <w:t>Keywords: API security, reverse proxy, FastAPI, Go, JWT, rate limiting, Redis, DSDM.</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Acknowledgement</w:t>
      </w:r>
    </w:p>
    <w:p>
      <w:pPr>
        <w:spacing w:after="120" w:line="276" w:lineRule="auto"/>
        <w:jc w:val="both"/>
      </w:pPr>
      <w:r>
        <w:rPr>
          <w:rFonts w:ascii="Arial" w:hAnsi="Arial" w:eastAsia="Arial"/>
          <w:i w:val="0"/>
          <w:color w:val="000000"/>
          <w:sz w:val="22"/>
        </w:rPr>
        <w:t>I would like to thank the module tutors and project supervisor for their guidance on project scope, academic structure and DSDM planning. Their feedback led to a clearer separation between non-timeboxed design/testing activities and implementation delivery timeboxes, and encouraged stronger traceability between the Project Proposal, source code and test evidence.</w:t>
      </w:r>
    </w:p>
    <w:p>
      <w:pPr>
        <w:spacing w:after="120" w:line="276" w:lineRule="auto"/>
        <w:jc w:val="both"/>
      </w:pPr>
      <w:r>
        <w:rPr>
          <w:rFonts w:ascii="Arial" w:hAnsi="Arial" w:eastAsia="Arial"/>
          <w:i w:val="0"/>
          <w:color w:val="000000"/>
          <w:sz w:val="22"/>
        </w:rPr>
        <w:t>I also acknowledge the authors and maintainers of the standards, research literature and open-source technologies referenced throughout this report. The uploaded 149-page COMP 1682 project documentation was used as a structural reference for depth, worked requirements, implementation records, testing evidence and appendices; its restaurant-specific content was not reused as Aegis evidence.</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w:t>
      </w:r>
    </w:p>
    <w:p>
      <w:pPr>
        <w:tabs>
          <w:tab w:pos="8640" w:val="left"/>
        </w:tabs>
        <w:spacing w:after="120" w:line="276" w:lineRule="auto"/>
        <w:ind w:left="0"/>
      </w:pPr>
      <w:r>
        <w:rPr>
          <w:rFonts w:ascii="Arial" w:hAnsi="Arial" w:eastAsia="Arial"/>
          <w:b/>
          <w:color w:val="000000"/>
          <w:sz w:val="22"/>
        </w:rPr>
        <w:t>Abstract</w:t>
      </w:r>
      <w:r>
        <w:rPr>
          <w:rFonts w:ascii="Arial" w:hAnsi="Arial" w:eastAsia="Arial"/>
          <w:b/>
          <w:color w:val="000000"/>
          <w:sz w:val="22"/>
        </w:rPr>
        <w:tab/>
        <w:t>2</w:t>
      </w:r>
    </w:p>
    <w:p>
      <w:pPr>
        <w:tabs>
          <w:tab w:pos="8640" w:val="left"/>
        </w:tabs>
        <w:spacing w:after="120" w:line="276" w:lineRule="auto"/>
        <w:ind w:left="0"/>
      </w:pPr>
      <w:r>
        <w:rPr>
          <w:rFonts w:ascii="Arial" w:hAnsi="Arial" w:eastAsia="Arial"/>
          <w:b/>
          <w:color w:val="000000"/>
          <w:sz w:val="22"/>
        </w:rPr>
        <w:t>Acknowledgement</w:t>
      </w:r>
      <w:r>
        <w:rPr>
          <w:rFonts w:ascii="Arial" w:hAnsi="Arial" w:eastAsia="Arial"/>
          <w:b/>
          <w:color w:val="000000"/>
          <w:sz w:val="22"/>
        </w:rPr>
        <w:tab/>
        <w:t>3</w:t>
      </w:r>
    </w:p>
    <w:p>
      <w:pPr>
        <w:tabs>
          <w:tab w:pos="8640" w:val="left"/>
        </w:tabs>
        <w:spacing w:after="120" w:line="276" w:lineRule="auto"/>
        <w:ind w:left="0"/>
      </w:pPr>
      <w:r>
        <w:rPr>
          <w:rFonts w:ascii="Arial" w:hAnsi="Arial" w:eastAsia="Arial"/>
          <w:b/>
          <w:color w:val="000000"/>
          <w:sz w:val="22"/>
        </w:rPr>
        <w:t>List of Figures</w:t>
      </w:r>
      <w:r>
        <w:rPr>
          <w:rFonts w:ascii="Arial" w:hAnsi="Arial" w:eastAsia="Arial"/>
          <w:b/>
          <w:color w:val="000000"/>
          <w:sz w:val="22"/>
        </w:rPr>
        <w:tab/>
        <w:t>7</w:t>
      </w:r>
    </w:p>
    <w:p>
      <w:pPr>
        <w:tabs>
          <w:tab w:pos="8640" w:val="left"/>
        </w:tabs>
        <w:spacing w:after="120" w:line="276" w:lineRule="auto"/>
        <w:ind w:left="0"/>
      </w:pPr>
      <w:r>
        <w:rPr>
          <w:rFonts w:ascii="Arial" w:hAnsi="Arial" w:eastAsia="Arial"/>
          <w:b/>
          <w:color w:val="000000"/>
          <w:sz w:val="22"/>
        </w:rPr>
        <w:t>List of Tables</w:t>
      </w:r>
      <w:r>
        <w:rPr>
          <w:rFonts w:ascii="Arial" w:hAnsi="Arial" w:eastAsia="Arial"/>
          <w:b/>
          <w:color w:val="000000"/>
          <w:sz w:val="22"/>
        </w:rPr>
        <w:tab/>
        <w:t>8</w:t>
      </w:r>
    </w:p>
    <w:p>
      <w:pPr>
        <w:tabs>
          <w:tab w:pos="8640" w:val="left"/>
        </w:tabs>
        <w:spacing w:after="120" w:line="276" w:lineRule="auto"/>
        <w:ind w:left="0"/>
      </w:pPr>
      <w:r>
        <w:rPr>
          <w:rFonts w:ascii="Arial" w:hAnsi="Arial" w:eastAsia="Arial"/>
          <w:b/>
          <w:color w:val="000000"/>
          <w:sz w:val="22"/>
        </w:rPr>
        <w:t>Chapter 1: Introduction</w:t>
      </w:r>
      <w:r>
        <w:rPr>
          <w:rFonts w:ascii="Arial" w:hAnsi="Arial" w:eastAsia="Arial"/>
          <w:b/>
          <w:color w:val="000000"/>
          <w:sz w:val="22"/>
        </w:rPr>
        <w:tab/>
        <w:t>9</w:t>
      </w:r>
    </w:p>
    <w:p>
      <w:pPr>
        <w:tabs>
          <w:tab w:pos="8640" w:val="left"/>
        </w:tabs>
        <w:spacing w:after="120" w:line="276" w:lineRule="auto"/>
        <w:ind w:left="317"/>
      </w:pPr>
      <w:r>
        <w:rPr>
          <w:rFonts w:ascii="Arial" w:hAnsi="Arial" w:eastAsia="Arial"/>
          <w:b w:val="0"/>
          <w:color w:val="000000"/>
          <w:sz w:val="22"/>
        </w:rPr>
        <w:t>1.1 Background to API Security and Management</w:t>
      </w:r>
      <w:r>
        <w:rPr>
          <w:rFonts w:ascii="Arial" w:hAnsi="Arial" w:eastAsia="Arial"/>
          <w:b w:val="0"/>
          <w:color w:val="000000"/>
          <w:sz w:val="22"/>
        </w:rPr>
        <w:tab/>
        <w:t>9</w:t>
      </w:r>
    </w:p>
    <w:p>
      <w:pPr>
        <w:tabs>
          <w:tab w:pos="8640" w:val="left"/>
        </w:tabs>
        <w:spacing w:after="120" w:line="276" w:lineRule="auto"/>
        <w:ind w:left="317"/>
      </w:pPr>
      <w:r>
        <w:rPr>
          <w:rFonts w:ascii="Arial" w:hAnsi="Arial" w:eastAsia="Arial"/>
          <w:b w:val="0"/>
          <w:color w:val="000000"/>
          <w:sz w:val="22"/>
        </w:rPr>
        <w:t>1.2 Challenges in Existing API Security Systems</w:t>
      </w:r>
      <w:r>
        <w:rPr>
          <w:rFonts w:ascii="Arial" w:hAnsi="Arial" w:eastAsia="Arial"/>
          <w:b w:val="0"/>
          <w:color w:val="000000"/>
          <w:sz w:val="22"/>
        </w:rPr>
        <w:tab/>
        <w:t>10</w:t>
      </w:r>
    </w:p>
    <w:p>
      <w:pPr>
        <w:tabs>
          <w:tab w:pos="8640" w:val="left"/>
        </w:tabs>
        <w:spacing w:after="120" w:line="276" w:lineRule="auto"/>
        <w:ind w:left="317"/>
      </w:pPr>
      <w:r>
        <w:rPr>
          <w:rFonts w:ascii="Arial" w:hAnsi="Arial" w:eastAsia="Arial"/>
          <w:b w:val="0"/>
          <w:color w:val="000000"/>
          <w:sz w:val="22"/>
        </w:rPr>
        <w:t>1.3 SWOT Analysis</w:t>
      </w:r>
      <w:r>
        <w:rPr>
          <w:rFonts w:ascii="Arial" w:hAnsi="Arial" w:eastAsia="Arial"/>
          <w:b w:val="0"/>
          <w:color w:val="000000"/>
          <w:sz w:val="22"/>
        </w:rPr>
        <w:tab/>
        <w:t>10</w:t>
      </w:r>
    </w:p>
    <w:p>
      <w:pPr>
        <w:tabs>
          <w:tab w:pos="8640" w:val="left"/>
        </w:tabs>
        <w:spacing w:after="120" w:line="276" w:lineRule="auto"/>
        <w:ind w:left="317"/>
      </w:pPr>
      <w:r>
        <w:rPr>
          <w:rFonts w:ascii="Arial" w:hAnsi="Arial" w:eastAsia="Arial"/>
          <w:b w:val="0"/>
          <w:color w:val="000000"/>
          <w:sz w:val="22"/>
        </w:rPr>
        <w:t>1.4 Key Characteristics</w:t>
      </w:r>
      <w:r>
        <w:rPr>
          <w:rFonts w:ascii="Arial" w:hAnsi="Arial" w:eastAsia="Arial"/>
          <w:b w:val="0"/>
          <w:color w:val="000000"/>
          <w:sz w:val="22"/>
        </w:rPr>
        <w:tab/>
        <w:t>11</w:t>
      </w:r>
    </w:p>
    <w:p>
      <w:pPr>
        <w:tabs>
          <w:tab w:pos="8640" w:val="left"/>
        </w:tabs>
        <w:spacing w:after="120" w:line="276" w:lineRule="auto"/>
        <w:ind w:left="317"/>
      </w:pPr>
      <w:r>
        <w:rPr>
          <w:rFonts w:ascii="Arial" w:hAnsi="Arial" w:eastAsia="Arial"/>
          <w:b w:val="0"/>
          <w:color w:val="000000"/>
          <w:sz w:val="22"/>
        </w:rPr>
        <w:t>1.5 Problem Statement and Research Gap</w:t>
      </w:r>
      <w:r>
        <w:rPr>
          <w:rFonts w:ascii="Arial" w:hAnsi="Arial" w:eastAsia="Arial"/>
          <w:b w:val="0"/>
          <w:color w:val="000000"/>
          <w:sz w:val="22"/>
        </w:rPr>
        <w:tab/>
        <w:t>11</w:t>
      </w:r>
    </w:p>
    <w:p>
      <w:pPr>
        <w:tabs>
          <w:tab w:pos="8640" w:val="left"/>
        </w:tabs>
        <w:spacing w:after="120" w:line="276" w:lineRule="auto"/>
        <w:ind w:left="317"/>
      </w:pPr>
      <w:r>
        <w:rPr>
          <w:rFonts w:ascii="Arial" w:hAnsi="Arial" w:eastAsia="Arial"/>
          <w:b w:val="0"/>
          <w:color w:val="000000"/>
          <w:sz w:val="22"/>
        </w:rPr>
        <w:t>1.6 Aim and Objectives</w:t>
      </w:r>
      <w:r>
        <w:rPr>
          <w:rFonts w:ascii="Arial" w:hAnsi="Arial" w:eastAsia="Arial"/>
          <w:b w:val="0"/>
          <w:color w:val="000000"/>
          <w:sz w:val="22"/>
        </w:rPr>
        <w:tab/>
        <w:t>12</w:t>
      </w:r>
    </w:p>
    <w:p>
      <w:pPr>
        <w:tabs>
          <w:tab w:pos="8640" w:val="left"/>
        </w:tabs>
        <w:spacing w:after="120" w:line="276" w:lineRule="auto"/>
        <w:ind w:left="317"/>
      </w:pPr>
      <w:r>
        <w:rPr>
          <w:rFonts w:ascii="Arial" w:hAnsi="Arial" w:eastAsia="Arial"/>
          <w:b w:val="0"/>
          <w:color w:val="000000"/>
          <w:sz w:val="22"/>
        </w:rPr>
        <w:t>1.7 Proposed System Overview</w:t>
      </w:r>
      <w:r>
        <w:rPr>
          <w:rFonts w:ascii="Arial" w:hAnsi="Arial" w:eastAsia="Arial"/>
          <w:b w:val="0"/>
          <w:color w:val="000000"/>
          <w:sz w:val="22"/>
        </w:rPr>
        <w:tab/>
        <w:t>12</w:t>
      </w:r>
    </w:p>
    <w:p>
      <w:pPr>
        <w:tabs>
          <w:tab w:pos="8640" w:val="left"/>
        </w:tabs>
        <w:spacing w:after="120" w:line="276" w:lineRule="auto"/>
        <w:ind w:left="317"/>
      </w:pPr>
      <w:r>
        <w:rPr>
          <w:rFonts w:ascii="Arial" w:hAnsi="Arial" w:eastAsia="Arial"/>
          <w:b w:val="0"/>
          <w:color w:val="000000"/>
          <w:sz w:val="22"/>
        </w:rPr>
        <w:t>1.8 Scope</w:t>
      </w:r>
      <w:r>
        <w:rPr>
          <w:rFonts w:ascii="Arial" w:hAnsi="Arial" w:eastAsia="Arial"/>
          <w:b w:val="0"/>
          <w:color w:val="000000"/>
          <w:sz w:val="22"/>
        </w:rPr>
        <w:tab/>
        <w:t>13</w:t>
      </w:r>
    </w:p>
    <w:p>
      <w:pPr>
        <w:tabs>
          <w:tab w:pos="8640" w:val="left"/>
        </w:tabs>
        <w:spacing w:after="120" w:line="276" w:lineRule="auto"/>
        <w:ind w:left="317"/>
      </w:pPr>
      <w:r>
        <w:rPr>
          <w:rFonts w:ascii="Arial" w:hAnsi="Arial" w:eastAsia="Arial"/>
          <w:b w:val="0"/>
          <w:color w:val="000000"/>
          <w:sz w:val="22"/>
        </w:rPr>
        <w:t>1.9 Summary</w:t>
      </w:r>
      <w:r>
        <w:rPr>
          <w:rFonts w:ascii="Arial" w:hAnsi="Arial" w:eastAsia="Arial"/>
          <w:b w:val="0"/>
          <w:color w:val="000000"/>
          <w:sz w:val="22"/>
        </w:rPr>
        <w:tab/>
        <w:t>13</w:t>
      </w:r>
    </w:p>
    <w:p>
      <w:pPr>
        <w:tabs>
          <w:tab w:pos="8640" w:val="left"/>
        </w:tabs>
        <w:spacing w:after="120" w:line="276" w:lineRule="auto"/>
        <w:ind w:left="0"/>
      </w:pPr>
      <w:r>
        <w:rPr>
          <w:rFonts w:ascii="Arial" w:hAnsi="Arial" w:eastAsia="Arial"/>
          <w:b/>
          <w:color w:val="000000"/>
          <w:sz w:val="22"/>
        </w:rPr>
        <w:t>Chapter 2: Product Research</w:t>
      </w:r>
      <w:r>
        <w:rPr>
          <w:rFonts w:ascii="Arial" w:hAnsi="Arial" w:eastAsia="Arial"/>
          <w:b/>
          <w:color w:val="000000"/>
          <w:sz w:val="22"/>
        </w:rPr>
        <w:tab/>
        <w:t>14</w:t>
      </w:r>
    </w:p>
    <w:p>
      <w:pPr>
        <w:tabs>
          <w:tab w:pos="8640" w:val="left"/>
        </w:tabs>
        <w:spacing w:after="120" w:line="276" w:lineRule="auto"/>
        <w:ind w:left="317"/>
      </w:pPr>
      <w:r>
        <w:rPr>
          <w:rFonts w:ascii="Arial" w:hAnsi="Arial" w:eastAsia="Arial"/>
          <w:b w:val="0"/>
          <w:color w:val="000000"/>
          <w:sz w:val="22"/>
        </w:rPr>
        <w:t>2.1-2.6 Product comparison and gaps</w:t>
      </w:r>
      <w:r>
        <w:rPr>
          <w:rFonts w:ascii="Arial" w:hAnsi="Arial" w:eastAsia="Arial"/>
          <w:b w:val="0"/>
          <w:color w:val="000000"/>
          <w:sz w:val="22"/>
        </w:rPr>
        <w:tab/>
        <w:t>14</w:t>
      </w:r>
    </w:p>
    <w:p>
      <w:pPr>
        <w:tabs>
          <w:tab w:pos="8640" w:val="left"/>
        </w:tabs>
        <w:spacing w:after="120" w:line="276" w:lineRule="auto"/>
        <w:ind w:left="0"/>
      </w:pPr>
      <w:r>
        <w:rPr>
          <w:rFonts w:ascii="Arial" w:hAnsi="Arial" w:eastAsia="Arial"/>
          <w:b/>
          <w:color w:val="000000"/>
          <w:sz w:val="22"/>
        </w:rPr>
        <w:t>Chapter 3: Literature Review</w:t>
      </w:r>
      <w:r>
        <w:rPr>
          <w:rFonts w:ascii="Arial" w:hAnsi="Arial" w:eastAsia="Arial"/>
          <w:b/>
          <w:color w:val="000000"/>
          <w:sz w:val="22"/>
        </w:rPr>
        <w:tab/>
        <w:t>17</w:t>
      </w:r>
    </w:p>
    <w:p>
      <w:pPr>
        <w:tabs>
          <w:tab w:pos="8640" w:val="left"/>
        </w:tabs>
        <w:spacing w:after="120" w:line="276" w:lineRule="auto"/>
        <w:ind w:left="317"/>
      </w:pPr>
      <w:r>
        <w:rPr>
          <w:rFonts w:ascii="Arial" w:hAnsi="Arial" w:eastAsia="Arial"/>
          <w:b w:val="0"/>
          <w:color w:val="000000"/>
          <w:sz w:val="22"/>
        </w:rPr>
        <w:t>3.1-3.7 Security, identity, rate limiting and architecture</w:t>
      </w:r>
      <w:r>
        <w:rPr>
          <w:rFonts w:ascii="Arial" w:hAnsi="Arial" w:eastAsia="Arial"/>
          <w:b w:val="0"/>
          <w:color w:val="000000"/>
          <w:sz w:val="22"/>
        </w:rPr>
        <w:tab/>
        <w:t>17</w:t>
      </w:r>
    </w:p>
    <w:p>
      <w:pPr>
        <w:tabs>
          <w:tab w:pos="8640" w:val="left"/>
        </w:tabs>
        <w:spacing w:after="120" w:line="276" w:lineRule="auto"/>
        <w:ind w:left="0"/>
      </w:pPr>
      <w:r>
        <w:rPr>
          <w:rFonts w:ascii="Arial" w:hAnsi="Arial" w:eastAsia="Arial"/>
          <w:b/>
          <w:color w:val="000000"/>
          <w:sz w:val="22"/>
        </w:rPr>
        <w:t>Chapter 4: Project Timeline</w:t>
      </w:r>
      <w:r>
        <w:rPr>
          <w:rFonts w:ascii="Arial" w:hAnsi="Arial" w:eastAsia="Arial"/>
          <w:b/>
          <w:color w:val="000000"/>
          <w:sz w:val="22"/>
        </w:rPr>
        <w:tab/>
        <w:t>19</w:t>
      </w:r>
    </w:p>
    <w:p>
      <w:pPr>
        <w:tabs>
          <w:tab w:pos="8640" w:val="left"/>
        </w:tabs>
        <w:spacing w:after="120" w:line="276" w:lineRule="auto"/>
        <w:ind w:left="317"/>
      </w:pPr>
      <w:r>
        <w:rPr>
          <w:rFonts w:ascii="Arial" w:hAnsi="Arial" w:eastAsia="Arial"/>
          <w:b w:val="0"/>
          <w:color w:val="000000"/>
          <w:sz w:val="22"/>
        </w:rPr>
        <w:t>4.1 Planning Basis</w:t>
      </w:r>
      <w:r>
        <w:rPr>
          <w:rFonts w:ascii="Arial" w:hAnsi="Arial" w:eastAsia="Arial"/>
          <w:b w:val="0"/>
          <w:color w:val="000000"/>
          <w:sz w:val="22"/>
        </w:rPr>
        <w:tab/>
        <w:t>19</w:t>
      </w:r>
    </w:p>
    <w:p>
      <w:pPr>
        <w:tabs>
          <w:tab w:pos="8640" w:val="left"/>
        </w:tabs>
        <w:spacing w:after="120" w:line="276" w:lineRule="auto"/>
        <w:ind w:left="317"/>
      </w:pPr>
      <w:r>
        <w:rPr>
          <w:rFonts w:ascii="Arial" w:hAnsi="Arial" w:eastAsia="Arial"/>
          <w:b w:val="0"/>
          <w:color w:val="000000"/>
          <w:sz w:val="22"/>
        </w:rPr>
        <w:t>4.2 DSDM Structured Timebox Rules</w:t>
      </w:r>
      <w:r>
        <w:rPr>
          <w:rFonts w:ascii="Arial" w:hAnsi="Arial" w:eastAsia="Arial"/>
          <w:b w:val="0"/>
          <w:color w:val="000000"/>
          <w:sz w:val="22"/>
        </w:rPr>
        <w:tab/>
        <w:t>19</w:t>
      </w:r>
    </w:p>
    <w:p>
      <w:pPr>
        <w:tabs>
          <w:tab w:pos="8640" w:val="left"/>
        </w:tabs>
        <w:spacing w:after="120" w:line="276" w:lineRule="auto"/>
        <w:ind w:left="317"/>
      </w:pPr>
      <w:r>
        <w:rPr>
          <w:rFonts w:ascii="Arial" w:hAnsi="Arial" w:eastAsia="Arial"/>
          <w:b w:val="0"/>
          <w:color w:val="000000"/>
          <w:sz w:val="22"/>
        </w:rPr>
        <w:t>4.3 MoSCoW Capacity Rule</w:t>
      </w:r>
      <w:r>
        <w:rPr>
          <w:rFonts w:ascii="Arial" w:hAnsi="Arial" w:eastAsia="Arial"/>
          <w:b w:val="0"/>
          <w:color w:val="000000"/>
          <w:sz w:val="22"/>
        </w:rPr>
        <w:tab/>
        <w:t>20</w:t>
      </w:r>
    </w:p>
    <w:p>
      <w:pPr>
        <w:tabs>
          <w:tab w:pos="8640" w:val="left"/>
        </w:tabs>
        <w:spacing w:after="120" w:line="276" w:lineRule="auto"/>
        <w:ind w:left="317"/>
      </w:pPr>
      <w:r>
        <w:rPr>
          <w:rFonts w:ascii="Arial" w:hAnsi="Arial" w:eastAsia="Arial"/>
          <w:b w:val="0"/>
          <w:color w:val="000000"/>
          <w:sz w:val="22"/>
        </w:rPr>
        <w:t>4.4 Implementation-Only Delivery Plan</w:t>
      </w:r>
      <w:r>
        <w:rPr>
          <w:rFonts w:ascii="Arial" w:hAnsi="Arial" w:eastAsia="Arial"/>
          <w:b w:val="0"/>
          <w:color w:val="000000"/>
          <w:sz w:val="22"/>
        </w:rPr>
        <w:tab/>
        <w:t>21</w:t>
      </w:r>
    </w:p>
    <w:p>
      <w:pPr>
        <w:tabs>
          <w:tab w:pos="8640" w:val="left"/>
        </w:tabs>
        <w:spacing w:after="120" w:line="276" w:lineRule="auto"/>
        <w:ind w:left="317"/>
      </w:pPr>
      <w:r>
        <w:rPr>
          <w:rFonts w:ascii="Arial" w:hAnsi="Arial" w:eastAsia="Arial"/>
          <w:b w:val="0"/>
          <w:color w:val="000000"/>
          <w:sz w:val="22"/>
        </w:rPr>
        <w:t>4.5-4.10 Six implementation timeboxes</w:t>
      </w:r>
      <w:r>
        <w:rPr>
          <w:rFonts w:ascii="Arial" w:hAnsi="Arial" w:eastAsia="Arial"/>
          <w:b w:val="0"/>
          <w:color w:val="000000"/>
          <w:sz w:val="22"/>
        </w:rPr>
        <w:tab/>
        <w:t>22</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 (continued)</w:t>
      </w:r>
    </w:p>
    <w:p>
      <w:pPr>
        <w:tabs>
          <w:tab w:pos="8640" w:val="left"/>
        </w:tabs>
        <w:spacing w:after="120" w:line="276" w:lineRule="auto"/>
        <w:ind w:left="0"/>
      </w:pPr>
      <w:r>
        <w:rPr>
          <w:rFonts w:ascii="Arial" w:hAnsi="Arial" w:eastAsia="Arial"/>
          <w:b/>
          <w:color w:val="000000"/>
          <w:sz w:val="22"/>
        </w:rPr>
        <w:t>Chapter 5: LSEP Issues</w:t>
      </w:r>
      <w:r>
        <w:rPr>
          <w:rFonts w:ascii="Arial" w:hAnsi="Arial" w:eastAsia="Arial"/>
          <w:b/>
          <w:color w:val="000000"/>
          <w:sz w:val="22"/>
        </w:rPr>
        <w:tab/>
        <w:t>28</w:t>
      </w:r>
    </w:p>
    <w:p>
      <w:pPr>
        <w:tabs>
          <w:tab w:pos="8640" w:val="left"/>
        </w:tabs>
        <w:spacing w:after="120" w:line="276" w:lineRule="auto"/>
        <w:ind w:left="317"/>
      </w:pPr>
      <w:r>
        <w:rPr>
          <w:rFonts w:ascii="Arial" w:hAnsi="Arial" w:eastAsia="Arial"/>
          <w:b w:val="0"/>
          <w:color w:val="000000"/>
          <w:sz w:val="22"/>
        </w:rPr>
        <w:t>5.1-5.7 Legal, social, ethical and professional analysis</w:t>
      </w:r>
      <w:r>
        <w:rPr>
          <w:rFonts w:ascii="Arial" w:hAnsi="Arial" w:eastAsia="Arial"/>
          <w:b w:val="0"/>
          <w:color w:val="000000"/>
          <w:sz w:val="22"/>
        </w:rPr>
        <w:tab/>
        <w:t>28</w:t>
      </w:r>
    </w:p>
    <w:p>
      <w:pPr>
        <w:tabs>
          <w:tab w:pos="8640" w:val="left"/>
        </w:tabs>
        <w:spacing w:after="120" w:line="276" w:lineRule="auto"/>
        <w:ind w:left="0"/>
      </w:pPr>
      <w:r>
        <w:rPr>
          <w:rFonts w:ascii="Arial" w:hAnsi="Arial" w:eastAsia="Arial"/>
          <w:b/>
          <w:color w:val="000000"/>
          <w:sz w:val="22"/>
        </w:rPr>
        <w:t>Chapter 6: System Analysis</w:t>
      </w:r>
      <w:r>
        <w:rPr>
          <w:rFonts w:ascii="Arial" w:hAnsi="Arial" w:eastAsia="Arial"/>
          <w:b/>
          <w:color w:val="000000"/>
          <w:sz w:val="22"/>
        </w:rPr>
        <w:tab/>
        <w:t>31</w:t>
      </w:r>
    </w:p>
    <w:p>
      <w:pPr>
        <w:tabs>
          <w:tab w:pos="8640" w:val="left"/>
        </w:tabs>
        <w:spacing w:after="120" w:line="276" w:lineRule="auto"/>
        <w:ind w:left="317"/>
      </w:pPr>
      <w:r>
        <w:rPr>
          <w:rFonts w:ascii="Arial" w:hAnsi="Arial" w:eastAsia="Arial"/>
          <w:b w:val="0"/>
          <w:color w:val="000000"/>
          <w:sz w:val="22"/>
        </w:rPr>
        <w:t>6.1 Introduction</w:t>
      </w:r>
      <w:r>
        <w:rPr>
          <w:rFonts w:ascii="Arial" w:hAnsi="Arial" w:eastAsia="Arial"/>
          <w:b w:val="0"/>
          <w:color w:val="000000"/>
          <w:sz w:val="22"/>
        </w:rPr>
        <w:tab/>
        <w:t>31</w:t>
      </w:r>
    </w:p>
    <w:p>
      <w:pPr>
        <w:tabs>
          <w:tab w:pos="8640" w:val="left"/>
        </w:tabs>
        <w:spacing w:after="120" w:line="276" w:lineRule="auto"/>
        <w:ind w:left="317"/>
      </w:pPr>
      <w:r>
        <w:rPr>
          <w:rFonts w:ascii="Arial" w:hAnsi="Arial" w:eastAsia="Arial"/>
          <w:b w:val="0"/>
          <w:color w:val="000000"/>
          <w:sz w:val="22"/>
        </w:rPr>
        <w:t>6.2 Users and system interactions</w:t>
      </w:r>
      <w:r>
        <w:rPr>
          <w:rFonts w:ascii="Arial" w:hAnsi="Arial" w:eastAsia="Arial"/>
          <w:b w:val="0"/>
          <w:color w:val="000000"/>
          <w:sz w:val="22"/>
        </w:rPr>
        <w:tab/>
        <w:t>31</w:t>
      </w:r>
    </w:p>
    <w:p>
      <w:pPr>
        <w:tabs>
          <w:tab w:pos="8640" w:val="left"/>
        </w:tabs>
        <w:spacing w:after="120" w:line="276" w:lineRule="auto"/>
        <w:ind w:left="317"/>
      </w:pPr>
      <w:r>
        <w:rPr>
          <w:rFonts w:ascii="Arial" w:hAnsi="Arial" w:eastAsia="Arial"/>
          <w:b w:val="0"/>
          <w:color w:val="000000"/>
          <w:sz w:val="22"/>
        </w:rPr>
        <w:t>6.3 Functional requirements</w:t>
      </w:r>
      <w:r>
        <w:rPr>
          <w:rFonts w:ascii="Arial" w:hAnsi="Arial" w:eastAsia="Arial"/>
          <w:b w:val="0"/>
          <w:color w:val="000000"/>
          <w:sz w:val="22"/>
        </w:rPr>
        <w:tab/>
        <w:t>33</w:t>
      </w:r>
    </w:p>
    <w:p>
      <w:pPr>
        <w:tabs>
          <w:tab w:pos="8640" w:val="left"/>
        </w:tabs>
        <w:spacing w:after="120" w:line="276" w:lineRule="auto"/>
        <w:ind w:left="317"/>
      </w:pPr>
      <w:r>
        <w:rPr>
          <w:rFonts w:ascii="Arial" w:hAnsi="Arial" w:eastAsia="Arial"/>
          <w:b w:val="0"/>
          <w:color w:val="000000"/>
          <w:sz w:val="22"/>
        </w:rPr>
        <w:t>6.4 Non-functional requirements</w:t>
      </w:r>
      <w:r>
        <w:rPr>
          <w:rFonts w:ascii="Arial" w:hAnsi="Arial" w:eastAsia="Arial"/>
          <w:b w:val="0"/>
          <w:color w:val="000000"/>
          <w:sz w:val="22"/>
        </w:rPr>
        <w:tab/>
        <w:t>36</w:t>
      </w:r>
    </w:p>
    <w:p>
      <w:pPr>
        <w:tabs>
          <w:tab w:pos="8640" w:val="left"/>
        </w:tabs>
        <w:spacing w:after="120" w:line="276" w:lineRule="auto"/>
        <w:ind w:left="317"/>
      </w:pPr>
      <w:r>
        <w:rPr>
          <w:rFonts w:ascii="Arial" w:hAnsi="Arial" w:eastAsia="Arial"/>
          <w:b w:val="0"/>
          <w:color w:val="000000"/>
          <w:sz w:val="22"/>
        </w:rPr>
        <w:t>6.5 MoSCoW requirements</w:t>
      </w:r>
      <w:r>
        <w:rPr>
          <w:rFonts w:ascii="Arial" w:hAnsi="Arial" w:eastAsia="Arial"/>
          <w:b w:val="0"/>
          <w:color w:val="000000"/>
          <w:sz w:val="22"/>
        </w:rPr>
        <w:tab/>
        <w:t>37</w:t>
      </w:r>
    </w:p>
    <w:p>
      <w:pPr>
        <w:tabs>
          <w:tab w:pos="8640" w:val="left"/>
        </w:tabs>
        <w:spacing w:after="120" w:line="276" w:lineRule="auto"/>
        <w:ind w:left="0"/>
      </w:pPr>
      <w:r>
        <w:rPr>
          <w:rFonts w:ascii="Arial" w:hAnsi="Arial" w:eastAsia="Arial"/>
          <w:b/>
          <w:color w:val="000000"/>
          <w:sz w:val="22"/>
        </w:rPr>
        <w:t>Chapter 7: System Design</w:t>
      </w:r>
      <w:r>
        <w:rPr>
          <w:rFonts w:ascii="Arial" w:hAnsi="Arial" w:eastAsia="Arial"/>
          <w:b/>
          <w:color w:val="000000"/>
          <w:sz w:val="22"/>
        </w:rPr>
        <w:tab/>
        <w:t>40</w:t>
      </w:r>
    </w:p>
    <w:p>
      <w:pPr>
        <w:tabs>
          <w:tab w:pos="8640" w:val="left"/>
        </w:tabs>
        <w:spacing w:after="120" w:line="276" w:lineRule="auto"/>
        <w:ind w:left="317"/>
      </w:pPr>
      <w:r>
        <w:rPr>
          <w:rFonts w:ascii="Arial" w:hAnsi="Arial" w:eastAsia="Arial"/>
          <w:b w:val="0"/>
          <w:color w:val="000000"/>
          <w:sz w:val="22"/>
        </w:rPr>
        <w:t>7.2 Current high-level architecture</w:t>
      </w:r>
      <w:r>
        <w:rPr>
          <w:rFonts w:ascii="Arial" w:hAnsi="Arial" w:eastAsia="Arial"/>
          <w:b w:val="0"/>
          <w:color w:val="000000"/>
          <w:sz w:val="22"/>
        </w:rPr>
        <w:tab/>
        <w:t>40</w:t>
      </w:r>
    </w:p>
    <w:p>
      <w:pPr>
        <w:tabs>
          <w:tab w:pos="8640" w:val="left"/>
        </w:tabs>
        <w:spacing w:after="120" w:line="276" w:lineRule="auto"/>
        <w:ind w:left="317"/>
      </w:pPr>
      <w:r>
        <w:rPr>
          <w:rFonts w:ascii="Arial" w:hAnsi="Arial" w:eastAsia="Arial"/>
          <w:b w:val="0"/>
          <w:color w:val="000000"/>
          <w:sz w:val="22"/>
        </w:rPr>
        <w:t>7.4 Domain and database design</w:t>
      </w:r>
      <w:r>
        <w:rPr>
          <w:rFonts w:ascii="Arial" w:hAnsi="Arial" w:eastAsia="Arial"/>
          <w:b w:val="0"/>
          <w:color w:val="000000"/>
          <w:sz w:val="22"/>
        </w:rPr>
        <w:tab/>
        <w:t>43</w:t>
      </w:r>
    </w:p>
    <w:p>
      <w:pPr>
        <w:tabs>
          <w:tab w:pos="8640" w:val="left"/>
        </w:tabs>
        <w:spacing w:after="120" w:line="276" w:lineRule="auto"/>
        <w:ind w:left="317"/>
      </w:pPr>
      <w:r>
        <w:rPr>
          <w:rFonts w:ascii="Arial" w:hAnsi="Arial" w:eastAsia="Arial"/>
          <w:b w:val="0"/>
          <w:color w:val="000000"/>
          <w:sz w:val="22"/>
        </w:rPr>
        <w:t>7.5 Enforcement sequence</w:t>
      </w:r>
      <w:r>
        <w:rPr>
          <w:rFonts w:ascii="Arial" w:hAnsi="Arial" w:eastAsia="Arial"/>
          <w:b w:val="0"/>
          <w:color w:val="000000"/>
          <w:sz w:val="22"/>
        </w:rPr>
        <w:tab/>
        <w:t>45</w:t>
      </w:r>
    </w:p>
    <w:p>
      <w:pPr>
        <w:tabs>
          <w:tab w:pos="8640" w:val="left"/>
        </w:tabs>
        <w:spacing w:after="120" w:line="276" w:lineRule="auto"/>
        <w:ind w:left="317"/>
      </w:pPr>
      <w:r>
        <w:rPr>
          <w:rFonts w:ascii="Arial" w:hAnsi="Arial" w:eastAsia="Arial"/>
          <w:b w:val="0"/>
          <w:color w:val="000000"/>
          <w:sz w:val="22"/>
        </w:rPr>
        <w:t>7.6 Scope and route-permission design</w:t>
      </w:r>
      <w:r>
        <w:rPr>
          <w:rFonts w:ascii="Arial" w:hAnsi="Arial" w:eastAsia="Arial"/>
          <w:b w:val="0"/>
          <w:color w:val="000000"/>
          <w:sz w:val="22"/>
        </w:rPr>
        <w:tab/>
        <w:t>46</w:t>
      </w:r>
    </w:p>
    <w:p>
      <w:pPr>
        <w:tabs>
          <w:tab w:pos="8640" w:val="left"/>
        </w:tabs>
        <w:spacing w:after="120" w:line="276" w:lineRule="auto"/>
        <w:ind w:left="317"/>
      </w:pPr>
      <w:r>
        <w:rPr>
          <w:rFonts w:ascii="Arial" w:hAnsi="Arial" w:eastAsia="Arial"/>
          <w:b w:val="0"/>
          <w:color w:val="000000"/>
          <w:sz w:val="22"/>
        </w:rPr>
        <w:t>7.7-7.9 Resilience and trade-offs</w:t>
      </w:r>
      <w:r>
        <w:rPr>
          <w:rFonts w:ascii="Arial" w:hAnsi="Arial" w:eastAsia="Arial"/>
          <w:b w:val="0"/>
          <w:color w:val="000000"/>
          <w:sz w:val="22"/>
        </w:rPr>
        <w:tab/>
        <w:t>47</w:t>
      </w:r>
    </w:p>
    <w:p>
      <w:pPr>
        <w:tabs>
          <w:tab w:pos="8640" w:val="left"/>
        </w:tabs>
        <w:spacing w:after="120" w:line="276" w:lineRule="auto"/>
        <w:ind w:left="0"/>
      </w:pPr>
      <w:r>
        <w:rPr>
          <w:rFonts w:ascii="Arial" w:hAnsi="Arial" w:eastAsia="Arial"/>
          <w:b/>
          <w:color w:val="000000"/>
          <w:sz w:val="22"/>
        </w:rPr>
        <w:t>Chapter 8: System Implementation</w:t>
      </w:r>
      <w:r>
        <w:rPr>
          <w:rFonts w:ascii="Arial" w:hAnsi="Arial" w:eastAsia="Arial"/>
          <w:b/>
          <w:color w:val="000000"/>
          <w:sz w:val="22"/>
        </w:rPr>
        <w:tab/>
        <w:t>48</w:t>
      </w:r>
    </w:p>
    <w:p>
      <w:pPr>
        <w:tabs>
          <w:tab w:pos="8640" w:val="left"/>
        </w:tabs>
        <w:spacing w:after="120" w:line="276" w:lineRule="auto"/>
        <w:ind w:left="317"/>
      </w:pPr>
      <w:r>
        <w:rPr>
          <w:rFonts w:ascii="Arial" w:hAnsi="Arial" w:eastAsia="Arial"/>
          <w:b w:val="0"/>
          <w:color w:val="000000"/>
          <w:sz w:val="22"/>
        </w:rPr>
        <w:t>8.2-8.7 Six implementation timeboxes</w:t>
      </w:r>
      <w:r>
        <w:rPr>
          <w:rFonts w:ascii="Arial" w:hAnsi="Arial" w:eastAsia="Arial"/>
          <w:b w:val="0"/>
          <w:color w:val="000000"/>
          <w:sz w:val="22"/>
        </w:rPr>
        <w:tab/>
        <w:t>48</w:t>
      </w:r>
    </w:p>
    <w:p>
      <w:pPr>
        <w:tabs>
          <w:tab w:pos="8640" w:val="left"/>
        </w:tabs>
        <w:spacing w:after="120" w:line="276" w:lineRule="auto"/>
        <w:ind w:left="317"/>
      </w:pPr>
      <w:r>
        <w:rPr>
          <w:rFonts w:ascii="Arial" w:hAnsi="Arial" w:eastAsia="Arial"/>
          <w:b w:val="0"/>
          <w:color w:val="000000"/>
          <w:sz w:val="22"/>
        </w:rPr>
        <w:t>8.8 Cross-component request contract</w:t>
      </w:r>
      <w:r>
        <w:rPr>
          <w:rFonts w:ascii="Arial" w:hAnsi="Arial" w:eastAsia="Arial"/>
          <w:b w:val="0"/>
          <w:color w:val="000000"/>
          <w:sz w:val="22"/>
        </w:rPr>
        <w:tab/>
        <w:t>56</w:t>
      </w:r>
    </w:p>
    <w:p>
      <w:pPr>
        <w:tabs>
          <w:tab w:pos="8640" w:val="left"/>
        </w:tabs>
        <w:spacing w:after="120" w:line="276" w:lineRule="auto"/>
        <w:ind w:left="317"/>
      </w:pPr>
      <w:r>
        <w:rPr>
          <w:rFonts w:ascii="Arial" w:hAnsi="Arial" w:eastAsia="Arial"/>
          <w:b w:val="0"/>
          <w:color w:val="000000"/>
          <w:sz w:val="22"/>
        </w:rPr>
        <w:t>8.9-8.11 Challenges and traceability</w:t>
      </w:r>
      <w:r>
        <w:rPr>
          <w:rFonts w:ascii="Arial" w:hAnsi="Arial" w:eastAsia="Arial"/>
          <w:b w:val="0"/>
          <w:color w:val="000000"/>
          <w:sz w:val="22"/>
        </w:rPr>
        <w:tab/>
        <w:t>57</w:t>
      </w:r>
    </w:p>
    <w:p>
      <w:pPr>
        <w:tabs>
          <w:tab w:pos="8640" w:val="left"/>
        </w:tabs>
        <w:spacing w:after="120" w:line="276" w:lineRule="auto"/>
        <w:ind w:left="0"/>
      </w:pPr>
      <w:r>
        <w:rPr>
          <w:rFonts w:ascii="Arial" w:hAnsi="Arial" w:eastAsia="Arial"/>
          <w:b/>
          <w:color w:val="000000"/>
          <w:sz w:val="22"/>
        </w:rPr>
        <w:t>Chapter 9: Testing</w:t>
      </w:r>
      <w:r>
        <w:rPr>
          <w:rFonts w:ascii="Arial" w:hAnsi="Arial" w:eastAsia="Arial"/>
          <w:b/>
          <w:color w:val="000000"/>
          <w:sz w:val="22"/>
        </w:rPr>
        <w:tab/>
        <w:t>58</w:t>
      </w:r>
    </w:p>
    <w:p>
      <w:pPr>
        <w:tabs>
          <w:tab w:pos="8640" w:val="left"/>
        </w:tabs>
        <w:spacing w:after="120" w:line="276" w:lineRule="auto"/>
        <w:ind w:left="317"/>
      </w:pPr>
      <w:r>
        <w:rPr>
          <w:rFonts w:ascii="Arial" w:hAnsi="Arial" w:eastAsia="Arial"/>
          <w:b w:val="0"/>
          <w:color w:val="000000"/>
          <w:sz w:val="22"/>
        </w:rPr>
        <w:t>9.1-9.8 Strategy, automated and live evidence</w:t>
      </w:r>
      <w:r>
        <w:rPr>
          <w:rFonts w:ascii="Arial" w:hAnsi="Arial" w:eastAsia="Arial"/>
          <w:b w:val="0"/>
          <w:color w:val="000000"/>
          <w:sz w:val="22"/>
        </w:rPr>
        <w:tab/>
        <w:t>58</w:t>
      </w:r>
    </w:p>
    <w:p>
      <w:pPr>
        <w:tabs>
          <w:tab w:pos="8640" w:val="left"/>
        </w:tabs>
        <w:spacing w:after="120" w:line="276" w:lineRule="auto"/>
        <w:ind w:left="0"/>
      </w:pPr>
      <w:r>
        <w:rPr>
          <w:rFonts w:ascii="Arial" w:hAnsi="Arial" w:eastAsia="Arial"/>
          <w:b/>
          <w:color w:val="000000"/>
          <w:sz w:val="22"/>
        </w:rPr>
        <w:t>Chapter 10: Evaluation and Reflection</w:t>
      </w:r>
      <w:r>
        <w:rPr>
          <w:rFonts w:ascii="Arial" w:hAnsi="Arial" w:eastAsia="Arial"/>
          <w:b/>
          <w:color w:val="000000"/>
          <w:sz w:val="22"/>
        </w:rPr>
        <w:tab/>
        <w:t>61</w:t>
      </w:r>
    </w:p>
    <w:p>
      <w:pPr>
        <w:tabs>
          <w:tab w:pos="8640" w:val="left"/>
        </w:tabs>
        <w:spacing w:after="120" w:line="276" w:lineRule="auto"/>
        <w:ind w:left="317"/>
      </w:pPr>
      <w:r>
        <w:rPr>
          <w:rFonts w:ascii="Arial" w:hAnsi="Arial" w:eastAsia="Arial"/>
          <w:b w:val="0"/>
          <w:color w:val="000000"/>
          <w:sz w:val="22"/>
        </w:rPr>
        <w:t>10.1-10.8 Evaluation, reflection and conclusion</w:t>
      </w:r>
      <w:r>
        <w:rPr>
          <w:rFonts w:ascii="Arial" w:hAnsi="Arial" w:eastAsia="Arial"/>
          <w:b w:val="0"/>
          <w:color w:val="000000"/>
          <w:sz w:val="22"/>
        </w:rPr>
        <w:tab/>
        <w:t>61</w:t>
      </w:r>
    </w:p>
    <w:p>
      <w:pPr>
        <w:tabs>
          <w:tab w:pos="8640" w:val="left"/>
        </w:tabs>
        <w:spacing w:after="120" w:line="276" w:lineRule="auto"/>
        <w:ind w:left="0"/>
      </w:pPr>
      <w:r>
        <w:rPr>
          <w:rFonts w:ascii="Arial" w:hAnsi="Arial" w:eastAsia="Arial"/>
          <w:b/>
          <w:color w:val="000000"/>
          <w:sz w:val="22"/>
        </w:rPr>
        <w:t>References</w:t>
      </w:r>
      <w:r>
        <w:rPr>
          <w:rFonts w:ascii="Arial" w:hAnsi="Arial" w:eastAsia="Arial"/>
          <w:b/>
          <w:color w:val="000000"/>
          <w:sz w:val="22"/>
        </w:rPr>
        <w:tab/>
        <w:t>64</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Table of Contents (continued)</w:t>
      </w:r>
    </w:p>
    <w:p>
      <w:pPr>
        <w:tabs>
          <w:tab w:pos="8640" w:val="left"/>
        </w:tabs>
        <w:spacing w:after="120" w:line="276" w:lineRule="auto"/>
        <w:ind w:left="0"/>
      </w:pPr>
      <w:r>
        <w:rPr>
          <w:rFonts w:ascii="Arial" w:hAnsi="Arial" w:eastAsia="Arial"/>
          <w:b/>
          <w:color w:val="000000"/>
          <w:sz w:val="22"/>
        </w:rPr>
        <w:t>Appendix A: Valid Example JSON Payloads</w:t>
      </w:r>
      <w:r>
        <w:rPr>
          <w:rFonts w:ascii="Arial" w:hAnsi="Arial" w:eastAsia="Arial"/>
          <w:b/>
          <w:color w:val="000000"/>
          <w:sz w:val="22"/>
        </w:rPr>
        <w:tab/>
        <w:t>65</w:t>
      </w:r>
    </w:p>
    <w:p>
      <w:pPr>
        <w:tabs>
          <w:tab w:pos="8640" w:val="left"/>
        </w:tabs>
        <w:spacing w:after="120" w:line="276" w:lineRule="auto"/>
        <w:ind w:left="0"/>
      </w:pPr>
      <w:r>
        <w:rPr>
          <w:rFonts w:ascii="Arial" w:hAnsi="Arial" w:eastAsia="Arial"/>
          <w:b/>
          <w:color w:val="000000"/>
          <w:sz w:val="22"/>
        </w:rPr>
        <w:t>Appendix B: Selected Test Case Matrix</w:t>
      </w:r>
      <w:r>
        <w:rPr>
          <w:rFonts w:ascii="Arial" w:hAnsi="Arial" w:eastAsia="Arial"/>
          <w:b/>
          <w:color w:val="000000"/>
          <w:sz w:val="22"/>
        </w:rPr>
        <w:tab/>
        <w:t>68</w:t>
      </w:r>
    </w:p>
    <w:p>
      <w:pPr>
        <w:tabs>
          <w:tab w:pos="8640" w:val="left"/>
        </w:tabs>
        <w:spacing w:after="120" w:line="276" w:lineRule="auto"/>
        <w:ind w:left="0"/>
      </w:pPr>
      <w:r>
        <w:rPr>
          <w:rFonts w:ascii="Arial" w:hAnsi="Arial" w:eastAsia="Arial"/>
          <w:b/>
          <w:color w:val="000000"/>
          <w:sz w:val="22"/>
        </w:rPr>
        <w:t>Appendix C: Evidence and Reproducibility Index</w:t>
      </w:r>
      <w:r>
        <w:rPr>
          <w:rFonts w:ascii="Arial" w:hAnsi="Arial" w:eastAsia="Arial"/>
          <w:b/>
          <w:color w:val="000000"/>
          <w:sz w:val="22"/>
        </w:rPr>
        <w:tab/>
        <w:t>69</w:t>
      </w:r>
    </w:p>
    <w:p>
      <w:pPr>
        <w:tabs>
          <w:tab w:pos="8640" w:val="left"/>
        </w:tabs>
        <w:spacing w:after="120" w:line="276" w:lineRule="auto"/>
        <w:ind w:left="0"/>
      </w:pPr>
      <w:r>
        <w:rPr>
          <w:rFonts w:ascii="Arial" w:hAnsi="Arial" w:eastAsia="Arial"/>
          <w:b/>
          <w:color w:val="000000"/>
          <w:sz w:val="22"/>
        </w:rPr>
        <w:t>Appendix D: DSDM Timebox Review Records</w:t>
      </w:r>
      <w:r>
        <w:rPr>
          <w:rFonts w:ascii="Arial" w:hAnsi="Arial" w:eastAsia="Arial"/>
          <w:b/>
          <w:color w:val="000000"/>
          <w:sz w:val="22"/>
        </w:rPr>
        <w:tab/>
        <w:t>70</w:t>
      </w:r>
    </w:p>
    <w:p>
      <w:pPr>
        <w:tabs>
          <w:tab w:pos="8640" w:val="left"/>
        </w:tabs>
        <w:spacing w:after="120" w:line="276" w:lineRule="auto"/>
        <w:ind w:left="0"/>
      </w:pPr>
      <w:r>
        <w:rPr>
          <w:rFonts w:ascii="Arial" w:hAnsi="Arial" w:eastAsia="Arial"/>
          <w:b/>
          <w:color w:val="000000"/>
          <w:sz w:val="22"/>
        </w:rPr>
        <w:t>Appendix E: Control Plane API Operation Catalogue</w:t>
      </w:r>
      <w:r>
        <w:rPr>
          <w:rFonts w:ascii="Arial" w:hAnsi="Arial" w:eastAsia="Arial"/>
          <w:b/>
          <w:color w:val="000000"/>
          <w:sz w:val="22"/>
        </w:rPr>
        <w:tab/>
        <w:t>76</w:t>
      </w:r>
    </w:p>
    <w:p>
      <w:pPr>
        <w:tabs>
          <w:tab w:pos="8640" w:val="left"/>
        </w:tabs>
        <w:spacing w:after="120" w:line="276" w:lineRule="auto"/>
        <w:ind w:left="0"/>
      </w:pPr>
      <w:r>
        <w:rPr>
          <w:rFonts w:ascii="Arial" w:hAnsi="Arial" w:eastAsia="Arial"/>
          <w:b/>
          <w:color w:val="000000"/>
          <w:sz w:val="22"/>
        </w:rPr>
        <w:t>Appendix F: Domain Data Dictionary</w:t>
      </w:r>
      <w:r>
        <w:rPr>
          <w:rFonts w:ascii="Arial" w:hAnsi="Arial" w:eastAsia="Arial"/>
          <w:b/>
          <w:color w:val="000000"/>
          <w:sz w:val="22"/>
        </w:rPr>
        <w:tab/>
        <w:t>92</w:t>
      </w:r>
    </w:p>
    <w:p>
      <w:pPr>
        <w:tabs>
          <w:tab w:pos="8640" w:val="left"/>
        </w:tabs>
        <w:spacing w:after="120" w:line="276" w:lineRule="auto"/>
        <w:ind w:left="0"/>
      </w:pPr>
      <w:r>
        <w:rPr>
          <w:rFonts w:ascii="Arial" w:hAnsi="Arial" w:eastAsia="Arial"/>
          <w:b/>
          <w:color w:val="000000"/>
          <w:sz w:val="22"/>
        </w:rPr>
        <w:t>Appendix G: Operator and API Consumer User Manual</w:t>
      </w:r>
      <w:r>
        <w:rPr>
          <w:rFonts w:ascii="Arial" w:hAnsi="Arial" w:eastAsia="Arial"/>
          <w:b/>
          <w:color w:val="000000"/>
          <w:sz w:val="22"/>
        </w:rPr>
        <w:tab/>
        <w:t>100</w:t>
      </w:r>
    </w:p>
    <w:p>
      <w:pPr>
        <w:tabs>
          <w:tab w:pos="8640" w:val="left"/>
        </w:tabs>
        <w:spacing w:after="120" w:line="276" w:lineRule="auto"/>
        <w:ind w:left="0"/>
      </w:pPr>
      <w:r>
        <w:rPr>
          <w:rFonts w:ascii="Arial" w:hAnsi="Arial" w:eastAsia="Arial"/>
          <w:b/>
          <w:color w:val="000000"/>
          <w:sz w:val="22"/>
        </w:rPr>
        <w:t>Appendix H: Reverse Proxy Enforcement Walkthrough</w:t>
      </w:r>
      <w:r>
        <w:rPr>
          <w:rFonts w:ascii="Arial" w:hAnsi="Arial" w:eastAsia="Arial"/>
          <w:b/>
          <w:color w:val="000000"/>
          <w:sz w:val="22"/>
        </w:rPr>
        <w:tab/>
        <w:t>108</w:t>
      </w:r>
    </w:p>
    <w:p>
      <w:pPr>
        <w:tabs>
          <w:tab w:pos="8640" w:val="left"/>
        </w:tabs>
        <w:spacing w:after="120" w:line="276" w:lineRule="auto"/>
        <w:ind w:left="0"/>
      </w:pPr>
      <w:r>
        <w:rPr>
          <w:rFonts w:ascii="Arial" w:hAnsi="Arial" w:eastAsia="Arial"/>
          <w:b/>
          <w:color w:val="000000"/>
          <w:sz w:val="22"/>
        </w:rPr>
        <w:t>Appendix I: Detailed Testing and Traceability Records</w:t>
      </w:r>
      <w:r>
        <w:rPr>
          <w:rFonts w:ascii="Arial" w:hAnsi="Arial" w:eastAsia="Arial"/>
          <w:b/>
          <w:color w:val="000000"/>
          <w:sz w:val="22"/>
        </w:rPr>
        <w:tab/>
        <w:t>118</w:t>
      </w:r>
    </w:p>
    <w:p>
      <w:pPr>
        <w:tabs>
          <w:tab w:pos="8640" w:val="left"/>
        </w:tabs>
        <w:spacing w:after="120" w:line="276" w:lineRule="auto"/>
        <w:ind w:left="0"/>
      </w:pPr>
      <w:r>
        <w:rPr>
          <w:rFonts w:ascii="Arial" w:hAnsi="Arial" w:eastAsia="Arial"/>
          <w:b/>
          <w:color w:val="000000"/>
          <w:sz w:val="22"/>
        </w:rPr>
        <w:t>Appendix J: Deployment and Operations Runbook</w:t>
      </w:r>
      <w:r>
        <w:rPr>
          <w:rFonts w:ascii="Arial" w:hAnsi="Arial" w:eastAsia="Arial"/>
          <w:b/>
          <w:color w:val="000000"/>
          <w:sz w:val="22"/>
        </w:rPr>
        <w:tab/>
        <w:t>130</w:t>
      </w:r>
    </w:p>
    <w:p>
      <w:pPr>
        <w:tabs>
          <w:tab w:pos="8640" w:val="left"/>
        </w:tabs>
        <w:spacing w:after="120" w:line="276" w:lineRule="auto"/>
        <w:ind w:left="0"/>
      </w:pPr>
      <w:r>
        <w:rPr>
          <w:rFonts w:ascii="Arial" w:hAnsi="Arial" w:eastAsia="Arial"/>
          <w:b/>
          <w:color w:val="000000"/>
          <w:sz w:val="22"/>
        </w:rPr>
        <w:t>Appendix K: Reverse-Learning Notes for Go and JSON</w:t>
      </w:r>
      <w:r>
        <w:rPr>
          <w:rFonts w:ascii="Arial" w:hAnsi="Arial" w:eastAsia="Arial"/>
          <w:b/>
          <w:color w:val="000000"/>
          <w:sz w:val="22"/>
        </w:rPr>
        <w:tab/>
        <w:t>140</w:t>
      </w:r>
    </w:p>
    <w:p>
      <w:pPr>
        <w:tabs>
          <w:tab w:pos="8640" w:val="left"/>
        </w:tabs>
        <w:spacing w:after="120" w:line="276" w:lineRule="auto"/>
        <w:ind w:left="0"/>
      </w:pPr>
      <w:r>
        <w:rPr>
          <w:rFonts w:ascii="Arial" w:hAnsi="Arial" w:eastAsia="Arial"/>
          <w:b/>
          <w:color w:val="000000"/>
          <w:sz w:val="22"/>
        </w:rPr>
        <w:t>Supplementary References</w:t>
      </w:r>
      <w:r>
        <w:rPr>
          <w:rFonts w:ascii="Arial" w:hAnsi="Arial" w:eastAsia="Arial"/>
          <w:b/>
          <w:color w:val="000000"/>
          <w:sz w:val="22"/>
        </w:rPr>
        <w:tab/>
        <w:t>148</w:t>
      </w:r>
    </w:p>
    <w:p>
      <w:pPr>
        <w:spacing w:after="120" w:line="276" w:lineRule="auto"/>
        <w:jc w:val="both"/>
      </w:pPr>
      <w:r>
        <w:rPr>
          <w:rFonts w:ascii="Arial" w:hAnsi="Arial" w:eastAsia="Arial"/>
          <w:i/>
          <w:color w:val="000000"/>
          <w:sz w:val="22"/>
        </w:rPr>
        <w:t>Page numbers were verified against the rendered final build. Word heading styles remain available for navigation and future table-of-contents updates.</w:t>
      </w: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List of Figures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667"/>
        <w:gridCol w:w="7362"/>
      </w:tblGrid>
      <w:tr>
        <w:trPr>
          <w:tblHeader w:val="true"/>
          <w:tblHeader w:val="true"/>
        </w:trPr>
        <w:tc>
          <w:tcPr>
            <w:tcW w:type="dxa" w:w="166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Figure</w:t>
            </w:r>
          </w:p>
        </w:tc>
        <w:tc>
          <w:tcPr>
            <w:tcW w:type="dxa" w:w="736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Description</w:t>
            </w:r>
          </w:p>
        </w:tc>
      </w:tr>
      <w:tr>
        <w:trPr>
          <w:cantSplit/>
        </w:trPr>
        <w:tc>
          <w:tcPr>
            <w:tcW w:type="dxa" w:w="16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6.1</w:t>
            </w:r>
          </w:p>
        </w:tc>
        <w:tc>
          <w:tcPr>
            <w:tcW w:type="dxa" w:w="736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Aegis use-case model</w:t>
            </w:r>
          </w:p>
        </w:tc>
      </w:tr>
      <w:tr>
        <w:trPr>
          <w:cantSplit/>
        </w:trPr>
        <w:tc>
          <w:tcPr>
            <w:tcW w:type="dxa" w:w="16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7.1</w:t>
            </w:r>
          </w:p>
        </w:tc>
        <w:tc>
          <w:tcPr>
            <w:tcW w:type="dxa" w:w="736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implemented system architecture</w:t>
            </w:r>
          </w:p>
        </w:tc>
      </w:tr>
      <w:tr>
        <w:trPr>
          <w:cantSplit/>
        </w:trPr>
        <w:tc>
          <w:tcPr>
            <w:tcW w:type="dxa" w:w="16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7.2</w:t>
            </w:r>
          </w:p>
        </w:tc>
        <w:tc>
          <w:tcPr>
            <w:tcW w:type="dxa" w:w="736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persisted domain model</w:t>
            </w:r>
          </w:p>
        </w:tc>
      </w:tr>
      <w:tr>
        <w:trPr>
          <w:cantSplit/>
        </w:trPr>
        <w:tc>
          <w:tcPr>
            <w:tcW w:type="dxa" w:w="16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7.3</w:t>
            </w:r>
          </w:p>
        </w:tc>
        <w:tc>
          <w:tcPr>
            <w:tcW w:type="dxa" w:w="736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Request validation and enforcement sequence</w:t>
            </w:r>
          </w:p>
        </w:tc>
      </w:tr>
      <w:tr>
        <w:trPr>
          <w:cantSplit/>
        </w:trPr>
        <w:tc>
          <w:tcPr>
            <w:tcW w:type="dxa" w:w="16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8.1</w:t>
            </w:r>
          </w:p>
        </w:tc>
        <w:tc>
          <w:tcPr>
            <w:tcW w:type="dxa" w:w="736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dashboard login interface</w:t>
            </w:r>
          </w:p>
        </w:tc>
      </w:tr>
      <w:tr>
        <w:trPr>
          <w:cantSplit/>
        </w:trPr>
        <w:tc>
          <w:tcPr>
            <w:tcW w:type="dxa" w:w="16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8.2</w:t>
            </w:r>
          </w:p>
        </w:tc>
        <w:tc>
          <w:tcPr>
            <w:tcW w:type="dxa" w:w="736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Generated FastAPI OpenAPI interface</w:t>
            </w:r>
          </w:p>
        </w:tc>
      </w:tr>
      <w:tr>
        <w:trPr>
          <w:cantSplit/>
        </w:trPr>
        <w:tc>
          <w:tcPr>
            <w:tcW w:type="dxa" w:w="16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8.3</w:t>
            </w:r>
          </w:p>
        </w:tc>
        <w:tc>
          <w:tcPr>
            <w:tcW w:type="dxa" w:w="736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attack/defence console</w:t>
            </w:r>
          </w:p>
        </w:tc>
      </w:tr>
      <w:tr>
        <w:trPr>
          <w:cantSplit/>
        </w:trPr>
        <w:tc>
          <w:tcPr>
            <w:tcW w:type="dxa" w:w="16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9.1</w:t>
            </w:r>
          </w:p>
        </w:tc>
        <w:tc>
          <w:tcPr>
            <w:tcW w:type="dxa" w:w="736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automated quality-gate result</w:t>
            </w:r>
          </w:p>
        </w:tc>
      </w:tr>
      <w:tr>
        <w:trPr>
          <w:cantSplit/>
        </w:trPr>
        <w:tc>
          <w:tcPr>
            <w:tcW w:type="dxa" w:w="166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9.2</w:t>
            </w:r>
          </w:p>
        </w:tc>
        <w:tc>
          <w:tcPr>
            <w:tcW w:type="dxa" w:w="736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live POC enforcement result</w:t>
            </w:r>
          </w:p>
        </w:tc>
      </w:tr>
    </w:tbl>
    <w:p>
      <w:pPr>
        <w:spacing w:after="120" w:line="276" w:lineRule="auto"/>
      </w:pPr>
    </w:p>
    <w:p>
      <w:pPr>
        <w:spacing w:line="276" w:lineRule="auto" w:after="120"/>
      </w:pPr>
      <w:r>
        <w:rPr>
          <w:rFonts w:ascii="Arial" w:hAnsi="Arial" w:eastAsia="Arial"/>
          <w:color w:val="000000"/>
          <w:sz w:val="22"/>
        </w:rPr>
        <w:br w:type="page"/>
      </w:r>
    </w:p>
    <w:p>
      <w:pPr>
        <w:pStyle w:val="FrontMatterHeading"/>
      </w:pPr>
      <w:r>
        <w:rPr>
          <w:rFonts w:ascii="Arial" w:hAnsi="Arial" w:eastAsia="Arial"/>
          <w:b/>
          <w:color w:val="000000"/>
          <w:sz w:val="32"/>
        </w:rPr>
        <w:t>List of Tables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84"/>
        <w:gridCol w:w="6945"/>
      </w:tblGrid>
      <w:tr>
        <w:trPr>
          <w:tblHeader w:val="true"/>
          <w:tblHeader w:val="true"/>
        </w:trPr>
        <w:tc>
          <w:tcPr>
            <w:tcW w:type="dxa" w:w="2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Group</w:t>
            </w:r>
          </w:p>
        </w:tc>
        <w:tc>
          <w:tcPr>
            <w:tcW w:type="dxa" w:w="6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Principal tables</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Chapters 1-3</w:t>
            </w:r>
          </w:p>
        </w:tc>
        <w:tc>
          <w:tcPr>
            <w:tcW w:type="dxa" w:w="694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SWOT, product comparison, algorithms and literature synthesis.</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Chapter 4</w:t>
            </w:r>
          </w:p>
        </w:tc>
        <w:tc>
          <w:tcPr>
            <w:tcW w:type="dxa" w:w="694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DSDM control structure, MoSCoW balance, implementation schedule and six fixed timebox definitions.</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Chapters 5-7</w:t>
            </w:r>
          </w:p>
        </w:tc>
        <w:tc>
          <w:tcPr>
            <w:tcW w:type="dxa" w:w="694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LSEP mitigation, role/requirement matrices, components and policy design.</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Chapters 8-10</w:t>
            </w:r>
          </w:p>
        </w:tc>
        <w:tc>
          <w:tcPr>
            <w:tcW w:type="dxa" w:w="694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traceability, test outcomes and evaluation against objectives.</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Appendices A-K</w:t>
            </w:r>
          </w:p>
        </w:tc>
        <w:tc>
          <w:tcPr>
            <w:tcW w:type="dxa" w:w="694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Payloads, tests, evidence, DSDM records, APIs, data dictionary, procedures, proxy steps, runbooks and learning notes.</w:t>
            </w:r>
          </w:p>
        </w:tc>
      </w:tr>
    </w:tbl>
    <w:p>
      <w:pPr>
        <w:spacing w:after="120" w:line="276" w:lineRule="auto"/>
      </w:pPr>
    </w:p>
    <w:p w14:paraId="5D7A952A"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t>Chapter 1: Introduction</w:t>
      </w:r>
    </w:p>
    <w:p w14:paraId="42B95C2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1.1 Background to API Security and Management</w:t>
      </w:r>
    </w:p>
    <w:p w14:paraId="5C1018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Modern web applications depend heavily on Application Programming Interfaces (APIs) to enable communication between clients, services, and third-party systems (Fielding, 2000; Newman, 2021). The widespread adoption of microservices and distributed architectures has increased the number of exposed APIs within a typical system, which in turn expands the attack surface and makes consistent security enforcement more difficult (Newman, 2021). APIs now represent one of the primary channels through which organisations expose business logic and data, making their protection a critical concern for modern software systems.</w:t>
      </w:r>
    </w:p>
    <w:p w14:paraId="7091A75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As the number and complexity of APIs grows, organisations increasingly require mechanisms that can validate requests, enforce access policies, and detect malicious activity in real time. Centralised API gateways and reverse proxies have emerged as a common architectural pattern for enforcing authentication, authorisation, and traffic control consistently across multiple services (Newman, 2021; Indrasiri and Kuruppu, 2020). Such centralisation reduces duplicated security logic across services and provides a single point from which policies can be defined, monitored, and updated.</w:t>
      </w:r>
    </w:p>
    <w:p w14:paraId="1ECE3DB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1.2 Challenges in Existing API Security Systems</w:t>
      </w:r>
    </w:p>
    <w:p w14:paraId="6921EE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Despite the availability of commercial and open-source API security solutions, several challenges continue to affect organisations attempting to secure their APIs.</w:t>
      </w:r>
    </w:p>
    <w:p w14:paraId="55CB0CA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key issue is the reliance on per-service security implementation, where each backend service independently implements its own authentication, rate limiting, and logging logic. This approach leads to duplicated development effort, inconsistent policy enforcement, and limited visibility across the system as a whole (OWASP Foundation, 2023). As the number of services increases, maintaining consistent security configuration across all of them becomes increasingly difficult and error-prone.</w:t>
      </w:r>
    </w:p>
    <w:p w14:paraId="69B0DE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Organisations also face a range of specific threats that are difficult to defend against without centralised protection, including unauthorised access, brute-force and denial-of-service attacks, token hijacking, and large-scale data scraping (OWASP Foundation, 2023). Without a consistent enforcement layer, individual services may implement these protections inconsistently, or omit them entirely, leaving gaps that attackers can exploit.</w:t>
      </w:r>
    </w:p>
    <w:p w14:paraId="41453B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 further challenge is the trade-off between security and operational simplicity. Fully featured commercial gateways provide extensive functionality but often introduce significant configuration complexity, licensing cost, and vendor lock-in. Conversely, minimal or self-built solutions may lack essential capabilities such as distributed rate limiting, structured threat detection, and real-time analytics, leaving services inadequately protected.</w:t>
      </w:r>
    </w:p>
    <w:p w14:paraId="1815DAB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Visibility and monitoring also present ongoing difficulties. Without centralised logging and analytics, security teams often lack real-time insight into how APIs are being used or attacked, which delays the detection of anomalous behaviour and increases the time required to respond to incidents (OWASP Foundation, 2023). These limitations highlight the need for a system that consolidates security enforcement and monitoring into a single, manageable layer without requiring changes to existing backend services.</w:t>
      </w:r>
    </w:p>
    <w:p w14:paraId="19743AA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1.3 SWOT Analysis of Existing API Security Systems</w:t>
      </w:r>
    </w:p>
    <w:p w14:paraId="1AFAFDE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 SWOT analysis was conducted to evaluate existing API security and gateway solutions.</w:t>
      </w:r>
    </w:p>
    <w:p w14:paraId="29EB233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Strengths</w:t>
      </w:r>
    </w:p>
    <w:p w14:paraId="3CB3CE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platforms offer mature, battle-tested feature sets, including authentication, rate limiting, and traffic management. Centralised gateways and reverse proxies are widely used and well understood, and enforce authentication, authorisation, and traffic control consistently across services (Newman, 2021; Indrasiri and Kuruppu, 2020), reducing the need for individual services to implement these concerns independently.</w:t>
      </w:r>
    </w:p>
    <w:p w14:paraId="58FF26F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Weaknesses</w:t>
      </w:r>
    </w:p>
    <w:p w14:paraId="4F8678E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Many existing solutions introduce considerable configuration complexity and, in the case of commercial products, ongoing licensing costs. Self-hosted alternatives frequently lack integrated, real-time threat detection and require significant engineering effort to extend or customise. Limited support for real-time configuration synchronisation across multiple proxy instances also reduces operational responsiveness in dynamic environments.</w:t>
      </w:r>
    </w:p>
    <w:p w14:paraId="74D9A922"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Opportunities</w:t>
      </w:r>
    </w:p>
    <w:p w14:paraId="5D3A6E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 is an opportunity to design a lightweight, self-hosted API security system that combines the core protections offered by commercial gateways with simpler deployment and configuration. Integrating distributed rate limiting, JWT validation, IP-based blocking, and real-time analytics within a single, cohesive system can improve both security posture and operational visibility while remaining accessible to smaller teams.</w:t>
      </w:r>
    </w:p>
    <w:p w14:paraId="25AADC7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Threats</w:t>
      </w:r>
    </w:p>
    <w:p w14:paraId="26D8495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Established commercial platforms benefit from extensive documentation, community support, and enterprise adoption, creating strong competition for any new system. Additionally, the rapid evolution of API attack techniques, as catalogued in the OWASP API Security Top 10 (OWASP Foundation, 2023), means that any security system must be designed with extensibility in mind to remain effective against emerging threats.</w:t>
      </w:r>
    </w:p>
    <w:p w14:paraId="5281C0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analysis reinforces the need for a solution that balances comprehensive security functionality with deployment simplicity and cost-effectiveness.</w:t>
      </w:r>
    </w:p>
    <w:p w14:paraId="56BB514B"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1.4 Key Characteristics of Effective API Security Systems</w:t>
      </w:r>
    </w:p>
    <w:p w14:paraId="6B2A85B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Effective API security systems share several key characteristics. Centralised enforcement ensures that authentication, rate limiting, and validation are applied consistently across all backend services, rather than being duplicated and potentially inconsistently implemented in each service (Newman, 2021).</w:t>
      </w:r>
    </w:p>
    <w:p w14:paraId="59594ED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Secure API key management, including cryptographically strong generation and hashed storage, is essential to prevent credential compromise. Robust token validation, particularly through standards such as JSON Web Tokens (JWT), ensures that only properly authenticated requests are permitted to reach backend services (Jones, Bradley and Sakimura, 2015).</w:t>
      </w:r>
    </w:p>
    <w:p w14:paraId="523199B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rate limiting is also critical in environments with multiple proxy instances, as it ensures that traffic control policies are enforced consistently regardless of which instance handles a given request (Oliveira, 2022). In addition, real-time monitoring and analytics capabilities allow administrators to detect and respond to threats quickly, supporting proactive rather than reactive security management.</w:t>
      </w:r>
    </w:p>
    <w:p w14:paraId="53E3E47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Finally, usability and deployability remain important, particularly for teams without dedicated security engineering resources. A system that can be deployed without requiring modification to existing backend services reduces adoption friction and integration risk.</w:t>
      </w:r>
    </w:p>
    <w:p w14:paraId="68C180C6"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1.5 Problem Statement and Research Gap</w:t>
      </w:r>
    </w:p>
    <w:p w14:paraId="6276255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Existing API security solutions do not fully address the needs of organisations seeking centralised, comprehensive protection without the cost and complexity associated with enterprise-grade commercial platforms.</w:t>
      </w:r>
    </w:p>
    <w:p w14:paraId="698251C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Commercial gateways provide extensive functionality but introduce licensing costs, vendor lock-in, and configuration overhead. Self-built or minimal solutions avoid these costs but typically lack integrated threat detection, distributed rate limiting, and real-time analytics, leaving services under-protected. This creates a gap between fully featured commercial platforms and lightweight, inadequately protected custom implementations.</w:t>
      </w:r>
    </w:p>
    <w:p w14:paraId="4788A98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Therefore, there is a need for a self-hosted, high-performance API security system that integrates essential protections — API key management, distributed rate limiting, JWT validation, IP-based blocking, and threat detection — within a single, centrally managed platform, while remaining straightforward to deploy alongside existing backend services. Addressing this gap is important for improving the security posture of API-driven systems without imposing unnecessary cost or complexity.</w:t>
      </w:r>
    </w:p>
    <w:p w14:paraId="60DC25D0"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1.6 Aim and Objectives</w:t>
      </w:r>
    </w:p>
    <w:p w14:paraId="78A375E0"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aim of this project is:</w:t>
      </w:r>
    </w:p>
    <w:p w14:paraId="31EDFFFF" w14:textId="77777777" w:rsidR="0056449A" w:rsidRPr="007228F3" w:rsidRDefault="00000000" w:rsidP="007228F3">
      <w:pPr>
        <w:spacing w:after="120" w:line="276" w:lineRule="auto"/>
        <w:ind w:left="720"/>
        <w:rPr>
          <w:rFonts w:ascii="Arial" w:hAnsi="Arial" w:cs="Arial"/>
          <w:color w:val="000000" w:themeColor="text1"/>
        </w:rPr>
      </w:pPr>
      <w:r w:rsidRPr="007228F3">
        <w:rPr>
          <w:rFonts w:ascii="Arial" w:eastAsia="Arial" w:hAnsi="Arial" w:cs="Arial"/>
          <w:i/>
          <w:iCs/>
          <w:color w:val="000000"/>
          <w:sz w:val="22"/>
          <w:szCs w:val="22"/>
        </w:rPr>
        <w:t>“To design and develop a production-ready API security and management system that provides centralised protection for backend services through intelligent request validation, rate limiting, and threat detection, while demonstrating proficiency in full-stack development using Python/FastAPI, Go, and React.”</w:t>
      </w:r>
    </w:p>
    <w:p w14:paraId="1282A99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objectives are:</w:t>
      </w:r>
    </w:p>
    <w:p w14:paraId="39B0B21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Conduct research into existing API security solutions and best practices</w:t>
      </w:r>
    </w:p>
    <w:p w14:paraId="4AABF01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Analyse current systems to identify strengths, limitations, and gaps</w:t>
      </w:r>
    </w:p>
    <w:p w14:paraId="4126B238"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Investigate and justify suitable methodologies and technologies</w:t>
      </w:r>
    </w:p>
    <w:p w14:paraId="048FDE99"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Define and prioritise functional and non-functional system requirements</w:t>
      </w:r>
    </w:p>
    <w:p w14:paraId="1E5B354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Design system architecture, database schema, and user interfaces</w:t>
      </w:r>
    </w:p>
    <w:p w14:paraId="2C189AC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Implement the system using an iterative, timeboxed approach</w:t>
      </w:r>
    </w:p>
    <w:p w14:paraId="46F66290"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Test the system for functionality, performance, and security</w:t>
      </w:r>
    </w:p>
    <w:p w14:paraId="753016D6"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Evaluate the system against its objectives and existing solutions</w:t>
      </w:r>
    </w:p>
    <w:p w14:paraId="50E8F87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1.7 Proposed System Overview</w:t>
      </w:r>
    </w:p>
    <w:p w14:paraId="1491D11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proposed system, Aegis, is a centralised API security and management platform designed to address the limitations identified in existing solutions.</w:t>
      </w:r>
    </w:p>
    <w:p w14:paraId="390E44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Aegis places a secure, high-performance reverse proxy in front of existing backend services, validating incoming requests before they are forwarded onward. The system is composed of three main components: a Control Plane built with Python and FastAPI for centralised configuration and management, a Reverse Proxy built with Go for high-throughput request validation, and a Dashboard built with React for real-time monitoring and administration.</w:t>
      </w:r>
    </w:p>
    <w:p w14:paraId="73578BD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Key features include secure API key generation and management using bcrypt hashing, distributed rate limiting via Redis, JWT token validation, real-time threat detection through pattern matching, manual and automatic IP-based blocking, and real-time configuration synchronisation between components via gRPC. The system also provides a comprehensive analytics dashboard and request logging capabilities, enabling administrators to monitor API usage and security events without requiring any changes to existing backend services.</w:t>
      </w:r>
    </w:p>
    <w:p w14:paraId="009D5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1.8 Scope of the System</w:t>
      </w:r>
    </w:p>
    <w:p w14:paraId="3049A25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system focuses on the core functionalities required for effective API security and management. Included features are:</w:t>
      </w:r>
    </w:p>
    <w:p w14:paraId="13E5468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secure API key generation and management</w:t>
      </w:r>
    </w:p>
    <w:p w14:paraId="5DCFC8D3"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distributed rate limiting</w:t>
      </w:r>
    </w:p>
    <w:p w14:paraId="0758410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JWT token validation</w:t>
      </w:r>
    </w:p>
    <w:p w14:paraId="5FC44B4A"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threat detection through pattern matching</w:t>
      </w:r>
    </w:p>
    <w:p w14:paraId="08893F3C"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manual and automatic IP-based blocking</w:t>
      </w:r>
    </w:p>
    <w:p w14:paraId="144BA31D" w14:textId="77777777" w:rsidR="0056449A" w:rsidRPr="007228F3" w:rsidRDefault="00000000" w:rsidP="007228F3">
      <w:pPr>
        <w:pStyle w:val="ListParagraph"/>
        <w:numPr>
          <w:ilvl w:val="0"/>
          <w:numId w:val="1"/>
        </w:numPr>
        <w:spacing w:after="80" w:line="276" w:lineRule="auto"/>
        <w:rPr>
          <w:rFonts w:ascii="Arial" w:hAnsi="Arial" w:cs="Arial"/>
          <w:color w:val="000000" w:themeColor="text1"/>
        </w:rPr>
      </w:pPr>
      <w:r w:rsidRPr="007228F3">
        <w:rPr>
          <w:rFonts w:ascii="Arial" w:eastAsia="Arial" w:hAnsi="Arial" w:cs="Arial"/>
          <w:color w:val="000000"/>
          <w:sz w:val="22"/>
          <w:szCs w:val="22"/>
        </w:rPr>
        <w:t>real-time analytics and monitoring dashboard</w:t>
      </w:r>
    </w:p>
    <w:p w14:paraId="34BD39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Excluded features include support for non-HTTP protocols, offline or air-gapped deployment, and native mobile administration applications. These exclusions ensure that development remains feasible within the project timeframe while maintaining a focused and coherent feature set.</w:t>
      </w:r>
    </w:p>
    <w:p w14:paraId="5A538C2F" w14:textId="77777777" w:rsidR="0056449A" w:rsidRPr="007228F3" w:rsidRDefault="00000000" w:rsidP="007228F3">
      <w:pPr>
        <w:pStyle w:val="Heading2"/>
        <w:pageBreakBefore/>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1.9 Summary</w:t>
      </w:r>
    </w:p>
    <w:p w14:paraId="5235D91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introduced the context and motivation for the Aegis system. It examined the challenges faced by organisations securing modern API-driven applications and identified a gap between costly, complex commercial gateways and inadequately protected self-built alternatives. A SWOT analysis was conducted to evaluate current solutions.</w:t>
      </w:r>
    </w:p>
    <w:p w14:paraId="76D718E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aim, objectives, system overview, and scope of the project were then defined. These findings establish a clear link between the identified limitations of existing systems and the </w:t>
      </w:r>
      <w:r w:rsidRPr="007228F3">
        <w:rPr>
          <w:rFonts w:ascii="Arial" w:eastAsia="Arial" w:hAnsi="Arial" w:cs="Arial"/>
          <w:color w:val="000000"/>
          <w:sz w:val="22"/>
          <w:szCs w:val="22"/>
        </w:rPr>
        <w:lastRenderedPageBreak/>
        <w:t>proposed solution, providing a foundation for the research, analysis, and design presented in the chapters that follow.</w:t>
      </w:r>
    </w:p>
    <w:p w14:paraId="34E36149"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121801AB"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2: Product Research</w:t>
      </w:r>
    </w:p>
    <w:p w14:paraId="3E04AFEC"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2.1 Overview</w:t>
      </w:r>
    </w:p>
    <w:p w14:paraId="54DDD06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examines existing API security and management products currently available on the market. Rather than reviewing academic theory, which is addressed separately in Chapter 3, the purpose here is to evaluate practical, real-world tools that organisations use today, in order to identify functional gaps that Aegis is intended to address.</w:t>
      </w:r>
    </w:p>
    <w:p w14:paraId="5C9170F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products reviewed are grouped into two categories: commercial and cloud-managed gateways, and open-source, self-hosted gateways. This grouping reflects the two dominant deployment models currently used for API security (API7.ai, 2026).</w:t>
      </w:r>
    </w:p>
    <w:p w14:paraId="52A864C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2.2 Commercial and Cloud-Managed Gateways</w:t>
      </w:r>
    </w:p>
    <w:p w14:paraId="212E784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Cloud-managed gateways such as AWS API Gateway, Azure API Management, and Google Apigee are fully managed services with deep integration into their respective cloud ecosystems. They offer strong reliability and minimal operational overhead, since infrastructure management is handled by the provider. However, this convenience comes with vendor lock-in, limited customisation, and, at scale, significant cost (API7.ai, 2026).</w:t>
      </w:r>
    </w:p>
    <w:p w14:paraId="0EC9747F"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Cloudflare API Gateway takes a different approach, focusing on edge-based security such as bot mitigation and DDoS protection. While effective at the network edge, it is not a complete API lifecycle management platform, and its configuration, transformation, and backend orchestration capabilities are limited compared with dedicated gateways such as Apigee or Kong (Geekflare, 2026).</w:t>
      </w:r>
    </w:p>
    <w:p w14:paraId="6186D5C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Google Apigee offers the most complete commercial feature set, including a developer portal, monetisation, and analytics, delivered either as a fully managed service or a hybrid model with a customer-operated Kubernetes runtime. This completeness comes at the cost of deployment complexity and unpredictable pricing, making it best suited to large enterprises rather than small or medium-scale projects (API7.ai, 2026).</w:t>
      </w:r>
    </w:p>
    <w:p w14:paraId="0CC4CCA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2.3 Open-Source and Self-Hosted Gateways</w:t>
      </w:r>
    </w:p>
    <w:p w14:paraId="74EBD87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Kong Gateway (Community Edition) is one of the most widely adopted open-source gateways, offering a mature plugin ecosystem and flexible deployment options. However, its free tier lacks distributed rate limiting and integrated threat detection without additional paid plugins, and operating it in production requires managing a Postgres or Cassandra data store (Moesif, 2025).</w:t>
      </w:r>
    </w:p>
    <w:p w14:paraId="16DC371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Apache APISIX is a fully open-source, cloud-native gateway built on NGINX and OpenResty, frequently cited as one of the fastest self-hosted options available, with dynamic configuration handled through etcd (Geekflare, 2026).</w:t>
      </w:r>
    </w:p>
    <w:p w14:paraId="193AD39D"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Tyk Community Edition provides a Go-based, open-source alternative with native GraphQL support. Notably, Tyk's AI Studio component became fully open source in early 2026, reflecting a broader industry trend toward open-sourcing previously commercial gateway features (ChatForest, 2026).</w:t>
      </w:r>
    </w:p>
    <w:p w14:paraId="00D4E87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Across these open-source options, a common limitation is the absence of integrated, real-time threat detection and distributed rate limiting out of the box; both typically require additional configuration, external data stores such as Redis, or paid enterprise add-ons.</w:t>
      </w:r>
    </w:p>
    <w:p w14:paraId="02E7843D"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2.4 Comparative Analysis</w:t>
      </w:r>
    </w:p>
    <w:p w14:paraId="06C8CB91"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Table 2.1 summarises the products reviewed against the core capabilities relevant to this project.</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Ind w:type="dxa" w:w="120"/>
      </w:tblPr>
      <w:tblGrid>
        <w:gridCol w:w="1505"/>
        <w:gridCol w:w="1505"/>
        <w:gridCol w:w="1505"/>
        <w:gridCol w:w="1505"/>
        <w:gridCol w:w="1505"/>
        <w:gridCol w:w="1504"/>
      </w:tblGrid>
      <w:tr w:rsidR="0056449A" w:rsidRPr="007228F3" w14:paraId="43382ABA" w14:textId="77777777">
        <w:tblPrEx>
          <w:tblCellMar>
            <w:top w:w="0" w:type="dxa"/>
            <w:bottom w:w="0" w:type="dxa"/>
          </w:tblCellMar>
        </w:tblPrEx>
        <w:trPr>
          <w:tblHeader w:val="true"/>
          <w:tblHeader w:val="true"/>
        </w:trPr>
        <w:tc>
          <w:tcPr>
            <w:tcW w:w="1505" w:type="dxa"/>
            <w:tcMar>
              <w:top w:w="80" w:type="dxa"/>
              <w:bottom w:w="80" w:type="dxa"/>
              <w:start w:w="120" w:type="dxa"/>
              <w:end w:w="120" w:type="dxa"/>
            </w:tcMar>
            <w:vAlign w:val="center"/>
            <w:shd w:fill="E7E6E6"/>
          </w:tcPr>
          <w:p w14:paraId="6036298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Product</w:t>
            </w:r>
          </w:p>
        </w:tc>
        <w:tc>
          <w:tcPr>
            <w:tcW w:w="1505" w:type="dxa"/>
            <w:tcMar>
              <w:top w:w="80" w:type="dxa"/>
              <w:bottom w:w="80" w:type="dxa"/>
              <w:start w:w="120" w:type="dxa"/>
              <w:end w:w="120" w:type="dxa"/>
            </w:tcMar>
            <w:vAlign w:val="center"/>
            <w:shd w:fill="E7E6E6"/>
          </w:tcPr>
          <w:p w14:paraId="18E3821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Type</w:t>
            </w:r>
          </w:p>
        </w:tc>
        <w:tc>
          <w:tcPr>
            <w:tcW w:w="1505" w:type="dxa"/>
            <w:tcMar>
              <w:top w:w="80" w:type="dxa"/>
              <w:bottom w:w="80" w:type="dxa"/>
              <w:start w:w="120" w:type="dxa"/>
              <w:end w:w="120" w:type="dxa"/>
            </w:tcMar>
            <w:vAlign w:val="center"/>
            <w:shd w:fill="E7E6E6"/>
          </w:tcPr>
          <w:p w14:paraId="6B039F7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Rate Limiting</w:t>
            </w:r>
          </w:p>
        </w:tc>
        <w:tc>
          <w:tcPr>
            <w:tcW w:w="1505" w:type="dxa"/>
            <w:tcMar>
              <w:top w:w="80" w:type="dxa"/>
              <w:bottom w:w="80" w:type="dxa"/>
              <w:start w:w="120" w:type="dxa"/>
              <w:end w:w="120" w:type="dxa"/>
            </w:tcMar>
            <w:vAlign w:val="center"/>
            <w:shd w:fill="E7E6E6"/>
          </w:tcPr>
          <w:p w14:paraId="0509D85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JWT Validation</w:t>
            </w:r>
          </w:p>
        </w:tc>
        <w:tc>
          <w:tcPr>
            <w:tcW w:w="1505" w:type="dxa"/>
            <w:tcMar>
              <w:top w:w="80" w:type="dxa"/>
              <w:bottom w:w="80" w:type="dxa"/>
              <w:start w:w="120" w:type="dxa"/>
              <w:end w:w="120" w:type="dxa"/>
            </w:tcMar>
            <w:vAlign w:val="center"/>
            <w:shd w:fill="E7E6E6"/>
          </w:tcPr>
          <w:p w14:paraId="65BD9D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Threat Detection</w:t>
            </w:r>
          </w:p>
        </w:tc>
        <w:tc>
          <w:tcPr>
            <w:tcW w:w="1504" w:type="dxa"/>
            <w:tcMar>
              <w:top w:w="80" w:type="dxa"/>
              <w:bottom w:w="80" w:type="dxa"/>
              <w:start w:w="120" w:type="dxa"/>
              <w:end w:w="120" w:type="dxa"/>
            </w:tcMar>
            <w:vAlign w:val="center"/>
            <w:shd w:fill="E7E6E6"/>
          </w:tcPr>
          <w:p w14:paraId="365703C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b/>
                <w:bCs/>
                <w:color w:val="000000"/>
                <w:sz w:val="20"/>
              </w:rPr>
              <w:t>Deployment Complexity</w:t>
            </w:r>
          </w:p>
        </w:tc>
      </w:tr>
      <w:tr w:rsidR="0056449A" w:rsidRPr="007228F3" w14:paraId="0243BF9B" w14:textId="77777777">
        <w:tblPrEx>
          <w:tblCellMar>
            <w:top w:w="0" w:type="dxa"/>
            <w:bottom w:w="0" w:type="dxa"/>
          </w:tblCellMar>
        </w:tblPrEx>
        <w:trPr/>
        <w:tc>
          <w:tcPr>
            <w:tcW w:w="1505" w:type="dxa"/>
            <w:tcMar>
              <w:top w:w="80" w:type="dxa"/>
              <w:bottom w:w="80" w:type="dxa"/>
              <w:start w:w="120" w:type="dxa"/>
              <w:end w:w="120" w:type="dxa"/>
            </w:tcMar>
            <w:vAlign w:val="center"/>
          </w:tcPr>
          <w:p w14:paraId="5CCC081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Kong Gateway (CE)</w:t>
            </w:r>
          </w:p>
        </w:tc>
        <w:tc>
          <w:tcPr>
            <w:tcW w:w="1505" w:type="dxa"/>
            <w:tcMar>
              <w:top w:w="80" w:type="dxa"/>
              <w:bottom w:w="80" w:type="dxa"/>
              <w:start w:w="120" w:type="dxa"/>
              <w:end w:w="120" w:type="dxa"/>
            </w:tcMar>
            <w:vAlign w:val="center"/>
          </w:tcPr>
          <w:p w14:paraId="1A5E86F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376C5ED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Plugin-based, basic</w:t>
            </w:r>
          </w:p>
        </w:tc>
        <w:tc>
          <w:tcPr>
            <w:tcW w:w="1505" w:type="dxa"/>
            <w:tcMar>
              <w:top w:w="80" w:type="dxa"/>
              <w:bottom w:w="80" w:type="dxa"/>
              <w:start w:w="120" w:type="dxa"/>
              <w:end w:w="120" w:type="dxa"/>
            </w:tcMar>
            <w:vAlign w:val="center"/>
          </w:tcPr>
          <w:p w14:paraId="537F1E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 (plugin)</w:t>
            </w:r>
          </w:p>
        </w:tc>
        <w:tc>
          <w:tcPr>
            <w:tcW w:w="1505" w:type="dxa"/>
            <w:tcMar>
              <w:top w:w="80" w:type="dxa"/>
              <w:bottom w:w="80" w:type="dxa"/>
              <w:start w:w="120" w:type="dxa"/>
              <w:end w:w="120" w:type="dxa"/>
            </w:tcMar>
            <w:vAlign w:val="center"/>
          </w:tcPr>
          <w:p w14:paraId="4ED1FBC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8B4FC66"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5ADF41F4" w14:textId="77777777">
        <w:tblPrEx>
          <w:tblCellMar>
            <w:top w:w="0" w:type="dxa"/>
            <w:bottom w:w="0" w:type="dxa"/>
          </w:tblCellMar>
        </w:tblPrEx>
        <w:trPr/>
        <w:tc>
          <w:tcPr>
            <w:tcW w:w="1505" w:type="dxa"/>
            <w:tcMar>
              <w:top w:w="80" w:type="dxa"/>
              <w:bottom w:w="80" w:type="dxa"/>
              <w:start w:w="120" w:type="dxa"/>
              <w:end w:w="120" w:type="dxa"/>
            </w:tcMar>
            <w:vAlign w:val="center"/>
          </w:tcPr>
          <w:p w14:paraId="7C1A5C0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Apache APISIX</w:t>
            </w:r>
          </w:p>
        </w:tc>
        <w:tc>
          <w:tcPr>
            <w:tcW w:w="1505" w:type="dxa"/>
            <w:tcMar>
              <w:top w:w="80" w:type="dxa"/>
              <w:bottom w:w="80" w:type="dxa"/>
              <w:start w:w="120" w:type="dxa"/>
              <w:end w:w="120" w:type="dxa"/>
            </w:tcMar>
            <w:vAlign w:val="center"/>
          </w:tcPr>
          <w:p w14:paraId="1A492D4C"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045B823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59F6E5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1059E5B1"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63CD6D1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17D9D074" w14:textId="77777777">
        <w:tblPrEx>
          <w:tblCellMar>
            <w:top w:w="0" w:type="dxa"/>
            <w:bottom w:w="0" w:type="dxa"/>
          </w:tblCellMar>
        </w:tblPrEx>
        <w:trPr/>
        <w:tc>
          <w:tcPr>
            <w:tcW w:w="1505" w:type="dxa"/>
            <w:tcMar>
              <w:top w:w="80" w:type="dxa"/>
              <w:bottom w:w="80" w:type="dxa"/>
              <w:start w:w="120" w:type="dxa"/>
              <w:end w:w="120" w:type="dxa"/>
            </w:tcMar>
            <w:vAlign w:val="center"/>
          </w:tcPr>
          <w:p w14:paraId="41F220B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Tyk (CE)</w:t>
            </w:r>
          </w:p>
        </w:tc>
        <w:tc>
          <w:tcPr>
            <w:tcW w:w="1505" w:type="dxa"/>
            <w:tcMar>
              <w:top w:w="80" w:type="dxa"/>
              <w:bottom w:w="80" w:type="dxa"/>
              <w:start w:w="120" w:type="dxa"/>
              <w:end w:w="120" w:type="dxa"/>
            </w:tcMar>
            <w:vAlign w:val="center"/>
          </w:tcPr>
          <w:p w14:paraId="00DE7FC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 open-source</w:t>
            </w:r>
          </w:p>
        </w:tc>
        <w:tc>
          <w:tcPr>
            <w:tcW w:w="1505" w:type="dxa"/>
            <w:tcMar>
              <w:top w:w="80" w:type="dxa"/>
              <w:bottom w:w="80" w:type="dxa"/>
              <w:start w:w="120" w:type="dxa"/>
              <w:end w:w="120" w:type="dxa"/>
            </w:tcMar>
            <w:vAlign w:val="center"/>
          </w:tcPr>
          <w:p w14:paraId="72D8A09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B960D5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468A75E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48DB15A2"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Moderate</w:t>
            </w:r>
          </w:p>
        </w:tc>
      </w:tr>
      <w:tr w:rsidR="0056449A" w:rsidRPr="007228F3" w14:paraId="7625A1A5" w14:textId="77777777">
        <w:tblPrEx>
          <w:tblCellMar>
            <w:top w:w="0" w:type="dxa"/>
            <w:bottom w:w="0" w:type="dxa"/>
          </w:tblCellMar>
        </w:tblPrEx>
        <w:trPr/>
        <w:tc>
          <w:tcPr>
            <w:tcW w:w="1505" w:type="dxa"/>
            <w:tcMar>
              <w:top w:w="80" w:type="dxa"/>
              <w:bottom w:w="80" w:type="dxa"/>
              <w:start w:w="120" w:type="dxa"/>
              <w:end w:w="120" w:type="dxa"/>
            </w:tcMar>
            <w:vAlign w:val="center"/>
          </w:tcPr>
          <w:p w14:paraId="1A1EBB8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AWS API Gateway</w:t>
            </w:r>
          </w:p>
        </w:tc>
        <w:tc>
          <w:tcPr>
            <w:tcW w:w="1505" w:type="dxa"/>
            <w:tcMar>
              <w:top w:w="80" w:type="dxa"/>
              <w:bottom w:w="80" w:type="dxa"/>
              <w:start w:w="120" w:type="dxa"/>
              <w:end w:w="120" w:type="dxa"/>
            </w:tcMar>
            <w:vAlign w:val="center"/>
          </w:tcPr>
          <w:p w14:paraId="280BCA4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Cloud-managed</w:t>
            </w:r>
          </w:p>
        </w:tc>
        <w:tc>
          <w:tcPr>
            <w:tcW w:w="1505" w:type="dxa"/>
            <w:tcMar>
              <w:top w:w="80" w:type="dxa"/>
              <w:bottom w:w="80" w:type="dxa"/>
              <w:start w:w="120" w:type="dxa"/>
              <w:end w:w="120" w:type="dxa"/>
            </w:tcMar>
            <w:vAlign w:val="center"/>
          </w:tcPr>
          <w:p w14:paraId="675D040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766F62E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2A31BE7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Via AWS WAF add-on</w:t>
            </w:r>
          </w:p>
        </w:tc>
        <w:tc>
          <w:tcPr>
            <w:tcW w:w="1504" w:type="dxa"/>
            <w:tcMar>
              <w:top w:w="80" w:type="dxa"/>
              <w:bottom w:w="80" w:type="dxa"/>
              <w:start w:w="120" w:type="dxa"/>
              <w:end w:w="120" w:type="dxa"/>
            </w:tcMar>
            <w:vAlign w:val="center"/>
          </w:tcPr>
          <w:p w14:paraId="5163A10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67F52873" w14:textId="77777777">
        <w:tblPrEx>
          <w:tblCellMar>
            <w:top w:w="0" w:type="dxa"/>
            <w:bottom w:w="0" w:type="dxa"/>
          </w:tblCellMar>
        </w:tblPrEx>
        <w:trPr/>
        <w:tc>
          <w:tcPr>
            <w:tcW w:w="1505" w:type="dxa"/>
            <w:tcMar>
              <w:top w:w="80" w:type="dxa"/>
              <w:bottom w:w="80" w:type="dxa"/>
              <w:start w:w="120" w:type="dxa"/>
              <w:end w:w="120" w:type="dxa"/>
            </w:tcMar>
            <w:vAlign w:val="center"/>
          </w:tcPr>
          <w:p w14:paraId="1CB72CC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Cloudflare API Gateway</w:t>
            </w:r>
          </w:p>
        </w:tc>
        <w:tc>
          <w:tcPr>
            <w:tcW w:w="1505" w:type="dxa"/>
            <w:tcMar>
              <w:top w:w="80" w:type="dxa"/>
              <w:bottom w:w="80" w:type="dxa"/>
              <w:start w:w="120" w:type="dxa"/>
              <w:end w:w="120" w:type="dxa"/>
            </w:tcMar>
            <w:vAlign w:val="center"/>
          </w:tcPr>
          <w:p w14:paraId="3A3EAA09"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Cloud/edge-managed</w:t>
            </w:r>
          </w:p>
        </w:tc>
        <w:tc>
          <w:tcPr>
            <w:tcW w:w="1505" w:type="dxa"/>
            <w:tcMar>
              <w:top w:w="80" w:type="dxa"/>
              <w:bottom w:w="80" w:type="dxa"/>
              <w:start w:w="120" w:type="dxa"/>
              <w:end w:w="120" w:type="dxa"/>
            </w:tcMar>
            <w:vAlign w:val="center"/>
          </w:tcPr>
          <w:p w14:paraId="110DF4E3"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5F78653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Partial</w:t>
            </w:r>
          </w:p>
        </w:tc>
        <w:tc>
          <w:tcPr>
            <w:tcW w:w="1505" w:type="dxa"/>
            <w:tcMar>
              <w:top w:w="80" w:type="dxa"/>
              <w:bottom w:w="80" w:type="dxa"/>
              <w:start w:w="120" w:type="dxa"/>
              <w:end w:w="120" w:type="dxa"/>
            </w:tcMar>
            <w:vAlign w:val="center"/>
          </w:tcPr>
          <w:p w14:paraId="28D06E30"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Strong (bot/DDoS)</w:t>
            </w:r>
          </w:p>
        </w:tc>
        <w:tc>
          <w:tcPr>
            <w:tcW w:w="1504" w:type="dxa"/>
            <w:tcMar>
              <w:top w:w="80" w:type="dxa"/>
              <w:bottom w:w="80" w:type="dxa"/>
              <w:start w:w="120" w:type="dxa"/>
              <w:end w:w="120" w:type="dxa"/>
            </w:tcMar>
            <w:vAlign w:val="center"/>
          </w:tcPr>
          <w:p w14:paraId="5F1FF48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 (managed)</w:t>
            </w:r>
          </w:p>
        </w:tc>
      </w:tr>
      <w:tr w:rsidR="0056449A" w:rsidRPr="007228F3" w14:paraId="1F3DE073" w14:textId="77777777">
        <w:tblPrEx>
          <w:tblCellMar>
            <w:top w:w="0" w:type="dxa"/>
            <w:bottom w:w="0" w:type="dxa"/>
          </w:tblCellMar>
        </w:tblPrEx>
        <w:trPr/>
        <w:tc>
          <w:tcPr>
            <w:tcW w:w="1505" w:type="dxa"/>
            <w:tcMar>
              <w:top w:w="80" w:type="dxa"/>
              <w:bottom w:w="80" w:type="dxa"/>
              <w:start w:w="120" w:type="dxa"/>
              <w:end w:w="120" w:type="dxa"/>
            </w:tcMar>
            <w:vAlign w:val="center"/>
          </w:tcPr>
          <w:p w14:paraId="431DA735"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Google Apigee</w:t>
            </w:r>
          </w:p>
        </w:tc>
        <w:tc>
          <w:tcPr>
            <w:tcW w:w="1505" w:type="dxa"/>
            <w:tcMar>
              <w:top w:w="80" w:type="dxa"/>
              <w:bottom w:w="80" w:type="dxa"/>
              <w:start w:w="120" w:type="dxa"/>
              <w:end w:w="120" w:type="dxa"/>
            </w:tcMar>
            <w:vAlign w:val="center"/>
          </w:tcPr>
          <w:p w14:paraId="63A4778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Cloud/hybrid</w:t>
            </w:r>
          </w:p>
        </w:tc>
        <w:tc>
          <w:tcPr>
            <w:tcW w:w="1505" w:type="dxa"/>
            <w:tcMar>
              <w:top w:w="80" w:type="dxa"/>
              <w:bottom w:w="80" w:type="dxa"/>
              <w:start w:w="120" w:type="dxa"/>
              <w:end w:w="120" w:type="dxa"/>
            </w:tcMar>
            <w:vAlign w:val="center"/>
          </w:tcPr>
          <w:p w14:paraId="3789E5EF"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Built-in</w:t>
            </w:r>
          </w:p>
        </w:tc>
        <w:tc>
          <w:tcPr>
            <w:tcW w:w="1505" w:type="dxa"/>
            <w:tcMar>
              <w:top w:w="80" w:type="dxa"/>
              <w:bottom w:w="80" w:type="dxa"/>
              <w:start w:w="120" w:type="dxa"/>
              <w:end w:w="120" w:type="dxa"/>
            </w:tcMar>
            <w:vAlign w:val="center"/>
          </w:tcPr>
          <w:p w14:paraId="4046D9A4"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79183DEB"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Limited</w:t>
            </w:r>
          </w:p>
        </w:tc>
        <w:tc>
          <w:tcPr>
            <w:tcW w:w="1504" w:type="dxa"/>
            <w:tcMar>
              <w:top w:w="80" w:type="dxa"/>
              <w:bottom w:w="80" w:type="dxa"/>
              <w:start w:w="120" w:type="dxa"/>
              <w:end w:w="120" w:type="dxa"/>
            </w:tcMar>
            <w:vAlign w:val="center"/>
          </w:tcPr>
          <w:p w14:paraId="320C5C4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High</w:t>
            </w:r>
          </w:p>
        </w:tc>
      </w:tr>
      <w:tr w:rsidR="0056449A" w:rsidRPr="007228F3" w14:paraId="4CBB5E66" w14:textId="77777777">
        <w:tblPrEx>
          <w:tblCellMar>
            <w:top w:w="0" w:type="dxa"/>
            <w:bottom w:w="0" w:type="dxa"/>
          </w:tblCellMar>
        </w:tblPrEx>
        <w:trPr/>
        <w:tc>
          <w:tcPr>
            <w:tcW w:w="1505" w:type="dxa"/>
            <w:tcMar>
              <w:top w:w="80" w:type="dxa"/>
              <w:bottom w:w="80" w:type="dxa"/>
              <w:start w:w="120" w:type="dxa"/>
              <w:end w:w="120" w:type="dxa"/>
            </w:tcMar>
            <w:vAlign w:val="center"/>
          </w:tcPr>
          <w:p w14:paraId="23D85387"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Aegis (Proposed)</w:t>
            </w:r>
          </w:p>
        </w:tc>
        <w:tc>
          <w:tcPr>
            <w:tcW w:w="1505" w:type="dxa"/>
            <w:tcMar>
              <w:top w:w="80" w:type="dxa"/>
              <w:bottom w:w="80" w:type="dxa"/>
              <w:start w:w="120" w:type="dxa"/>
              <w:end w:w="120" w:type="dxa"/>
            </w:tcMar>
            <w:vAlign w:val="center"/>
          </w:tcPr>
          <w:p w14:paraId="3D091AEA"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Self-hosted</w:t>
            </w:r>
          </w:p>
        </w:tc>
        <w:tc>
          <w:tcPr>
            <w:tcW w:w="1505" w:type="dxa"/>
            <w:tcMar>
              <w:top w:w="80" w:type="dxa"/>
              <w:bottom w:w="80" w:type="dxa"/>
              <w:start w:w="120" w:type="dxa"/>
              <w:end w:w="120" w:type="dxa"/>
            </w:tcMar>
            <w:vAlign w:val="center"/>
          </w:tcPr>
          <w:p w14:paraId="215A57A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Distributed (Redis)</w:t>
            </w:r>
          </w:p>
        </w:tc>
        <w:tc>
          <w:tcPr>
            <w:tcW w:w="1505" w:type="dxa"/>
            <w:tcMar>
              <w:top w:w="80" w:type="dxa"/>
              <w:bottom w:w="80" w:type="dxa"/>
              <w:start w:w="120" w:type="dxa"/>
              <w:end w:w="120" w:type="dxa"/>
            </w:tcMar>
            <w:vAlign w:val="center"/>
          </w:tcPr>
          <w:p w14:paraId="21E26B6E"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Yes</w:t>
            </w:r>
          </w:p>
        </w:tc>
        <w:tc>
          <w:tcPr>
            <w:tcW w:w="1505" w:type="dxa"/>
            <w:tcMar>
              <w:top w:w="80" w:type="dxa"/>
              <w:bottom w:w="80" w:type="dxa"/>
              <w:start w:w="120" w:type="dxa"/>
              <w:end w:w="120" w:type="dxa"/>
            </w:tcMar>
            <w:vAlign w:val="center"/>
          </w:tcPr>
          <w:p w14:paraId="06401DCD"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Real-time pattern matching</w:t>
            </w:r>
          </w:p>
        </w:tc>
        <w:tc>
          <w:tcPr>
            <w:tcW w:w="1504" w:type="dxa"/>
            <w:tcMar>
              <w:top w:w="80" w:type="dxa"/>
              <w:bottom w:w="80" w:type="dxa"/>
              <w:start w:w="120" w:type="dxa"/>
              <w:end w:w="120" w:type="dxa"/>
            </w:tcMar>
            <w:vAlign w:val="center"/>
          </w:tcPr>
          <w:p w14:paraId="64C3F5D8" w14:textId="77777777" w:rsidR="0056449A" w:rsidRPr="007228F3" w:rsidRDefault="00000000" w:rsidP="007228F3">
            <w:pPr>
              <w:spacing w:line="240" w:lineRule="auto" w:after="0"/>
              <w:rPr>
                <w:rFonts w:ascii="Arial" w:hAnsi="Arial" w:cs="Arial"/>
                <w:color w:val="000000" w:themeColor="text1"/>
              </w:rPr>
            </w:pPr>
            <w:r w:rsidRPr="007228F3">
              <w:rPr>
                <w:rFonts w:ascii="Arial" w:eastAsia="Arial" w:hAnsi="Arial" w:cs="Arial"/>
                <w:color w:val="000000"/>
                <w:sz w:val="20"/>
              </w:rPr>
              <w:t>Low–Moderate</w:t>
            </w:r>
          </w:p>
        </w:tc>
      </w:tr>
    </w:tbl>
    <w:p w14:paraId="4B213D5B" w14:textId="77777777" w:rsidR="0056449A" w:rsidRPr="007228F3" w:rsidRDefault="00000000" w:rsidP="007228F3">
      <w:pPr>
        <w:spacing w:before="150" w:after="120" w:line="276" w:lineRule="auto"/>
        <w:rPr>
          <w:rFonts w:ascii="Arial" w:hAnsi="Arial" w:cs="Arial"/>
          <w:color w:val="000000" w:themeColor="text1"/>
        </w:rPr>
      </w:pPr>
      <w:r w:rsidRPr="007228F3">
        <w:rPr>
          <w:rFonts w:ascii="Arial" w:eastAsia="Arial" w:hAnsi="Arial" w:cs="Arial"/>
          <w:i/>
          <w:iCs/>
          <w:color w:val="000000"/>
          <w:sz w:val="22"/>
        </w:rPr>
        <w:t>Table 2.1: Comparison of existing API gateway products against proposed Aegis features</w:t>
      </w:r>
    </w:p>
    <w:p w14:paraId="553B9EC7"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2.5 Gaps Identified</w:t>
      </w:r>
    </w:p>
    <w:p w14:paraId="6B4726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 xml:space="preserve">The product research highlights a consistent gap between two categories of solution. Commercial and cloud-managed gateways provide strong feature completeness but introduce </w:t>
      </w:r>
      <w:r w:rsidRPr="007228F3">
        <w:rPr>
          <w:rFonts w:ascii="Arial" w:eastAsia="Arial" w:hAnsi="Arial" w:cs="Arial"/>
          <w:color w:val="000000"/>
          <w:sz w:val="22"/>
          <w:szCs w:val="22"/>
        </w:rPr>
        <w:lastRenderedPageBreak/>
        <w:t>vendor lock-in, high cost at scale, and, in Cloudflare's case, incomplete API lifecycle coverage. Open-source, self-hosted gateways avoid these costs but generally lack integrated real-time threat detection and require additional engineering effort to achieve distributed rate limiting and analytics.</w:t>
      </w:r>
    </w:p>
    <w:p w14:paraId="239D50D9"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gap supports the direction proposed for Aegis: a self-hosted system that bundles distributed rate limiting, JWT validation, and real-time threat detection into a single, centrally managed platform, positioned between the operational simplicity of commercial tools and the flexibility of open-source alternatives.</w:t>
      </w:r>
    </w:p>
    <w:p w14:paraId="653365D4"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2.6 Summary</w:t>
      </w:r>
    </w:p>
    <w:p w14:paraId="7FD65D6A"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existing commercial and open-source API security products and compared their core capabilities against the features proposed for Aegis. The review confirmed that no single existing product combines low deployment complexity, distributed rate limiting, and integrated real-time threat detection in a self-hosted package, reinforcing the research gap identified in Chapter 1. The next chapter examines the academic and technical literature underpinning the design decisions for Aegis.</w:t>
      </w:r>
    </w:p>
    <w:p w14:paraId="5DCA9ED2" w14:textId="77777777" w:rsidR="0056449A" w:rsidRPr="007228F3" w:rsidRDefault="00000000" w:rsidP="007228F3">
      <w:pPr>
        <w:spacing w:line="276" w:lineRule="auto" w:after="120"/>
        <w:rPr>
          <w:rFonts w:ascii="Arial" w:hAnsi="Arial" w:cs="Arial"/>
          <w:color w:val="000000" w:themeColor="text1"/>
        </w:rPr>
      </w:pPr>
      <w:r w:rsidRPr="007228F3">
        <w:rPr>
          <w:rFonts w:ascii="Arial" w:hAnsi="Arial" w:cs="Arial" w:eastAsia="Arial"/>
          <w:color w:val="000000"/>
          <w:sz w:val="22"/>
        </w:rPr>
        <w:br w:type="page"/>
      </w:r>
    </w:p>
    <w:p w14:paraId="413BCD1C" w14:textId="77777777" w:rsidR="0056449A" w:rsidRPr="007228F3" w:rsidRDefault="00000000" w:rsidP="007228F3">
      <w:pPr>
        <w:pStyle w:val="Heading1"/>
        <w:spacing w:before="400" w:after="200" w:line="360" w:lineRule="auto"/>
        <w:rPr>
          <w:rFonts w:ascii="Arial" w:hAnsi="Arial" w:cs="Arial"/>
          <w:color w:val="000000" w:themeColor="text1"/>
        </w:rPr>
      </w:pPr>
      <w:r w:rsidRPr="007228F3">
        <w:rPr>
          <w:rFonts w:ascii="Arial" w:eastAsia="Arial" w:hAnsi="Arial" w:cs="Arial"/>
          <w:b/>
          <w:bCs/>
          <w:color w:val="000000"/>
          <w:sz w:val="32"/>
          <w:szCs w:val="28"/>
        </w:rPr>
        <w:lastRenderedPageBreak/>
        <w:t>Chapter 3: Literature Review</w:t>
      </w:r>
    </w:p>
    <w:p w14:paraId="2E387773"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3.1 Introduction</w:t>
      </w:r>
    </w:p>
    <w:p w14:paraId="474B4D2B"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reviews the academic and technical literature relevant to Aegis, covering established standards, algorithms, and architectural patterns that inform its design. Where existing products are referenced, discussion is limited to Kong Gateway and Apache APISIX, as representative open-source implementations of the concepts discussed; the broader product landscape was already addressed in Chapter 2 and is not repeated here.</w:t>
      </w:r>
    </w:p>
    <w:p w14:paraId="2EDC5505"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3.2 API Security Threats and Standards</w:t>
      </w:r>
    </w:p>
    <w:p w14:paraId="55B677F5"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foundation of API-based architectures lies in Representational State Transfer (REST), a set of architectural constraints for building scalable, stateless network services (Fielding, 2000). While REST itself does not define security mechanisms, its widespread adoption has made API-specific threats a distinct area of study.</w:t>
      </w:r>
    </w:p>
    <w:p w14:paraId="5424D55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OWASP API Security Top 10 provides the most widely referenced classification of API-specific vulnerabilities, including broken object-level authorisation, broken authentication, and unrestricted resource consumption (OWASP Foundation, 2023). This classification directly informs Aegis's threat model, particularly its focus on authentication enforcement and rate limiting as primary mitigations against the most common attack categories identified in the standard.</w:t>
      </w:r>
    </w:p>
    <w:p w14:paraId="2419FEB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3.3 Authentication and Authorization Techniques</w:t>
      </w:r>
    </w:p>
    <w:p w14:paraId="144D9996"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JSON Web Tokens (JWT) are defined in RFC 7519 as a compact, URL-safe means of representing claims to be transferred between two parties (Jones, Bradley and Sakimura, 2015). JWTs are widely used for stateless authentication because the signed token itself carries the information needed to verify a request, removing the need for the verifying service to query a central session store on every request.</w:t>
      </w:r>
    </w:p>
    <w:p w14:paraId="0009C09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property is particularly relevant to Aegis's Data Plane design: because the Go reverse proxy must validate large volumes of requests with minimal latency, stateless JWT verification avoids the overhead of a database lookup per request, at the cost of requiring careful handling of token revocation, which Aegis addresses through short-lived tokens combined with a Redis-backed revocation list at the Control Plane level.</w:t>
      </w:r>
    </w:p>
    <w:p w14:paraId="112D79E8"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3.4 Rate Limiting Algorithms</w:t>
      </w:r>
    </w:p>
    <w:p w14:paraId="18AA7D18"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lastRenderedPageBreak/>
        <w:t>Rate limiting is a core technique for protecting services against abuse and denial-of-service conditions. The literature identifies several established algorithms, including the Token Bucket, Leaky Bucket, and Sliding Window approaches, each offering different trade-offs between burst tolerance, memory usage, and implementation complexity (Oliveira, 2022).</w:t>
      </w:r>
    </w:p>
    <w:p w14:paraId="5F8DD19C"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The Token Bucket algorithm allows short bursts of traffic while enforcing a long-term average rate, making it well suited to typical API traffic patterns where legitimate clients may briefly exceed a steady rate. In distributed environments with multiple proxy instances, rate limiting state must be shared across instances to be effective; Redis is commonly used for this purpose because its atomic increment and expiry operations allow rate counters to be updated consistently without race conditions (Oliveira, 2022). This directly informs Aegis's choice of a Redis-backed distributed rate limiter in the Go reverse proxy.</w:t>
      </w:r>
    </w:p>
    <w:p w14:paraId="5EAF37CA"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3.5 Reverse Proxy and Gateway Architecture Patterns</w:t>
      </w:r>
    </w:p>
    <w:p w14:paraId="02FC1A27"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Centralising cross-cutting concerns such as authentication, rate limiting, and logging behind a reverse proxy is a well-established pattern in microservices architecture, allowing individual backend services to remain simple while security and traffic policies are enforced consistently at a single layer (Newman, 2021).</w:t>
      </w:r>
    </w:p>
    <w:p w14:paraId="1C83EE83"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Open-source implementations of this pattern illustrate two common architectural approaches. Kong Gateway is built as a plugin-based proxy on top of NGINX, where cross-cutting concerns are implemented as discrete, composable plugins attached to routes. Apache APISIX instead embeds routing and policy logic directly using the OpenResty/Lua runtime, with configuration state distributed through etcd rather than a plugin pipeline. Both approaches confirm the viability of separating a lightweight data-path proxy from a centralised configuration store, a separation that Aegis adopts directly through its Control Plane/Data Plane split, with gRPC used for configuration propagation instead of etcd or a plugin system (Indrasiri and Kuruppu, 2020).</w:t>
      </w:r>
    </w:p>
    <w:p w14:paraId="0C61CEBE"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t>3.6 Microservices Security Considerations</w:t>
      </w:r>
    </w:p>
    <w:p w14:paraId="1F450D84"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Distributed systems introduce security considerations beyond those of monolithic applications, including the need for consistent policy enforcement across many independently deployable services and the risk of inconsistent implementation when each service manages its own security logic (Newman, 2021). The literature generally recommends centralising authentication and access control at a shared boundary rather than duplicating it within each service, both to reduce implementation inconsistency and to simplify auditing of security behaviour across the system.</w:t>
      </w:r>
    </w:p>
    <w:p w14:paraId="37244729" w14:textId="77777777" w:rsidR="0056449A" w:rsidRPr="007228F3" w:rsidRDefault="00000000" w:rsidP="007228F3">
      <w:pPr>
        <w:pStyle w:val="Heading2"/>
        <w:spacing w:before="300" w:after="150" w:line="360" w:lineRule="auto"/>
        <w:rPr>
          <w:rFonts w:ascii="Arial" w:hAnsi="Arial" w:cs="Arial"/>
          <w:color w:val="000000" w:themeColor="text1"/>
        </w:rPr>
      </w:pPr>
      <w:r w:rsidRPr="007228F3">
        <w:rPr>
          <w:rFonts w:ascii="Arial" w:eastAsia="Arial" w:hAnsi="Arial" w:cs="Arial"/>
          <w:b/>
          <w:bCs/>
          <w:color w:val="000000"/>
          <w:sz w:val="28"/>
          <w:szCs w:val="24"/>
        </w:rPr>
        <w:lastRenderedPageBreak/>
        <w:t>3.7 Summary and Research Gap Synthesis</w:t>
      </w:r>
    </w:p>
    <w:p w14:paraId="05CAD14E" w14:textId="77777777" w:rsidR="0056449A" w:rsidRPr="007228F3" w:rsidRDefault="00000000" w:rsidP="007228F3">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This chapter reviewed the academic and technical foundations relevant to Aegis: REST and API-specific threat models (Fielding, 2000; OWASP Foundation, 2023), JWT-based stateless authentication (Jones, Bradley and Sakimura, 2015), distributed rate limiting algorithms (Oliveira, 2022), and reverse proxy architecture patterns as implemented in Kong Gateway and Apache APISIX (Newman, 2021; Indrasiri and Kuruppu, 2020).</w:t>
      </w:r>
    </w:p>
    <w:p w14:paraId="63B6217D" w14:textId="359C1014" w:rsidR="0056449A" w:rsidRPr="007228F3" w:rsidRDefault="00000000" w:rsidP="00891EC5">
      <w:pPr>
        <w:spacing w:after="120" w:line="276" w:lineRule="auto"/>
        <w:jc w:val="both"/>
        <w:rPr>
          <w:rFonts w:ascii="Arial" w:hAnsi="Arial" w:cs="Arial"/>
          <w:color w:val="000000" w:themeColor="text1"/>
        </w:rPr>
      </w:pPr>
      <w:r w:rsidRPr="007228F3">
        <w:rPr>
          <w:rFonts w:ascii="Arial" w:eastAsia="Arial" w:hAnsi="Arial" w:cs="Arial"/>
          <w:color w:val="000000"/>
          <w:sz w:val="22"/>
          <w:szCs w:val="22"/>
        </w:rPr>
        <w:t>Combined with the product-level gaps identified in Chapter 2, the literature confirms that the individual techniques required by Aegis, stateless JWT validation, distributed token-bucket rate limiting, and a decoupled control/data plane architecture, are well established, but no reviewed open-source product combines them into a single, low-complexity, self-hosted system. This synthesis of theoretical grounding and product-level gap directly justifies the design decisions carried forward into the following chapters.</w:t>
      </w:r>
      <w:r w:rsidRPr="007228F3">
        <w:rPr>
          <w:rFonts w:ascii="Arial" w:hAnsi="Arial" w:cs="Arial" w:eastAsia="Arial"/>
          <w:color w:val="000000"/>
          <w:sz w:val="22"/>
        </w:rPr>
        <w:br w:type="page"/>
      </w:r>
    </w:p>
    <w:p>
      <w:pPr>
        <w:pStyle w:val="Heading1"/>
      </w:pPr>
      <w:r>
        <w:rPr>
          <w:rFonts w:ascii="Arial" w:hAnsi="Arial" w:eastAsia="Arial"/>
          <w:b/>
          <w:color w:val="000000"/>
          <w:sz w:val="32"/>
        </w:rPr>
        <w:t>Chapter 4: Project Timeline</w:t>
      </w:r>
    </w:p>
    <w:p>
      <w:pPr>
        <w:pStyle w:val="Heading2"/>
      </w:pPr>
      <w:r>
        <w:rPr>
          <w:rFonts w:ascii="Arial" w:hAnsi="Arial" w:eastAsia="Arial"/>
          <w:b/>
          <w:color w:val="000000"/>
          <w:sz w:val="28"/>
        </w:rPr>
        <w:t>4.1 Planning Basis</w:t>
      </w:r>
    </w:p>
    <w:p>
      <w:pPr>
        <w:spacing w:after="120" w:line="276" w:lineRule="auto"/>
        <w:jc w:val="both"/>
      </w:pPr>
      <w:r>
        <w:rPr>
          <w:rFonts w:ascii="Arial" w:hAnsi="Arial" w:eastAsia="Arial"/>
          <w:i w:val="0"/>
          <w:color w:val="000000"/>
          <w:sz w:val="22"/>
        </w:rPr>
        <w:t>The Project Proposal fixes Design between 27 April and 29 May 2026, Implementation between 1 June and 11 September 2026, and the separate project Testing activity between 14 September and 9 October 2026 (Htun Khaing Lynn, 2026). In response to the current instruction, only Implementation is divided into timeboxes. Design remains an enabling activity before timeboxed delivery, while the formal Testing and Evaluation periods remain ordinary project activities after implementation. This avoids incorrectly calling every phase a timebox.</w:t>
      </w:r>
    </w:p>
    <w:p>
      <w:pPr>
        <w:spacing w:after="120" w:line="276" w:lineRule="auto"/>
        <w:jc w:val="both"/>
      </w:pPr>
      <w:r>
        <w:rPr>
          <w:rFonts w:ascii="Arial" w:hAnsi="Arial" w:eastAsia="Arial"/>
          <w:i w:val="0"/>
          <w:color w:val="000000"/>
          <w:sz w:val="22"/>
        </w:rPr>
        <w:t>The proposal specifies six implementation timeboxes but also allocates seventy-five working days to Implementation. The schedule therefore retains six fixed timeboxes and distributes the full implementation window across them. Each timebox is approximately two and a half weeks, which falls within the DSDM guidance of a typical two-to-four-week delivery timebox. Weekends are excluded from effort calculations; calendar dates remain fixed.</w:t>
      </w:r>
    </w:p>
    <w:p>
      <w:pPr>
        <w:pStyle w:val="Heading2"/>
      </w:pPr>
      <w:r>
        <w:rPr>
          <w:rFonts w:ascii="Arial" w:hAnsi="Arial" w:eastAsia="Arial"/>
          <w:b/>
          <w:color w:val="000000"/>
          <w:sz w:val="28"/>
        </w:rPr>
        <w:t>4.2 DSDM Structured Timebox Rules</w:t>
      </w:r>
    </w:p>
    <w:p>
      <w:pPr>
        <w:spacing w:after="120" w:line="276" w:lineRule="auto"/>
        <w:jc w:val="both"/>
      </w:pPr>
      <w:r>
        <w:rPr>
          <w:rFonts w:ascii="Arial" w:hAnsi="Arial" w:eastAsia="Arial"/>
          <w:i w:val="0"/>
          <w:color w:val="000000"/>
          <w:sz w:val="22"/>
        </w:rPr>
        <w:t>Aegis uses the DSDM structured timebox, not a Scrum phase breakdown. To make the schedule understandable to a project reader, the report uses plain implementation labels for the five official DSDM control points: Implementation Setup corresponds to Kick-off, Feature Build to Investigation, Testing and Fixing to Refinement, Integration and Documentation to Consolidation, and Review and Sign-off to Close-out. The labels are simplified, but their order, review purpose and fixed-time behaviour remain unchanged (Agile Business Consortium, 2014).</w:t>
      </w:r>
    </w:p>
    <w:p>
      <w:pPr>
        <w:pStyle w:val="AegisCaption"/>
        <w:keepNext/>
      </w:pPr>
      <w:r>
        <w:rPr>
          <w:rFonts w:ascii="Arial" w:hAnsi="Arial" w:eastAsia="Arial"/>
          <w:b w:val="0"/>
          <w:i/>
          <w:color w:val="000000"/>
          <w:sz w:val="20"/>
        </w:rPr>
        <w:t>Table 4.1: Day allocation for every step in the 12-day and 13-day Aegis implementation timeboxes.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1181"/>
        <w:gridCol w:w="1181"/>
        <w:gridCol w:w="4514"/>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Timebox step</w:t>
            </w:r>
          </w:p>
        </w:tc>
        <w:tc>
          <w:tcPr>
            <w:tcW w:type="dxa" w:w="1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12-day timebox</w:t>
            </w:r>
          </w:p>
        </w:tc>
        <w:tc>
          <w:tcPr>
            <w:tcW w:type="dxa" w:w="1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13-day timebox</w:t>
            </w:r>
          </w:p>
        </w:tc>
        <w:tc>
          <w:tcPr>
            <w:tcW w:type="dxa" w:w="451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Aegis application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Implementation Setup</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 objective, availability, dependencies, MoSCoW scope and acceptance criteria.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Feature Build</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Clarify the detailed requirements and technical approach, then build the selected features.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Testing and Fixing</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 iteratively, correct defects and demonstrate the nearly complete increment.</w:t>
            </w:r>
          </w:p>
        </w:tc>
      </w:tr>
      <w:tr>
        <w:trPr>
          <w:cantSplit/>
        </w:trPr>
        <w:tc>
          <w:tcPr>
            <w:tcW w:type="dxa" w:w="215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Integrate the increment, complete regression and security checks, and update technical documentation.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Review and Sign-off</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118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51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Accept the increment, record the review outcome and agree improvement actions for the next timebox.</w:t>
            </w:r>
          </w:p>
        </w:tc>
      </w:tr>
    </w:tbl>
    <w:p>
      <w:pPr>
        <w:spacing w:after="120" w:line="276" w:lineRule="auto"/>
      </w:pPr>
    </w:p>
    <w:p>
      <w:pPr>
        <w:spacing w:after="120" w:line="276" w:lineRule="auto"/>
        <w:jc w:val="both"/>
      </w:pPr>
      <w:r>
        <w:rPr>
          <w:rFonts w:ascii="Arial" w:hAnsi="Arial" w:eastAsia="Arial"/>
          <w:i w:val="0"/>
          <w:color w:val="000000"/>
          <w:sz w:val="22"/>
        </w:rPr>
        <w:t>The day allocations replace percentage-based step estimates. A 12-day timebox totals 0.5 + 2 + 7 + 2 + 0.5 days, while a 13-day timebox totals 0.5 + 2 + 8 + 2 + 0.5 days. Testing is integrated throughout the main delivery work and is followed by explicit integration, documentation and acceptance activity; it is not postponed until the separate project Testing period.</w:t>
      </w:r>
    </w:p>
    <w:p>
      <w:pPr>
        <w:pStyle w:val="Heading2"/>
      </w:pPr>
      <w:r>
        <w:rPr>
          <w:rFonts w:ascii="Arial" w:hAnsi="Arial" w:eastAsia="Arial"/>
          <w:b/>
          <w:color w:val="000000"/>
          <w:sz w:val="28"/>
        </w:rPr>
        <w:t>4.3 MoSCoW Capacity Rule</w:t>
      </w:r>
    </w:p>
    <w:p>
      <w:pPr>
        <w:spacing w:after="120" w:line="276" w:lineRule="auto"/>
        <w:jc w:val="both"/>
      </w:pPr>
      <w:r>
        <w:rPr>
          <w:rFonts w:ascii="Arial" w:hAnsi="Arial" w:eastAsia="Arial"/>
          <w:i w:val="0"/>
          <w:color w:val="000000"/>
          <w:sz w:val="22"/>
        </w:rPr>
        <w:t>Time and quality are fixed; detailed scope is the variable. Each timebox reserves approximately 55% of available effort for Must Haves, 25% for Should Haves and 20% for Could Haves. Won't Haves are excluded from capacity. This keeps Must Have effort below the DSDM recommendation of 60% and maintains a real 20% Could Have contingency. A Must Have is used only where the timebox objective would fail without it; a Should Have remains important but has a workaround; a Could Have is desirable and is the first scope removed if risk materialises.</w:t>
      </w:r>
    </w:p>
    <w:p>
      <w:pPr>
        <w:pStyle w:val="AegisCaption"/>
        <w:keepNext/>
      </w:pPr>
      <w:r>
        <w:rPr>
          <w:rFonts w:ascii="Arial" w:hAnsi="Arial" w:eastAsia="Arial"/>
          <w:b w:val="0"/>
          <w:i/>
          <w:color w:val="000000"/>
          <w:sz w:val="20"/>
        </w:rPr>
        <w:t>Table 4.2: MoSCoW effort balance used for each implementation timebox.</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84"/>
        <w:gridCol w:w="1389"/>
        <w:gridCol w:w="5556"/>
      </w:tblGrid>
      <w:tr>
        <w:trPr>
          <w:tblHeader w:val="true"/>
          <w:tblHeader w:val="true"/>
        </w:trPr>
        <w:tc>
          <w:tcPr>
            <w:tcW w:type="dxa" w:w="2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Priority</w:t>
            </w:r>
          </w:p>
        </w:tc>
        <w:tc>
          <w:tcPr>
            <w:tcW w:type="dxa" w:w="1389"/>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Effort</w:t>
            </w:r>
          </w:p>
        </w:tc>
        <w:tc>
          <w:tcPr>
            <w:tcW w:type="dxa" w:w="555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Meaning in Aegis</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55%</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Essential to the usable security increment; failure means the timebox objective is not met.</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25%</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Important and expected, but the increment remains usable with a documented workaround.</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Contingency pool delivered only after Must/Should quality remains protected.</w:t>
            </w:r>
          </w:p>
        </w:tc>
      </w:tr>
      <w:tr>
        <w:trPr>
          <w:cantSplit/>
        </w:trPr>
        <w:tc>
          <w:tcPr>
            <w:tcW w:type="dxa" w:w="2084"/>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13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Excluded</w:t>
            </w:r>
          </w:p>
        </w:tc>
        <w:tc>
          <w:tcPr>
            <w:tcW w:type="dxa" w:w="55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Explicitly deferred so it cannot silently consume the fixed timebox.</w:t>
            </w:r>
          </w:p>
        </w:tc>
      </w:tr>
    </w:tbl>
    <w:p>
      <w:pPr>
        <w:spacing w:after="120" w:line="276" w:lineRule="auto"/>
      </w:pPr>
    </w:p>
    <w:p>
      <w:pPr>
        <w:pStyle w:val="Heading2"/>
      </w:pPr>
      <w:r>
        <w:rPr>
          <w:rFonts w:ascii="Arial" w:hAnsi="Arial" w:eastAsia="Arial"/>
          <w:b/>
          <w:color w:val="000000"/>
          <w:sz w:val="28"/>
        </w:rPr>
        <w:t>4.4 Implementation-Only Delivery Plan</w:t>
      </w:r>
    </w:p>
    <w:p>
      <w:pPr>
        <w:pStyle w:val="AegisCaption"/>
        <w:keepNext/>
      </w:pPr>
      <w:r>
        <w:rPr>
          <w:rFonts w:ascii="Arial" w:hAnsi="Arial" w:eastAsia="Arial"/>
          <w:b w:val="0"/>
          <w:i/>
          <w:color w:val="000000"/>
          <w:sz w:val="20"/>
        </w:rPr>
        <w:t>Table 4.3: Six fixed implementation timeboxes across the proposal's 75-working-day implementation window.</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860"/>
        <w:gridCol w:w="4156"/>
        <w:gridCol w:w="2580"/>
        <w:gridCol w:w="1433"/>
      </w:tblGrid>
      <w:tr>
        <w:trPr>
          <w:tblHeader w:val="true"/>
          <w:tblHeader w:val="true"/>
        </w:trPr>
        <w:tc>
          <w:tcPr>
            <w:tcW w:type="dxa" w:w="86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ID</w:t>
            </w:r>
          </w:p>
        </w:tc>
        <w:tc>
          <w:tcPr>
            <w:tcW w:type="dxa" w:w="415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Implementation increment</w:t>
            </w:r>
          </w:p>
        </w:tc>
        <w:tc>
          <w:tcPr>
            <w:tcW w:type="dxa" w:w="258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Fixed dates</w:t>
            </w:r>
          </w:p>
        </w:tc>
        <w:tc>
          <w:tcPr>
            <w:tcW w:type="dxa" w:w="143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Working days</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TB1</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Control Plane Foundation and Identity</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1-17 Jun</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TB2</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Keys and Administrative Policy</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Jun-3 Jul</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TB3</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Authentication and Authorisation</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6-22 Jul</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TB4</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Limits and Threat Enforcement</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Jul-7 Aug</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TB5</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Policy Distribution, Analytics and Dashboard</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10-26 Aug</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w:t>
            </w:r>
          </w:p>
        </w:tc>
      </w:tr>
      <w:tr>
        <w:trPr>
          <w:cantSplit/>
        </w:trPr>
        <w:tc>
          <w:tcPr>
            <w:tcW w:type="dxa" w:w="86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TB6</w:t>
            </w:r>
          </w:p>
        </w:tc>
        <w:tc>
          <w:tcPr>
            <w:tcW w:type="dxa" w:w="415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POC and Hardening</w:t>
            </w:r>
          </w:p>
        </w:tc>
        <w:tc>
          <w:tcPr>
            <w:tcW w:type="dxa" w:w="2580"/>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Aug-11 Sep</w:t>
            </w:r>
          </w:p>
        </w:tc>
        <w:tc>
          <w:tcPr>
            <w:tcW w:type="dxa" w:w="143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4.5 TB1 - Control Plane Foundation and Identity</w:t>
      </w:r>
    </w:p>
    <w:p>
      <w:pPr>
        <w:pStyle w:val="AegisCaption"/>
        <w:keepNext/>
      </w:pPr>
      <w:r>
        <w:rPr>
          <w:rFonts w:ascii="Arial" w:hAnsi="Arial" w:eastAsia="Arial"/>
          <w:b w:val="0"/>
          <w:i/>
          <w:color w:val="000000"/>
          <w:sz w:val="20"/>
        </w:rPr>
        <w:t>Table 4.4: TB1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TB1: Control Plane Foundation and Identity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 June 2026 - 17 June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an executable FastAPI foundation with database migration, user identity, JWT session lifecycle and persisted RBAC.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Application configuration; async database session; User model/migration; registration, login, refresh and logout; Admin/Viewer/API Consumer role checks; baseline tests.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Admin user-list and profile maintenance; bootstrap Admin allowlist; Redis-backed token revocation.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Operator-friendly validation messages and richer health metadata.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gateway request enforcement and advanced analytics in this timebox.</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Migrations apply to PostgreSQL; authentication tests pass; public registration cannot self-assign Admin; protected routes reject an unauthorised role.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app/models/user.py, auth/user routers and services, Alembic role migration, test_auth_and_user_rbac.py.</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4.5: TB1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FastAPI, PostgreSQL and Redis availability; agree the identity schema, migration order, RBAC roles and acceptance boundary.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application configuration, async database sessions, user migration, registration, login, token refresh, logout and role checks.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15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migrations, invalid credentials, refresh and revocation, bootstrap Admin restrictions and role enforcement; correct every failing branch.</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15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identity routes, services and repositories to PostgreSQL and Redis; document configuration, migrations and the session lifecycle.</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17 Jun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migrations and authentication tests pass, users cannot self-assign Admin, protected routes reject invalid roles, and record sign-off evidence.</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4.6 TB2 - API Keys and Administrative Policy</w:t>
      </w:r>
    </w:p>
    <w:p>
      <w:pPr>
        <w:pStyle w:val="AegisCaption"/>
        <w:keepNext/>
      </w:pPr>
      <w:r>
        <w:rPr>
          <w:rFonts w:ascii="Arial" w:hAnsi="Arial" w:eastAsia="Arial"/>
          <w:b w:val="0"/>
          <w:i/>
          <w:color w:val="000000"/>
          <w:sz w:val="20"/>
        </w:rPr>
        <w:t>Table 4.6: TB2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TB2: API Keys and Administrative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18 June 2026 - 3 July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one-time API-key issuance and the Control Plane resources required to describe enforceable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Cryptographic API-key creation; bcrypt persistence; prefix lookup; owner/Admin CRUD; soft revocation; rate-limit and JWT configuration validation.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Threat-rule, exact IP-block and route-permission CRUD with active-duplicate protection.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Improved list filters and additional masked operator metadata.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forwarding, distributed counters and gRPC streaming in this timebox.</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API key appears only in the create response; hashes never leave the service; invalid scope/rule/key combinations return 422 or controlled conflicts.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their pytest modules.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4.7: TB2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API-key lifecycle, ownership rules, policy vocabulary, persistence changes and dependencies on the completed identity increment.</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18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Jun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one-time key issuance, bcrypt hashing, prefix lookup, revocation and Admin CRUD for rate, JWT, threat, IP and route policies.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Jun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secret non-disclosure, ownership and RBAC, duplicate protection, invalid policy combinations and soft-disable behaviour; fix discovered defects.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schemas, services, repositories and migrations; update OpenAPI and document valid JSON payloads for every administrative policy.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 Jul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raw keys appear once, hashes never leave the service and invalid scope, rule or key combinations are rejected before sign-off.</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4.7 TB3 - Reverse Proxy Authentication and Authorisation</w:t>
      </w:r>
    </w:p>
    <w:p>
      <w:pPr>
        <w:pStyle w:val="AegisCaption"/>
        <w:keepNext/>
      </w:pPr>
      <w:r>
        <w:rPr>
          <w:rFonts w:ascii="Arial" w:hAnsi="Arial" w:eastAsia="Arial"/>
          <w:b w:val="0"/>
          <w:i/>
          <w:color w:val="000000"/>
          <w:sz w:val="20"/>
        </w:rPr>
        <w:t>Table 4.8: TB3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TB3: Reverse Proxy Authentication and Authorisation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6 July 2026 - 22 July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Place the Go reverse proxy in front of a real upstream and enforce API-key, JWT and exact route-scope policy before forwarding.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 forwarding; internal key validation; positive/negative cache; JWT algorithm pinning and expiry; exact route permissions; credential stripping; structured errors.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Last-valid policy cache and explicit upstream error mapping.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response metadata and diagnostic logging.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Wildcard routes, body inspection and trusted-forwarded-header processing.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Invalid/revoked/missing keys never reach upstream; matching routes require the exact resource:action scope; allowed requests arrive without Aegis credentials.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internal/proxy/handler.go, jwt_validator.go, controlplane client/cache, handler and integration tests.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4.9: TB3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upstream boundary, Control Plane contract, API-key header, JWT requirements and exact route-permission mappings required by the proxy.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6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forwarding, key validation and caching, JWT validation, exact method/path scope enforcement and credential removal before upstream delivery.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missing, invalid, expired and revoked keys, invalid JWTs, insufficient scopes and upstream isolation; correct every enforcement failure.</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the Go handler, Control Plane client, policy cache and reverse proxy; document the ordered request-enforcement flow and error codes.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22 Jul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rejected traffic never reaches upstream, allowed routes require the exact configured scope and forwarded requests contain no Aegis credentials.</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4.8 TB4 - Distributed Limits and Threat Enforcement</w:t>
      </w:r>
    </w:p>
    <w:p>
      <w:pPr>
        <w:pStyle w:val="AegisCaption"/>
        <w:keepNext/>
      </w:pPr>
      <w:r>
        <w:rPr>
          <w:rFonts w:ascii="Arial" w:hAnsi="Arial" w:eastAsia="Arial"/>
          <w:b w:val="0"/>
          <w:i/>
          <w:color w:val="000000"/>
          <w:sz w:val="20"/>
        </w:rPr>
        <w:t>Table 4.10: TB4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TB4: Distributed Limits and Threat Enforcement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23 July 2026 - 7 August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 shared traffic controls and early request rejection using Redis, threat patterns and canonical direct-peer IP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fixed-window, sliding-window and token-bucket scripts; scope precedence; 429 headers; exact IP blocking; RE2-compatible threat matching.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blocking from qualifying security-event thresholds and operator-readable error codes.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rate-limit headers and tunable automatic-block thresholds.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CIDR blocking, payload inspection and machine-learning anomaly detection.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Counters are isolated for API-key scope and shared for route/global scope; blocked/threat requests are rejected before credential validation; race tests pass.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rate_limiter.go, ip_blocker.go, threat_detector.go, Redis Lua tests and POC flood sequence.</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4.11: TB4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Redis availability, rate-rule precedence, canonical client-IP handling, RE2 threat-pattern limits and automatic-block thresholds.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23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Jul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atomic fixed-window, sliding-window and token-bucket limits, 429 headers, exact IP blocking, threat matching and automatic blocking.</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Jul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concurrent counters, consumer isolation, refill and expiry, blocked and threatening requests, invalid patterns and race safety; fix defects.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5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Redis scripts and threat/IP policy to the handler and security-event pipeline; document rule precedence and rejection order.</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Aug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counter isolation, early block and threat rejection, RE2 compatibility and race-test results before approving the increment.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4.9 TB5 - Policy Distribution, Analytics and Dashboard</w:t>
      </w:r>
    </w:p>
    <w:p>
      <w:pPr>
        <w:pStyle w:val="AegisCaption"/>
        <w:keepNext/>
      </w:pPr>
      <w:r>
        <w:rPr>
          <w:rFonts w:ascii="Arial" w:hAnsi="Arial" w:eastAsia="Arial"/>
          <w:b w:val="0"/>
          <w:i/>
          <w:color w:val="000000"/>
          <w:sz w:val="20"/>
        </w:rPr>
        <w:t>Table 4.12: TB5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TB5: Policy Distribution, Analytics and Dashboard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10 August 2026 - 26 August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policy updates resilient and visible through authenticated streaming, sanitised events and role-aware dashboard pages.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bootstrap; authenticated gRPC policy stream; immediate in-memory update; reconnect/backoff; bounded event queue; analytics summary/history; dashboard login and core policy pages.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Automatic-block visibility, live traffic/security analytics and role-specific navigation.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UI polish and additional filters.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External SIEM integration and persistent browser token storage.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Wrong internal tokens are rejected; the last valid snapshot remains active during interruption; security events exclude raw credentials and bodies; dashboard route tests pass.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grpc_server.py, grpc_policy_subscriber.go, event_reporter.go, analytics services/routes, React pages and tests.</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4.13: TB5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REST bootstrap and gRPC contracts, internal authentication token, reconnect behaviour, analytics fields and dashboard role boundaries.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10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Implement policy bootstrap and streaming, reconnect and backoff, bounded event reporting, analytics APIs and the role-aware dashboard pages.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24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8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Test invalid internal tokens, stream interruption, last-valid policy retention, event sanitisation, queue behaviour and dashboard routes; fix failures.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24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Control Plane, proxy, analytics storage and dashboard views; document policy propagation, security-event fields and operator workflows.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26 Aug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Verify authenticated distribution, policy resilience, credential-free analytics and dashboard route tests, then record review and sign-off evidence.</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4.10 TB6 - Integration, POC and Implementation Hardening</w:t>
      </w:r>
    </w:p>
    <w:p>
      <w:pPr>
        <w:pStyle w:val="AegisCaption"/>
        <w:keepNext/>
      </w:pPr>
      <w:r>
        <w:rPr>
          <w:rFonts w:ascii="Arial" w:hAnsi="Arial" w:eastAsia="Arial"/>
          <w:b w:val="0"/>
          <w:i/>
          <w:color w:val="000000"/>
          <w:sz w:val="20"/>
        </w:rPr>
        <w:t>Table 4.14: TB6 timebox definition and acceptance boundary.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Field</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Committed 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Timebox</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TB6: Integration, POC and Implementation Hardening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27 August 2026 - 11 September 2026</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Consolidate all components into a reproducible implementation increment and produce truthful evidence for the separate project testing phase.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(55%)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Docker Compose wiring; generated local secrets; idempotent bootstrap; complete component quality gate; live attack/defence POC; implementation documentation.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 Have (25%)</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isolated end-to-end verification, analytics verification and graceful event-queue shutdown.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Could Have (20%)</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Additional demonstration scenarios and usability refinements.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Won't Have this time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Production cloud rollout, native mobile app and non-HTTP protocols.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check passes; the POC demonstrates allow/deny/scope/rate behaviour; and the isolated Docker stack completes health, gRPC policy, upstream, denial, Redis and analytics checkpoints.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source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Makefile, compose.yaml, scripts/e2e.sh, poc/, docs/evidence and repository test output.</w:t>
            </w:r>
          </w:p>
        </w:tc>
      </w:tr>
    </w:tbl>
    <w:p>
      <w:pPr>
        <w:spacing w:after="120" w:line="276" w:lineRule="auto"/>
      </w:pPr>
    </w:p>
    <w:p>
      <w:pPr>
        <w:pStyle w:val="Heading3"/>
        <w:pageBreakBefore/>
      </w:pPr>
      <w:r>
        <w:rPr>
          <w:rFonts w:ascii="Arial" w:hAnsi="Arial" w:eastAsia="Arial"/>
          <w:b/>
          <w:color w:val="000000"/>
          <w:sz w:val="24"/>
        </w:rPr>
        <w:t>Structured control points</w:t>
      </w:r>
    </w:p>
    <w:p>
      <w:pPr>
        <w:pStyle w:val="AegisCaption"/>
        <w:keepNext/>
      </w:pPr>
      <w:r>
        <w:rPr>
          <w:rFonts w:ascii="Arial" w:hAnsi="Arial" w:eastAsia="Arial"/>
          <w:b w:val="0"/>
          <w:i/>
          <w:color w:val="000000"/>
          <w:sz w:val="20"/>
        </w:rPr>
        <w:t>Table 4.15: TB6 structured control-point schedule.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597"/>
        <w:gridCol w:w="1597"/>
        <w:gridCol w:w="1111"/>
        <w:gridCol w:w="4724"/>
      </w:tblGrid>
      <w:tr>
        <w:trPr>
          <w:tblHeader w:val="true"/>
          <w:tblHeader w:val="true"/>
        </w:trPr>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From</w:t>
            </w:r>
          </w:p>
        </w:tc>
        <w:tc>
          <w:tcPr>
            <w:tcW w:type="dxa" w:w="159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To</w:t>
            </w:r>
          </w:p>
        </w:tc>
        <w:tc>
          <w:tcPr>
            <w:tcW w:type="dxa" w:w="111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Duration</w:t>
            </w:r>
          </w:p>
        </w:tc>
        <w:tc>
          <w:tcPr>
            <w:tcW w:type="dxa" w:w="472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Summary</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09:00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Implementation Setup: Confirm the release boundary, component versions, environment variables, generated secrets, bootstrap order and evidence required for the final increment.</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31 Aug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Feature Build: Complete Docker Compose wiring, local secret generation, idempotent bootstrap, quality-gate commands, the attack/defence POC and implementation documentation.</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31 Aug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 Sep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7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Testing and Fixing: Run component checks, focused validation scenarios, live allow/deny/scope/rate cases and the isolated Docker E2E; correct reproducible failures and retain redacted logs.</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9 Sep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13:00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 days</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Integration and Documentation: Connect all deployable components, verify graceful event handling and consolidate setup, operation, testing and troubleshooting documentation.</w:t>
            </w:r>
          </w:p>
        </w:tc>
      </w:tr>
      <w:tr>
        <w:trPr>
          <w:cantSplit/>
        </w:trPr>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13:00</w:t>
            </w:r>
          </w:p>
        </w:tc>
        <w:tc>
          <w:tcPr>
            <w:tcW w:type="dxa" w:w="159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11 Sep 17:00</w:t>
            </w:r>
          </w:p>
        </w:tc>
        <w:tc>
          <w:tcPr>
            <w:tcW w:type="dxa" w:w="1111"/>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0.5 day</w:t>
            </w:r>
          </w:p>
        </w:tc>
        <w:tc>
          <w:tcPr>
            <w:tcW w:type="dxa" w:w="472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Review and Sign-off: Confirm the quality gate, focused tests, observed POC and completed Docker E2E evidence, then approve the implementation for project testing.</w:t>
            </w:r>
          </w:p>
        </w:tc>
      </w:tr>
    </w:tbl>
    <w:p>
      <w:pPr>
        <w:spacing w:after="120" w:line="276" w:lineRule="auto"/>
      </w:pPr>
    </w:p>
    <w:p>
      <w:pPr>
        <w:pStyle w:val="Heading2"/>
      </w:pPr>
      <w:r>
        <w:rPr>
          <w:rFonts w:ascii="Arial" w:hAnsi="Arial" w:eastAsia="Arial"/>
          <w:b/>
          <w:color w:val="000000"/>
          <w:sz w:val="28"/>
        </w:rPr>
        <w:t>4.11 Activities Outside the Timeboxes</w:t>
      </w:r>
    </w:p>
    <w:p>
      <w:pPr>
        <w:pStyle w:val="AegisCaption"/>
        <w:keepNext/>
      </w:pPr>
      <w:r>
        <w:rPr>
          <w:rFonts w:ascii="Arial" w:hAnsi="Arial" w:eastAsia="Arial"/>
          <w:b w:val="0"/>
          <w:i/>
          <w:color w:val="000000"/>
          <w:sz w:val="20"/>
        </w:rPr>
        <w:t>Table 4.16: Clear separation between implementation timeboxes and non-timeboxed project activities.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23"/>
        <w:gridCol w:w="2223"/>
        <w:gridCol w:w="4583"/>
      </w:tblGrid>
      <w:tr>
        <w:trPr>
          <w:tblHeader w:val="true"/>
          <w:tblHeader w:val="true"/>
        </w:trPr>
        <w:tc>
          <w:tcPr>
            <w:tcW w:type="dxa" w:w="222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Activity</w:t>
            </w:r>
          </w:p>
        </w:tc>
        <w:tc>
          <w:tcPr>
            <w:tcW w:type="dxa" w:w="222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Dates</w:t>
            </w:r>
          </w:p>
        </w:tc>
        <w:tc>
          <w:tcPr>
            <w:tcW w:type="dxa" w:w="458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Relationship to timeboxing</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27 Apr-29 May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Enough Design Up Front: architecture, data, API and security foundations; not labelled a timebox.</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Implementation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 Jun-11 Sep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only activity divided into six DSDM structured timeboxes.</w:t>
            </w:r>
          </w:p>
        </w:tc>
      </w:tr>
      <w:tr>
        <w:trPr>
          <w:cantSplit/>
        </w:trPr>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Project Testing</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14 Sep-9 Oct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Independent consolidation of unit, integration, security, performance and UAT evidence; not a timebox.</w:t>
            </w:r>
          </w:p>
        </w:tc>
      </w:tr>
      <w:tr>
        <w:trPr>
          <w:cantSplit/>
        </w:trPr>
        <w:tc>
          <w:tcPr>
            <w:tcW w:type="dxa" w:w="222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and conclusion</w:t>
            </w:r>
          </w:p>
        </w:tc>
        <w:tc>
          <w:tcPr>
            <w:tcW w:type="dxa" w:w="222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12-30 Oct 2026</w:t>
            </w:r>
          </w:p>
        </w:tc>
        <w:tc>
          <w:tcPr>
            <w:tcW w:type="dxa" w:w="45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Evaluation against objectives and reflection; not a timebox.</w:t>
            </w:r>
          </w:p>
        </w:tc>
      </w:tr>
    </w:tbl>
    <w:p>
      <w:pPr>
        <w:spacing w:after="120" w:line="276" w:lineRule="auto"/>
      </w:pPr>
    </w:p>
    <w:p>
      <w:pPr>
        <w:pStyle w:val="Heading2"/>
      </w:pPr>
      <w:r>
        <w:rPr>
          <w:rFonts w:ascii="Arial" w:hAnsi="Arial" w:eastAsia="Arial"/>
          <w:b/>
          <w:color w:val="000000"/>
          <w:sz w:val="28"/>
        </w:rPr>
        <w:t>4.12 Chapter Summary</w:t>
      </w:r>
    </w:p>
    <w:p>
      <w:pPr>
        <w:spacing w:after="120" w:line="276" w:lineRule="auto"/>
        <w:jc w:val="both"/>
      </w:pPr>
      <w:r>
        <w:rPr>
          <w:rFonts w:ascii="Arial" w:hAnsi="Arial" w:eastAsia="Arial"/>
          <w:i w:val="0"/>
          <w:color w:val="000000"/>
          <w:sz w:val="22"/>
        </w:rPr>
        <w:t>The resulting plan follows the proposal's six-increment intention while resolving its twelve-week/seventy-five-day inconsistency transparently. Only Implementation is timeboxed. Every fixed timebox follows the five-step DSDM structure using explicit day allocations, integrates testing, creates MoSCoW contingency, ends with review and sign-off, and protects the final implementation date of 11 September. The separate Testing period continues to the proposal's 9 October end date.</w:t>
      </w:r>
    </w:p>
    <w:p w14:paraId="5F21CEBA"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5: Legal, Social, Ethical and Professional (LSEP) Issues</w:t>
      </w:r>
    </w:p>
    <w:p w14:paraId="2F0491F5"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5.1 Introduction</w:t>
      </w:r>
    </w:p>
    <w:p w14:paraId="5D603C6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examines the legal, social, ethical, and professional issues relevant to the design, development, and operation of Aegis, expanding on the LSEP considerations first identified in the Project Proposal (Section 5). As a system that handles user credentials, API keys, and security-related data, Aegis raises considerations beyond purely technical correctness, and these are addressed systematically below, together with the mitigations adopted during development.</w:t>
      </w:r>
    </w:p>
    <w:p w14:paraId="4FFABB99"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5.2 Legal Issues</w:t>
      </w:r>
    </w:p>
    <w:p w14:paraId="60FBB78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stores and processes personal and security-sensitive data, including user account information, hashed passwords, API key metadata, and request logs. This raises data protection considerations broadly aligned with the principles underlying the General Data Protection Regulation (GDPR), even though the system is developed as an academic project rather than a commercial product subject to formal regulatory audit. In particular, storing only what is necessary, hashing sensitive credentials rather than storing them in plain text, and defining clear retention expectations for request logs are treated as baseline requirements rather than optional enhancements.</w:t>
      </w:r>
    </w:p>
    <w:p w14:paraId="33BD3CF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further legal consideration concerns intellectual property. Aegis is built using a number of open-source libraries and frameworks, including FastAPI, SQLAlchemy, and various Go and React packages, distributed under permissive licences such as MIT and Apache 2.0. All third-party dependencies are used in accordance with their licence terms, and none are modified or redistributed in a way that would breach those terms. Care is also taken to ensure that all code, diagrams, and written content produced for this project are original work, with external sources properly attributed using Harvard referencing, to avoid any concerns around plagiarism or unauthorised use of third-party material.</w:t>
      </w:r>
    </w:p>
    <w:p w14:paraId="7DD8B8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Mitigation: sensitive fields (passwords, API keys, JWT signing material) are hashed or encrypted rather than stored in plain text; all third-party licences are reviewed before </w:t>
      </w:r>
      <w:r w:rsidRPr="00DD3D80">
        <w:rPr>
          <w:rFonts w:ascii="Arial" w:eastAsia="Arial" w:hAnsi="Arial" w:cs="Arial"/>
          <w:color w:val="000000"/>
          <w:sz w:val="22"/>
          <w:szCs w:val="22"/>
        </w:rPr>
        <w:lastRenderedPageBreak/>
        <w:t>dependencies are introduced; and all external sources are documented and cited throughout this report.</w:t>
      </w:r>
    </w:p>
    <w:p w14:paraId="7E18DEBF"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5.3 Social Issues</w:t>
      </w:r>
    </w:p>
    <w:p w14:paraId="1B264F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is intended to be usable by a range of technical stakeholders, from developers integrating an API key into a client application to administrators configuring rate limiting policy through the dashboard. Accessibility is therefore a relevant concern, particularly for the React-based dashboard, which should follow established accessibility guidance such as the Web Content Accessibility Guidelines (WCAG 2.1) (W3C, 2018) — for example through semantic HTML, sufficient colour contrast, and keyboard-navigable interactive elements — so that the system does not unnecessarily exclude administrators who rely on assistive technology.</w:t>
      </w:r>
    </w:p>
    <w:p w14:paraId="27C3F28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 related social consideration is the digital divide: not every organisation that might benefit from a system like Aegis has access to significant infrastructure or specialist security engineering staff. This is part of the motivation identified in Chapter 1 for a lightweight, self-hosted alternative to complex commercial gateways. Ensuring the system can run on modest hardware via Docker Compose, and that its documentation is written clearly enough for developers without a security background to deploy and configure it, both help to reduce this barrier.</w:t>
      </w:r>
    </w:p>
    <w:p w14:paraId="233C24D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accessibility best practices are followed in dashboard design where practical within the project's scope; deployment is containerised and documented to keep hardware and expertise requirements low, consistent with the accessibility goals set out in the Project Proposal (Section 5.3).</w:t>
      </w:r>
    </w:p>
    <w:p w14:paraId="555F5434"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5.4 Ethical Issues</w:t>
      </w:r>
    </w:p>
    <w:p w14:paraId="452E3C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Because Aegis is a security-focused system, it necessarily handles data that could reveal sensitive information about how an organisation's APIs are used and attacked, including request logs and flagged security events. Handling this data responsibly is an ethical obligation as well as a legal one: logs should be used only for their stated security purpose, and any vulnerabilities discovered during development or testing should be handled through responsible disclosure rather than being publicised in a way that could enable misuse.</w:t>
      </w:r>
    </w:p>
    <w:p w14:paraId="19E29CD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A further ethical consideration is fairness in automated enforcement. Rate limiting and IP blocking, if misconfigured, risk unfairly denying service to legitimate users rather than only to malicious actors. Aegis's design mitigates this by making rate limit rules and blocking decisions explicit and configurable by an administrator, rather than opaque, and by scoping </w:t>
      </w:r>
      <w:r w:rsidRPr="00DD3D80">
        <w:rPr>
          <w:rFonts w:ascii="Arial" w:eastAsia="Arial" w:hAnsi="Arial" w:cs="Arial"/>
          <w:color w:val="000000"/>
          <w:sz w:val="22"/>
          <w:szCs w:val="22"/>
        </w:rPr>
        <w:lastRenderedPageBreak/>
        <w:t>rules narrowly (globally, per API key, or per route) so that overly broad blocking is a deliberate configuration choice rather than an accidental side effect of the system's default behaviour.</w:t>
      </w:r>
    </w:p>
    <w:p w14:paraId="25A6DB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security event data is used only for its intended monitoring and protection purpose; rate limiting and blocking configuration is transparent and auditable rather than opaque; and any vulnerabilities identified during testing are handled and reported responsibly rather than disclosed publicly ahead of remediation.</w:t>
      </w:r>
    </w:p>
    <w:p w14:paraId="0D3765CD"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5.5 Professional Issues</w:t>
      </w:r>
    </w:p>
    <w:p w14:paraId="21491AA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Professional practice is reflected throughout the development of Aegis in the coding standards, project management approach, and testing discipline applied. Code is developed following consistent formatting and linting standards, structured into clearly separated modules (Control Plane, Reverse Proxy, Dashboard), and documented so that the codebase remains maintainable rather than being optimised only for short-term progress.</w:t>
      </w:r>
    </w:p>
    <w:p w14:paraId="0C8F4BF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Project management is conducted using the Agile DSDM approach and timeboxed structure described in Chapter 4, with realistic scope prioritisation (MoSCoW) used to manage the risk of overcommitment within a fixed academic deadline. This includes being transparent, in this report and in supervisor communication, about actual progress against the planned timeline rather than presenting an inaccurate picture of completion.</w:t>
      </w:r>
    </w:p>
    <w:p w14:paraId="7061DC0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Testing and quality assurance are treated as a professional responsibility rather than an afterthought: features are accompanied by automated tests covering core functionality, ownership and authorisation enforcement, and key edge cases, consistent with the testing strategy defined in the Project Proposal (Section 3.6).</w:t>
      </w:r>
    </w:p>
    <w:p w14:paraId="7543EE0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Mitigation: consistent code style and linting are enforced across modules; progress is reported honestly against the project timeline; and automated testing is treated as a required part of each feature rather than optional polish.</w:t>
      </w:r>
    </w:p>
    <w:p w14:paraId="4A10A1B8"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5.6 Summary of LSEP Issues and Mitigations</w:t>
      </w:r>
    </w:p>
    <w:tbl>
      <w:tblPr>
        <w:tblW w:w="9029"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Ind w:type="dxa" w:w="120"/>
      </w:tblPr>
      <w:tblGrid>
        <w:gridCol w:w="1505"/>
        <w:gridCol w:w="3812"/>
        <w:gridCol w:w="3712"/>
      </w:tblGrid>
      <w:tr w:rsidR="00DD3D80" w:rsidRPr="00DD3D80" w14:paraId="219B5517" w14:textId="77777777" w:rsidTr="00EA7C29">
        <w:tblPrEx>
          <w:tblCellMar>
            <w:top w:w="0" w:type="dxa"/>
            <w:bottom w:w="0" w:type="dxa"/>
          </w:tblCellMar>
        </w:tblPrEx>
        <w:trPr>
          <w:tblHeader w:val="true"/>
          <w:tblHeader w:val="true"/>
        </w:trPr>
        <w:tc>
          <w:tcPr>
            <w:tcW w:w="1505" w:type="dxa"/>
            <w:tcMar>
              <w:top w:w="80" w:type="dxa"/>
              <w:bottom w:w="80" w:type="dxa"/>
              <w:start w:w="120" w:type="dxa"/>
              <w:end w:w="120" w:type="dxa"/>
            </w:tcMar>
            <w:vAlign w:val="center"/>
            <w:shd w:fill="E7E6E6"/>
          </w:tcPr>
          <w:p w14:paraId="7B18FBD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Category</w:t>
            </w:r>
          </w:p>
        </w:tc>
        <w:tc>
          <w:tcPr>
            <w:tcW w:w="3812" w:type="dxa"/>
            <w:tcMar>
              <w:top w:w="80" w:type="dxa"/>
              <w:bottom w:w="80" w:type="dxa"/>
              <w:start w:w="120" w:type="dxa"/>
              <w:end w:w="120" w:type="dxa"/>
            </w:tcMar>
            <w:vAlign w:val="center"/>
            <w:shd w:fill="E7E6E6"/>
          </w:tcPr>
          <w:p w14:paraId="088150F4"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Key Issue</w:t>
            </w:r>
          </w:p>
        </w:tc>
        <w:tc>
          <w:tcPr>
            <w:tcW w:w="3712" w:type="dxa"/>
            <w:tcMar>
              <w:top w:w="80" w:type="dxa"/>
              <w:bottom w:w="80" w:type="dxa"/>
              <w:start w:w="120" w:type="dxa"/>
              <w:end w:w="120" w:type="dxa"/>
            </w:tcMar>
            <w:vAlign w:val="center"/>
            <w:shd w:fill="E7E6E6"/>
          </w:tcPr>
          <w:p w14:paraId="640B53D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b/>
                <w:bCs/>
                <w:color w:val="000000"/>
                <w:sz w:val="20"/>
              </w:rPr>
              <w:t>Mitigation</w:t>
            </w:r>
          </w:p>
        </w:tc>
      </w:tr>
      <w:tr w:rsidR="00DD3D80" w:rsidRPr="00DD3D80" w14:paraId="7669D126"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F1C16DD"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Legal</w:t>
            </w:r>
          </w:p>
        </w:tc>
        <w:tc>
          <w:tcPr>
            <w:tcW w:w="3812" w:type="dxa"/>
            <w:tcMar>
              <w:top w:w="80" w:type="dxa"/>
              <w:bottom w:w="80" w:type="dxa"/>
              <w:start w:w="120" w:type="dxa"/>
              <w:end w:w="120" w:type="dxa"/>
            </w:tcMar>
            <w:vAlign w:val="center"/>
          </w:tcPr>
          <w:p w14:paraId="53A60F6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Handling of personal data and sensitive credentials; third-party licence compliance</w:t>
            </w:r>
          </w:p>
        </w:tc>
        <w:tc>
          <w:tcPr>
            <w:tcW w:w="3712" w:type="dxa"/>
            <w:tcMar>
              <w:top w:w="80" w:type="dxa"/>
              <w:bottom w:w="80" w:type="dxa"/>
              <w:start w:w="120" w:type="dxa"/>
              <w:end w:w="120" w:type="dxa"/>
            </w:tcMar>
            <w:vAlign w:val="center"/>
          </w:tcPr>
          <w:p w14:paraId="24A8AFB7"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Hashing/encryption of sensitive fields; licence review for all dependencies; full citation of external sources</w:t>
            </w:r>
          </w:p>
        </w:tc>
      </w:tr>
      <w:tr w:rsidR="00DD3D80" w:rsidRPr="00DD3D80" w14:paraId="02396F51"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54899E8E"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Social</w:t>
            </w:r>
          </w:p>
        </w:tc>
        <w:tc>
          <w:tcPr>
            <w:tcW w:w="3812" w:type="dxa"/>
            <w:tcMar>
              <w:top w:w="80" w:type="dxa"/>
              <w:bottom w:w="80" w:type="dxa"/>
              <w:start w:w="120" w:type="dxa"/>
              <w:end w:w="120" w:type="dxa"/>
            </w:tcMar>
            <w:vAlign w:val="center"/>
          </w:tcPr>
          <w:p w14:paraId="3E94A240"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Accessibility of the dashboard; digital divide for smaller organisations</w:t>
            </w:r>
          </w:p>
        </w:tc>
        <w:tc>
          <w:tcPr>
            <w:tcW w:w="3712" w:type="dxa"/>
            <w:tcMar>
              <w:top w:w="80" w:type="dxa"/>
              <w:bottom w:w="80" w:type="dxa"/>
              <w:start w:w="120" w:type="dxa"/>
              <w:end w:w="120" w:type="dxa"/>
            </w:tcMar>
            <w:vAlign w:val="center"/>
          </w:tcPr>
          <w:p w14:paraId="672143F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WCAG-aligned design practices where practical; lightweight, low-hardware Docker Compose deployment</w:t>
            </w:r>
          </w:p>
        </w:tc>
      </w:tr>
      <w:tr w:rsidR="00DD3D80" w:rsidRPr="00DD3D80" w14:paraId="5075017B"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7070315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lastRenderedPageBreak/>
              <w:t>Ethical</w:t>
            </w:r>
          </w:p>
        </w:tc>
        <w:tc>
          <w:tcPr>
            <w:tcW w:w="3812" w:type="dxa"/>
            <w:tcMar>
              <w:top w:w="80" w:type="dxa"/>
              <w:bottom w:w="80" w:type="dxa"/>
              <w:start w:w="120" w:type="dxa"/>
              <w:end w:w="120" w:type="dxa"/>
            </w:tcMar>
            <w:vAlign w:val="center"/>
          </w:tcPr>
          <w:p w14:paraId="1B20E7CB"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Responsible handling of security event data; fairness of automated rate limiting and blocking</w:t>
            </w:r>
          </w:p>
        </w:tc>
        <w:tc>
          <w:tcPr>
            <w:tcW w:w="3712" w:type="dxa"/>
            <w:tcMar>
              <w:top w:w="80" w:type="dxa"/>
              <w:bottom w:w="80" w:type="dxa"/>
              <w:start w:w="120" w:type="dxa"/>
              <w:end w:w="120" w:type="dxa"/>
            </w:tcMar>
            <w:vAlign w:val="center"/>
          </w:tcPr>
          <w:p w14:paraId="5869086C"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Data used only for its stated purpose; transparent, auditable, narrowly scoped rule configuration</w:t>
            </w:r>
          </w:p>
        </w:tc>
      </w:tr>
      <w:tr w:rsidR="00DD3D80" w:rsidRPr="00DD3D80" w14:paraId="7C440204" w14:textId="77777777" w:rsidTr="00EA7C29">
        <w:tblPrEx>
          <w:tblCellMar>
            <w:top w:w="0" w:type="dxa"/>
            <w:bottom w:w="0" w:type="dxa"/>
          </w:tblCellMar>
        </w:tblPrEx>
        <w:trPr/>
        <w:tc>
          <w:tcPr>
            <w:tcW w:w="1505" w:type="dxa"/>
            <w:tcMar>
              <w:top w:w="80" w:type="dxa"/>
              <w:bottom w:w="80" w:type="dxa"/>
              <w:start w:w="120" w:type="dxa"/>
              <w:end w:w="120" w:type="dxa"/>
            </w:tcMar>
            <w:vAlign w:val="center"/>
          </w:tcPr>
          <w:p w14:paraId="33C6BB4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Professional</w:t>
            </w:r>
          </w:p>
        </w:tc>
        <w:tc>
          <w:tcPr>
            <w:tcW w:w="3812" w:type="dxa"/>
            <w:tcMar>
              <w:top w:w="80" w:type="dxa"/>
              <w:bottom w:w="80" w:type="dxa"/>
              <w:start w:w="120" w:type="dxa"/>
              <w:end w:w="120" w:type="dxa"/>
            </w:tcMar>
            <w:vAlign w:val="center"/>
          </w:tcPr>
          <w:p w14:paraId="6A0A71D8"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Code quality, project management realism, and testing discipline</w:t>
            </w:r>
          </w:p>
        </w:tc>
        <w:tc>
          <w:tcPr>
            <w:tcW w:w="3712" w:type="dxa"/>
            <w:tcMar>
              <w:top w:w="80" w:type="dxa"/>
              <w:bottom w:w="80" w:type="dxa"/>
              <w:start w:w="120" w:type="dxa"/>
              <w:end w:w="120" w:type="dxa"/>
            </w:tcMar>
            <w:vAlign w:val="center"/>
          </w:tcPr>
          <w:p w14:paraId="2DBE6561" w14:textId="77777777" w:rsidR="00DD3D80" w:rsidRPr="00DD3D80" w:rsidRDefault="00DD3D80" w:rsidP="00DD3D80">
            <w:pPr>
              <w:spacing w:line="240" w:lineRule="auto" w:after="0"/>
              <w:rPr>
                <w:rFonts w:ascii="Arial" w:hAnsi="Arial" w:cs="Arial"/>
                <w:color w:val="000000" w:themeColor="text1"/>
              </w:rPr>
            </w:pPr>
            <w:r w:rsidRPr="00DD3D80">
              <w:rPr>
                <w:rFonts w:ascii="Arial" w:eastAsia="Arial" w:hAnsi="Arial" w:cs="Arial"/>
                <w:color w:val="000000"/>
                <w:sz w:val="20"/>
              </w:rPr>
              <w:t>Consistent coding standards; honest progress reporting against the DSDM timeline; automated testing per feature</w:t>
            </w:r>
          </w:p>
        </w:tc>
      </w:tr>
    </w:tbl>
    <w:p w14:paraId="580E541B"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Table 5.1: Summary of LSEP issues and mitigations</w:t>
      </w:r>
    </w:p>
    <w:p w14:paraId="38BD6501" w14:textId="77777777" w:rsidR="00DD3D80" w:rsidRPr="00DD3D80" w:rsidRDefault="00DD3D80" w:rsidP="00DD3D80">
      <w:pPr>
        <w:pStyle w:val="Heading2"/>
        <w:spacing w:before="300" w:after="150" w:line="360" w:lineRule="auto"/>
        <w:rPr>
          <w:rFonts w:ascii="Arial" w:hAnsi="Arial" w:cs="Arial"/>
          <w:color w:val="000000" w:themeColor="text1"/>
        </w:rPr>
      </w:pPr>
      <w:r w:rsidRPr="00DD3D80">
        <w:rPr>
          <w:rFonts w:ascii="Arial" w:eastAsia="Arial" w:hAnsi="Arial" w:cs="Arial"/>
          <w:b/>
          <w:bCs/>
          <w:color w:val="000000"/>
          <w:sz w:val="28"/>
          <w:szCs w:val="24"/>
        </w:rPr>
        <w:t>5.7 Conclusion</w:t>
      </w:r>
    </w:p>
    <w:p w14:paraId="54D89EFE"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This chapter has extended the LSEP considerations introduced in the Project Proposal into a fuller discussion of the legal, social, ethical, and professional issues relevant to Aegis. Addressing these issues alongside the technical requirements defined in earlier chapters supports the development of a system that is not only functionally secure, but also responsibly designed, fairly operated, and professionally delivered.</w:t>
      </w:r>
    </w:p>
    <w:p w14:paraId="693CFCAD" w14:textId="77777777" w:rsidR="00DD3D80" w:rsidRDefault="00DD3D80" w:rsidP="00DD3D80">
      <w:pPr>
        <w:spacing w:after="120" w:line="276" w:lineRule="auto"/>
        <w:jc w:val="both"/>
        <w:rPr>
          <w:rFonts w:ascii="Arial" w:eastAsia="Calibri" w:hAnsi="Arial" w:cs="Arial"/>
          <w:color w:val="000000" w:themeColor="text1"/>
          <w:sz w:val="22"/>
          <w:szCs w:val="22"/>
        </w:rPr>
      </w:pPr>
    </w:p>
    <w:p w14:paraId="734936EF" w14:textId="77777777" w:rsidR="00DD3D80" w:rsidRPr="00DD3D80" w:rsidRDefault="00DD3D80" w:rsidP="00DD3D80">
      <w:pPr>
        <w:pStyle w:val="Heading1"/>
        <w:spacing w:before="400" w:after="200" w:line="360" w:lineRule="auto"/>
        <w:rPr>
          <w:rFonts w:ascii="Arial" w:hAnsi="Arial" w:cs="Arial"/>
          <w:color w:val="000000" w:themeColor="text1"/>
        </w:rPr>
      </w:pPr>
      <w:r w:rsidRPr="00DD3D80">
        <w:rPr>
          <w:rFonts w:ascii="Arial" w:eastAsia="Arial" w:hAnsi="Arial" w:cs="Arial"/>
          <w:b/>
          <w:bCs/>
          <w:color w:val="000000"/>
          <w:sz w:val="32"/>
          <w:szCs w:val="28"/>
        </w:rPr>
        <w:t>Chapter 6: System Analysis</w:t>
      </w:r>
    </w:p>
    <w:p w14:paraId="5ACD5374"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6.1 Introduction</w:t>
      </w:r>
    </w:p>
    <w:p w14:paraId="120760E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presents the system analysis of Aegis, translating the problem statement and system overview established in Chapter 1 into clearly defined system requirements for design and implementation. Aegis addresses challenges such as inconsistent per-service security enforcement, unauthorised access, and denial-of-service style abuse by centralising API key management, rate limiting, JWT validation, and threat detection into a single control layer.</w:t>
      </w:r>
    </w:p>
    <w:p w14:paraId="401C8C7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analysis is structured into user roles and system interactions, functional requirements, non-functional requirements, and MoSCoW prioritisation, in order to ensure that development effort within the timeboxed schedule described in Chapter 4 is directed toward the features that matter most.</w:t>
      </w:r>
    </w:p>
    <w:p w14:paraId="2245FE03"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6.2 User Roles and System Interactions</w:t>
      </w:r>
    </w:p>
    <w:p w14:paraId="722E7CD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Aegis defines several actors, both human and system-level, that interact with it in distinct ways. Each is enforced through role-based access control at the Control Plane, and each corresponds to one or more of the use cases illustrated in Section 6.6.</w:t>
      </w:r>
    </w:p>
    <w:p w14:paraId="7C778C48"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6.2.1 New User</w:t>
      </w:r>
    </w:p>
    <w:p w14:paraId="114D9A13"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 New User is an unauthenticated individual who does not yet hold an Aegis account. Their only interaction with the system is registration: providing an email address, full name, and password to create an account.</w:t>
      </w:r>
    </w:p>
    <w:p w14:paraId="691C7E6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role represents the entry point into the system. Once registration is complete, the individual becomes an Authenticated User and gains access to the capabilities associated with their assigned role (API Consumer, Viewer, or Admin).</w:t>
      </w:r>
    </w:p>
    <w:p w14:paraId="052920E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6.2.2 API Consumer</w:t>
      </w:r>
    </w:p>
    <w:p w14:paraId="15E0640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API Consumer is a developer or service that integrates with backend APIs protected by Aegis. Their primary interaction is managing their own API keys: generating new keys, viewing existing key metadata, and revoking keys that are no longer needed or suspected of compromise.</w:t>
      </w:r>
    </w:p>
    <w:p w14:paraId="5C6A7B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API Consumers do not have access to configuration features such as rate limit rules or JWT settings. Once issued a key, they authenticate to proxied backend services directly using that key or an associated JWT, without further involvement from the Aegis dashboard.</w:t>
      </w:r>
    </w:p>
    <w:p w14:paraId="7C1082E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6.2.3 Admin</w:t>
      </w:r>
    </w:p>
    <w:p w14:paraId="207A30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Admin is the primary user responsible for configuring and operating Aegis, with the highest level of control within the system. Admins define rate limiting rules, configure JWT signing parameters, manage threat detection patterns and IP blocking rules, and oversee user accounts.</w:t>
      </w:r>
    </w:p>
    <w:p w14:paraId="0AAF2FB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Admins also monitor system-wide activity through the analytics dashboard, reviewing API usage, flagged security events, and overall system health. Because configuration changes made by an Admin affect enforcement across all proxied traffic, all write operations in this role are subject to strict authorisation checks at the API level.</w:t>
      </w:r>
    </w:p>
    <w:p w14:paraId="7DC67A5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6.2.4 Viewer</w:t>
      </w:r>
    </w:p>
    <w:p w14:paraId="4251176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Viewer role provides read-only access to the analytics dashboard, allowing stakeholders such as a supervisor, team member, or auditor to observe system activity without being able to modify configuration. This separation allows visibility to be shared without expanding the set of users who can change security-critical settings.</w:t>
      </w:r>
    </w:p>
    <w:p w14:paraId="3BFCA21D"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6.2.5 Reverse Proxy (System Actor)</w:t>
      </w:r>
    </w:p>
    <w:p w14:paraId="65E4137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 xml:space="preserve">The Reverse Proxy is modelled as a system actor rather than a human one, since it interacts with the Control Plane autonomously rather than through direct human input. It retrieves API </w:t>
      </w:r>
      <w:r w:rsidRPr="00DD3D80">
        <w:rPr>
          <w:rFonts w:ascii="Arial" w:eastAsia="Arial" w:hAnsi="Arial" w:cs="Arial"/>
          <w:color w:val="000000"/>
          <w:sz w:val="22"/>
          <w:szCs w:val="22"/>
        </w:rPr>
        <w:lastRenderedPageBreak/>
        <w:t>key, rate limit, and JWT configuration in order to validate incoming requests, and forwards or rejects each request accordingly before it reaches a backend service.</w:t>
      </w:r>
    </w:p>
    <w:p w14:paraId="79CCA44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6.2.6 Role-Based Access Control Overview</w:t>
      </w:r>
    </w:p>
    <w:p w14:paraId="3AC66F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enforce secure interactions, Aegis implements role-based access control at the Control Plane. Every write endpoint checks both the caller's role and, where applicable, resource ownership, before permitting an action. For example:</w:t>
      </w:r>
    </w:p>
    <w:p w14:paraId="69BE3CB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Only Admins can create, update, or delete rate limit rules, JWT configuration, threat detection rules, and IP blocks</w:t>
      </w:r>
    </w:p>
    <w:p w14:paraId="422CF52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API Consumers can only view or revoke API keys that they themselves own, never another user's keys</w:t>
      </w:r>
    </w:p>
    <w:p w14:paraId="51C4BDF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Viewers can read analytics and configuration for visibility, but cannot perform any write operation</w:t>
      </w:r>
    </w:p>
    <w:p w14:paraId="03B98C4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layered model ensures controlled access while preventing unauthorised configuration changes, consistent with the threat model discussed in Chapter 5.</w:t>
      </w:r>
    </w:p>
    <w:p w14:paraId="0047FCF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6.3 Functional Requirements</w:t>
      </w:r>
    </w:p>
    <w:p w14:paraId="64C0D39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section defines the core functional requirements of Aegis, organised into functional areas reflecting the system's modular design across the Control Plane and Data Plane.</w:t>
      </w:r>
    </w:p>
    <w:p w14:paraId="548240B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6.3.1 Authentication and User Management</w:t>
      </w:r>
    </w:p>
    <w:p w14:paraId="23F9942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authentication to protect user accounts and administrative access.</w:t>
      </w:r>
    </w:p>
    <w:p w14:paraId="38B6918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EFA13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user registration with email, full name, and password, storing passwords using bcrypt hashing</w:t>
      </w:r>
    </w:p>
    <w:p w14:paraId="6AB8E0B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Implement stateless authentication using JSON Web Tokens, with short-lived access tokens and longer-lived refresh tokens</w:t>
      </w:r>
    </w:p>
    <w:p w14:paraId="519198E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logout by revoking the active access token in Redis, preventing further use of a stolen or leaked token</w:t>
      </w:r>
    </w:p>
    <w:p w14:paraId="59A3E09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authenticated users to view, update, and delete their own account</w:t>
      </w:r>
    </w:p>
    <w:p w14:paraId="7EECA2D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list and manage all user accounts</w:t>
      </w:r>
    </w:p>
    <w:p w14:paraId="572F76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lastRenderedPageBreak/>
        <w:t>These mechanisms ensure that access to both the API surface and the administrative dashboard is protected against common credential-based attacks.</w:t>
      </w:r>
    </w:p>
    <w:p w14:paraId="52F17EA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6.3.2 API Key Management</w:t>
      </w:r>
    </w:p>
    <w:p w14:paraId="15953E8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secure lifecycle management for API keys used by consumers to authenticate to proxied services.</w:t>
      </w:r>
    </w:p>
    <w:p w14:paraId="198CF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F8C87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Generate cryptographically random API keys, displaying the raw key to the user once at creation only</w:t>
      </w:r>
    </w:p>
    <w:p w14:paraId="5D27B78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only a bcrypt hash of each key, together with a non-sensitive prefix used for lookup and display</w:t>
      </w:r>
    </w:p>
    <w:p w14:paraId="57B9848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view metadata (name, status, creation date) without ever re-exposing the raw key or hash</w:t>
      </w:r>
    </w:p>
    <w:p w14:paraId="031DDC8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key owners to revoke a key, which performs a soft revoke (status change) rather than a hard delete, preserving audit history</w:t>
      </w:r>
    </w:p>
    <w:p w14:paraId="2BA1E45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ownership checks so that a user can only view or revoke their own keys, unless acting as an Admin</w:t>
      </w:r>
    </w:p>
    <w:p w14:paraId="7CC1810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6.3.3 Rate Limit Configuration</w:t>
      </w:r>
    </w:p>
    <w:p w14:paraId="268096F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allow Admins to define traffic control policy, which the Reverse Proxy subsequently enforces.</w:t>
      </w:r>
    </w:p>
    <w:p w14:paraId="2E2CEB2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C4549E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rate limit rules to be scoped globally, to a specific API key, or to a specific route</w:t>
      </w:r>
    </w:p>
    <w:p w14:paraId="5931C30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configurable algorithms (token bucket, sliding window, or fixed window), request limits, and time windows</w:t>
      </w:r>
    </w:p>
    <w:p w14:paraId="651359F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the creation of a second active rule with an identical scope, to avoid ambiguous enforcement</w:t>
      </w:r>
    </w:p>
    <w:p w14:paraId="326EB5E4"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rules to be disabled without being permanently deleted, so proxy caches referencing a rule are not left dangling mid-sync</w:t>
      </w:r>
    </w:p>
    <w:p w14:paraId="5C44B3E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Rule definition and rule enforcement are deliberately separated: this section defines the configuration API only, while enforcement using Redis-backed distributed counters is implemented in the Reverse Proxy (Section 6.3.5).</w:t>
      </w:r>
    </w:p>
    <w:p w14:paraId="52B6C17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6.3.4 JWT Configuration</w:t>
      </w:r>
    </w:p>
    <w:p w14:paraId="4827F70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The system shall allow Admins to manage the signing configuration used to issue and validate JWTs across the system.</w:t>
      </w:r>
    </w:p>
    <w:p w14:paraId="403D6FE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FFA19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HS256, RS256, and ES256 signing algorithms</w:t>
      </w:r>
    </w:p>
    <w:p w14:paraId="08BE977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signing keys at rest, and never return raw key material in any API response after creation, returning a masked value instead</w:t>
      </w:r>
    </w:p>
    <w:p w14:paraId="12C6615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only one JWT configuration to be active at a time, with an explicit activation step that deactivates the previous configuration</w:t>
      </w:r>
    </w:p>
    <w:p w14:paraId="5F9112A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Restrict all JWT configuration endpoints, including read access, to Admins only, given the sensitivity of signing material</w:t>
      </w:r>
    </w:p>
    <w:p w14:paraId="5B859EE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6.3.5 Request Validation and Enforcement (Reverse Proxy)</w:t>
      </w:r>
    </w:p>
    <w:p w14:paraId="302D14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validate every request before it reaches a backend service, without requiring any modification to that service.</w:t>
      </w:r>
    </w:p>
    <w:p w14:paraId="4C78488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Reverse Proxy shall:</w:t>
      </w:r>
    </w:p>
    <w:p w14:paraId="3D82DDE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Validate the presence and correctness of an API key or JWT on each incoming request</w:t>
      </w:r>
    </w:p>
    <w:p w14:paraId="60869F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Enforce the applicable rate limit rule using a Redis-backed distributed counter shared across all proxy instances</w:t>
      </w:r>
    </w:p>
    <w:p w14:paraId="27ABB6F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Forward valid requests to the configured backend service and return its response to the client unmodified</w:t>
      </w:r>
    </w:p>
    <w:p w14:paraId="0196BAE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Reject invalid, unauthenticated, or rate-limited requests with an appropriate error response, without forwarding them</w:t>
      </w:r>
    </w:p>
    <w:p w14:paraId="0E8D315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6.3.6 Threat Detection and IP Blocking</w:t>
      </w:r>
    </w:p>
    <w:p w14:paraId="59A9E4D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protective controls against malicious or abusive traffic.</w:t>
      </w:r>
    </w:p>
    <w:p w14:paraId="65BDE1F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4092A3A3"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define threat detection patterns used to flag suspicious requests in real time</w:t>
      </w:r>
    </w:p>
    <w:p w14:paraId="549C751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manually block specific IP addresses</w:t>
      </w:r>
    </w:p>
    <w:p w14:paraId="1143C04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automatic blocking of IP addresses that repeatedly violate rate limit or threat detection rules</w:t>
      </w:r>
    </w:p>
    <w:p w14:paraId="6F3438F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Allow blocks to be reviewed and lifted by an Admin</w:t>
      </w:r>
    </w:p>
    <w:p w14:paraId="417B098B"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6.3.7 Monitoring, Analytics and Logging</w:t>
      </w:r>
    </w:p>
    <w:p w14:paraId="2829E5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provide visibility into system usage and security events.</w:t>
      </w:r>
    </w:p>
    <w:p w14:paraId="6A6393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912A51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showing API usage metrics, request volume, and flagged security events</w:t>
      </w:r>
    </w:p>
    <w:p w14:paraId="2B53C7C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Record security-relevant events, including rejected requests and IP blocks, for audit purposes</w:t>
      </w:r>
    </w:p>
    <w:p w14:paraId="4824237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and Viewers to review this information without exposing it to API Consumers</w:t>
      </w:r>
    </w:p>
    <w:p w14:paraId="2D72587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6.3.8 System Administration</w:t>
      </w:r>
    </w:p>
    <w:p w14:paraId="16B88FD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 support platform-level administrative operations.</w:t>
      </w:r>
    </w:p>
    <w:p w14:paraId="4173174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751C9E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view system-wide statistics, such as total users and active API keys</w:t>
      </w:r>
    </w:p>
    <w:p w14:paraId="17BB701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Allow Admins to manage user account status</w:t>
      </w:r>
    </w:p>
    <w:p w14:paraId="0CC826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structured error responses across all API endpoints to support debugging and integration</w:t>
      </w:r>
    </w:p>
    <w:p w14:paraId="7566D3AB"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6.4 Non-Functional Requirements</w:t>
      </w:r>
    </w:p>
    <w:p w14:paraId="04D3492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Non-functional requirements define the quality attributes that influence how Aegis operates, particularly under concurrent traffic and in security-sensitive scenarios.</w:t>
      </w:r>
    </w:p>
    <w:p w14:paraId="38A909CC"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6.4.1 Security</w:t>
      </w:r>
    </w:p>
    <w:p w14:paraId="47E9A14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Security is critical given the system's role in protecting backend services and handling authentication material.</w:t>
      </w:r>
    </w:p>
    <w:p w14:paraId="68DD66F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10C46F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Store passwords and API keys using bcrypt hashing, never in plain text</w:t>
      </w:r>
    </w:p>
    <w:p w14:paraId="5AF70D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Encrypt JWT signing keys at rest, decryptable only by the Control Plane and, later, the Reverse Proxy</w:t>
      </w:r>
    </w:p>
    <w:p w14:paraId="52DFB5F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lastRenderedPageBreak/>
        <w:t>Validate all critical operations, including key ownership and Admin-only actions, on the server side</w:t>
      </w:r>
    </w:p>
    <w:p w14:paraId="6B549A8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Never re-expose a raw API key or JWT signing key in any response after initial creation</w:t>
      </w:r>
    </w:p>
    <w:p w14:paraId="27B8DFB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6.4.2 Scalability and Concurrency</w:t>
      </w:r>
    </w:p>
    <w:p w14:paraId="7A6A8168"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must support multiple concurrent Reverse Proxy instances operating against shared configuration and rate limiting state.</w:t>
      </w:r>
    </w:p>
    <w:p w14:paraId="62F37980"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318913F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Share rate limiting state across proxy instances via Redis, rather than relying on per-instance memory</w:t>
      </w:r>
    </w:p>
    <w:p w14:paraId="72CFDD3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configuration synchronisation from the Control Plane to multiple proxy instances without conflicting state</w:t>
      </w:r>
    </w:p>
    <w:p w14:paraId="2B669C2A"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6.4.3 Performance</w:t>
      </w:r>
    </w:p>
    <w:p w14:paraId="1A81C39D"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Performance is essential, since the Reverse Proxy sits directly in the request path of every proxied API call.</w:t>
      </w:r>
    </w:p>
    <w:p w14:paraId="7F3A1507"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7245BA2E"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Add minimal latency overhead to proxied requests under normal conditions</w:t>
      </w:r>
    </w:p>
    <w:p w14:paraId="780474A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Perform API key and JWT validation efficiently, avoiding unnecessary database lookups on the hot path</w:t>
      </w:r>
    </w:p>
    <w:p w14:paraId="5DFC84A2"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6.4.4 Usability</w:t>
      </w:r>
    </w:p>
    <w:p w14:paraId="3B7923D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Usability ensures the system remains approachable for administrators without deep security engineering expertise.</w:t>
      </w:r>
    </w:p>
    <w:p w14:paraId="316041DA"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54CB06C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a dashboard with consistent interface design and clear feedback for configuration actions</w:t>
      </w:r>
    </w:p>
    <w:p w14:paraId="0BCF3405"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Mask sensitive values (keys, signing material) visually rather than hiding configuration entirely, so administrators can confirm what is configured</w:t>
      </w:r>
    </w:p>
    <w:p w14:paraId="270B5ABE"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requirements are informed by usability principles such as visibility of system status and error prevention (Nielsen, 1994), consistent with the usability considerations discussed in Chapter 1.</w:t>
      </w:r>
    </w:p>
    <w:p w14:paraId="79A4E3F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lastRenderedPageBreak/>
        <w:t>6.4.5 Reliability and Maintainability</w:t>
      </w:r>
    </w:p>
    <w:p w14:paraId="45CA7CB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system shall:</w:t>
      </w:r>
    </w:p>
    <w:p w14:paraId="041FF17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Continue enforcing cached configuration at the Reverse Proxy if the Control Plane is briefly unavailable</w:t>
      </w:r>
    </w:p>
    <w:p w14:paraId="587F52C6"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Provide consistent error handling and structured logging across the Control Plane API</w:t>
      </w:r>
    </w:p>
    <w:p w14:paraId="2797490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Maintain a clear separation of concerns between the Control Plane (policy) and Data Plane (enforcement), so each can be maintained and tested independently</w:t>
      </w:r>
    </w:p>
    <w:p w14:paraId="71D955E0"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6.5 Requirement Prioritisation Using MoSCoW</w:t>
      </w:r>
    </w:p>
    <w:p w14:paraId="39C065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To ensure effective delivery within the timeboxed schedule described in Chapter 4, requirements are prioritised using the MoSCoW method, balancing feature importance, implementation complexity, and dependency on other features.</w:t>
      </w:r>
    </w:p>
    <w:p w14:paraId="24FE8047"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6.5.1 Must Have Requirements</w:t>
      </w:r>
    </w:p>
    <w:p w14:paraId="528BDA3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Must Have requirements represent the minimum functionality without which Aegis would fail to achieve its primary purpose.</w:t>
      </w:r>
    </w:p>
    <w:p w14:paraId="5A3E5EB1"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User authentication and API key management — all other functionality depends on being able to identify and authenticate a caller</w:t>
      </w:r>
    </w:p>
    <w:p w14:paraId="25C3A4C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Rate limit rule configuration and enforcement — this is the most immediately visible and commonly required protection a gateway provides</w:t>
      </w:r>
    </w:p>
    <w:p w14:paraId="5D958FDB"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JWT validation at the Reverse Proxy — without this, request authenticity cannot be verified once past initial API key checks</w:t>
      </w:r>
    </w:p>
    <w:p w14:paraId="4DBCA06C"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Role-based access control on all configuration endpoints — without this, any authenticated user could alter security-critical settings</w:t>
      </w:r>
    </w:p>
    <w:p w14:paraId="58631D3C"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prioritised because they are interdependent and form the minimum viable system: a proxy that cannot authenticate or rate-limit requests does not meaningfully improve on having no security layer at all.</w:t>
      </w:r>
    </w:p>
    <w:p w14:paraId="6D656401"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6.5.2 Should Have Requirements</w:t>
      </w:r>
    </w:p>
    <w:p w14:paraId="65BA791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Should Have requirements improve security coverage and operational visibility but are not strictly required for a functioning minimum system.</w:t>
      </w:r>
    </w:p>
    <w:p w14:paraId="3DC36102"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Threat detection pattern matching — improves protection against malicious request targets, but the system remains functional (if less protected) without it</w:t>
      </w:r>
    </w:p>
    <w:p w14:paraId="0B6D6FC8"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Analytics dashboard — provides valuable visibility into usage and security events, but its absence does not prevent the proxy from enforcing policy correctly</w:t>
      </w:r>
    </w:p>
    <w:p w14:paraId="00660E46"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classified as Should Have because they provide high practical value but a lower dependency on core enforcement workflows.</w:t>
      </w:r>
    </w:p>
    <w:p w14:paraId="663E32E6"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6.5.3 Could Have Requirements</w:t>
      </w:r>
    </w:p>
    <w:p w14:paraId="7B3386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Could Have requirements provide additional enhancements that were deprioritised due to time constraints and implementation complexity.</w:t>
      </w:r>
    </w:p>
    <w:p w14:paraId="02BB1E9D"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Automatic IP blocking based on repeated rule violations — manual blocking covers the core need; automation adds convenience at additional complexity</w:t>
      </w:r>
    </w:p>
    <w:p w14:paraId="5F921F29"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gRPC-based real-time configuration sync — a REST-based polling approach can substitute in earlier timeboxes, with gRPC added once core enforcement logic is proven, as discussed in the project's development approach</w:t>
      </w:r>
    </w:p>
    <w:p w14:paraId="03C25599"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considered incremental improvements rather than critical system components.</w:t>
      </w:r>
    </w:p>
    <w:p w14:paraId="515A6FB3"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6.5.4 Won't Have Requirements</w:t>
      </w:r>
    </w:p>
    <w:p w14:paraId="157C0ACF"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Won't Have requirements are explicitly excluded to maintain project feasibility within the available timeframe, consistent with the Scope defined in Chapter 1.</w:t>
      </w:r>
    </w:p>
    <w:p w14:paraId="52B76670"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Support for non-HTTP protocols — this would significantly broaden the Reverse Proxy's scope beyond what is feasible within the project timeline</w:t>
      </w:r>
    </w:p>
    <w:p w14:paraId="60E1BC37"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Offline or air-gapped deployment — this would require additional synchronisation and conflict-resolution mechanisms not required for the system's primary use case</w:t>
      </w:r>
    </w:p>
    <w:p w14:paraId="4EFE688A" w14:textId="77777777" w:rsidR="00DD3D80" w:rsidRPr="00DD3D80" w:rsidRDefault="00DD3D80" w:rsidP="00DD3D80">
      <w:pPr>
        <w:pStyle w:val="ListParagraph"/>
        <w:numPr>
          <w:ilvl w:val="0"/>
          <w:numId w:val="2"/>
        </w:numPr>
        <w:spacing w:after="80" w:line="276" w:lineRule="auto"/>
        <w:rPr>
          <w:rFonts w:ascii="Arial" w:hAnsi="Arial" w:cs="Arial"/>
          <w:color w:val="000000" w:themeColor="text1"/>
        </w:rPr>
      </w:pPr>
      <w:r w:rsidRPr="00DD3D80">
        <w:rPr>
          <w:rFonts w:ascii="Arial" w:eastAsia="Arial" w:hAnsi="Arial" w:cs="Arial"/>
          <w:color w:val="000000"/>
          <w:sz w:val="22"/>
          <w:szCs w:val="22"/>
        </w:rPr>
        <w:t>Native mobile administration application — the web dashboard is sufficient for the intended administrator workflows within this project's scope</w:t>
      </w:r>
    </w:p>
    <w:p w14:paraId="10FD58D1"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i/>
          <w:iCs/>
          <w:color w:val="000000"/>
          <w:sz w:val="22"/>
          <w:szCs w:val="22"/>
        </w:rPr>
        <w:t>These features are excluded due to limited contribution to the project's core objectives relative to their implementation cost within the available timeframe.</w:t>
      </w:r>
    </w:p>
    <w:p w14:paraId="624505DE" w14:textId="77777777" w:rsidR="00DD3D80" w:rsidRPr="00DD3D80" w:rsidRDefault="00DD3D80" w:rsidP="00DD3D80">
      <w:pPr>
        <w:pStyle w:val="Heading3"/>
        <w:spacing w:before="220" w:after="110" w:line="360" w:lineRule="auto"/>
        <w:rPr>
          <w:rFonts w:ascii="Arial" w:hAnsi="Arial" w:cs="Arial"/>
          <w:color w:val="000000" w:themeColor="text1"/>
        </w:rPr>
      </w:pPr>
      <w:r w:rsidRPr="00DD3D80">
        <w:rPr>
          <w:rFonts w:ascii="Arial" w:eastAsia="Arial" w:hAnsi="Arial" w:cs="Arial"/>
          <w:b/>
          <w:bCs/>
          <w:color w:val="000000"/>
          <w:sz w:val="24"/>
          <w:szCs w:val="22"/>
        </w:rPr>
        <w:t>6.5.5 Use Case Model</w:t>
      </w:r>
    </w:p>
    <w:p w14:paraId="0CFEFB7B"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The use case model provides a high-level representation of system interactions from each actor's perspective. It identifies the main actors described in Section 6.2 and their interactions, illustrating overall system functionality without exposing implementation details.</w:t>
      </w:r>
    </w:p>
    <w:p w14:paraId="2D024B64"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lastRenderedPageBreak/>
        <w:t>Aegis includes five primary actors: New User, API Consumer, Admin, Viewer, and the Reverse Proxy, modelled as a system actor. These actors interact with key functionalities including account registration, authentication, API key management, security configuration, monitoring, and request enforcement.</w:t>
      </w:r>
    </w:p>
    <w:p w14:paraId="4C130D86" w14:textId="77777777" w:rsidR="00DD3D80" w:rsidRPr="00DD3D80" w:rsidRDefault="00DD3D80" w:rsidP="00DD3D80">
      <w:pPr>
        <w:spacing w:before="200" w:after="120" w:line="276" w:lineRule="auto"/>
        <w:jc w:val="center"/>
        <w:rPr>
          <w:rFonts w:ascii="Arial" w:hAnsi="Arial" w:cs="Arial"/>
          <w:color w:val="000000" w:themeColor="text1"/>
        </w:rPr>
      </w:pPr>
      <w:r w:rsidRPr="00DD3D80">
        <w:rPr>
          <w:rFonts w:ascii="Arial" w:hAnsi="Arial" w:cs="Arial" w:eastAsia="Arial"/>
          <w:noProof/>
          <w:color w:val="000000"/>
          <w:sz w:val="22"/>
        </w:rPr>
        <w:drawing>
          <wp:inline distT="0" distB="0" distL="0" distR="0" wp14:anchorId="440D795B" wp14:editId="53F579B0">
            <wp:extent cx="3810000" cy="4210050"/>
            <wp:effectExtent l="0" t="0" r="0" b="0"/>
            <wp:docPr id="1" name="Picture 1" descr="Aegis use-case model showing New User, API Consumer, Admin, Viewer and Reverse Proxy interactions." title="Aegis use-case model showing New User, API Consumer, Admin, Viewer and Reverse Proxy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4210050"/>
                    </a:xfrm>
                    <a:prstGeom prst="rect">
                      <a:avLst/>
                    </a:prstGeom>
                  </pic:spPr>
                </pic:pic>
              </a:graphicData>
            </a:graphic>
          </wp:inline>
        </w:drawing>
      </w:r>
    </w:p>
    <w:p w14:paraId="11FAB17D" w14:textId="77777777" w:rsidR="00DD3D80" w:rsidRPr="00DD3D80" w:rsidRDefault="00DD3D80" w:rsidP="00DD3D80">
      <w:pPr>
        <w:spacing w:before="100" w:after="120" w:line="276" w:lineRule="auto"/>
        <w:jc w:val="center"/>
        <w:rPr>
          <w:rFonts w:ascii="Arial" w:hAnsi="Arial" w:cs="Arial"/>
          <w:color w:val="000000" w:themeColor="text1"/>
        </w:rPr>
      </w:pPr>
      <w:r w:rsidRPr="00DD3D80">
        <w:rPr>
          <w:rFonts w:ascii="Arial" w:eastAsia="Arial" w:hAnsi="Arial" w:cs="Arial"/>
          <w:i/>
          <w:iCs/>
          <w:color w:val="000000"/>
          <w:sz w:val="22"/>
        </w:rPr>
        <w:t>Figure 6.1: Use Case Diagram for Aegis</w:t>
      </w:r>
    </w:p>
    <w:p w14:paraId="5977B9C9" w14:textId="77777777" w:rsidR="00DD3D80" w:rsidRPr="00DD3D80" w:rsidRDefault="00DD3D80" w:rsidP="00DD3D80">
      <w:pPr>
        <w:pStyle w:val="Heading2"/>
        <w:spacing w:before="320" w:after="150" w:line="360" w:lineRule="auto"/>
        <w:rPr>
          <w:rFonts w:ascii="Arial" w:hAnsi="Arial" w:cs="Arial"/>
          <w:color w:val="000000" w:themeColor="text1"/>
        </w:rPr>
      </w:pPr>
      <w:r w:rsidRPr="00DD3D80">
        <w:rPr>
          <w:rFonts w:ascii="Arial" w:eastAsia="Arial" w:hAnsi="Arial" w:cs="Arial"/>
          <w:b/>
          <w:bCs/>
          <w:color w:val="000000"/>
          <w:sz w:val="28"/>
          <w:szCs w:val="24"/>
        </w:rPr>
        <w:t>6.6 Conclusion</w:t>
      </w:r>
    </w:p>
    <w:p w14:paraId="611F48C2" w14:textId="77777777" w:rsidR="00DD3D80" w:rsidRPr="00DD3D80" w:rsidRDefault="00DD3D80" w:rsidP="00DD3D80">
      <w:pPr>
        <w:spacing w:after="120" w:line="276" w:lineRule="auto"/>
        <w:jc w:val="both"/>
        <w:rPr>
          <w:rFonts w:ascii="Arial" w:hAnsi="Arial" w:cs="Arial"/>
          <w:color w:val="000000" w:themeColor="text1"/>
        </w:rPr>
      </w:pPr>
      <w:r w:rsidRPr="00DD3D80">
        <w:rPr>
          <w:rFonts w:ascii="Arial" w:eastAsia="Arial" w:hAnsi="Arial" w:cs="Arial"/>
          <w:color w:val="000000"/>
          <w:sz w:val="22"/>
          <w:szCs w:val="22"/>
        </w:rPr>
        <w:t>This chapter presented the system analysis for Aegis, including user roles, functional requirements grouped by system area, non-functional requirements, and MoSCoW prioritisation. The analysis reflects the system's core purpose of centralising API security enforcement while remaining lightweight and self-hosted, as motivated in Chapter 1.</w:t>
      </w:r>
    </w:p>
    <w:p w14:paraId="0837142B" w14:textId="77777777" w:rsidR="00DD3D80" w:rsidRDefault="00DD3D80" w:rsidP="00DD3D80">
      <w:pPr>
        <w:spacing w:after="120" w:line="276" w:lineRule="auto"/>
        <w:jc w:val="both"/>
        <w:rPr>
          <w:rFonts w:ascii="Arial" w:eastAsia="Calibri" w:hAnsi="Arial" w:cs="Arial"/>
          <w:color w:val="000000" w:themeColor="text1"/>
          <w:sz w:val="22"/>
          <w:szCs w:val="22"/>
        </w:rPr>
      </w:pPr>
      <w:r w:rsidRPr="00DD3D80">
        <w:rPr>
          <w:rFonts w:ascii="Arial" w:eastAsia="Arial" w:hAnsi="Arial" w:cs="Arial"/>
          <w:color w:val="000000"/>
          <w:sz w:val="22"/>
          <w:szCs w:val="22"/>
        </w:rPr>
        <w:t>The use of MoSCoW prioritisation ensures that essential features, authentication, API key management, rate limiting, and JWT validation, are delivered first within the project's timeboxed schedule, while less critical enhancements are implemented only as time permits. These requirements, together with the use case model in Section 6.5.5, provide the foundation for the system design discussed in the next chapter.</w:t>
      </w:r>
    </w:p>
    <w:p w14:paraId="63A281B8" w14:textId="388143DE" w:rsidR="00DD3D80" w:rsidRPr="00DD3D80" w:rsidRDefault="00DD3D80" w:rsidP="00DD3D80">
      <w:pPr>
        <w:spacing w:line="276" w:lineRule="auto" w:after="120"/>
        <w:rPr>
          <w:rFonts w:ascii="Arial" w:hAnsi="Arial" w:cs="Arial"/>
          <w:color w:val="000000" w:themeColor="text1"/>
        </w:rPr>
      </w:pPr>
      <w:r w:rsidRPr="00DD3D80">
        <w:rPr>
          <w:rFonts w:cs="Times New Roman" w:ascii="Arial" w:hAnsi="Arial" w:eastAsia="Arial"/>
          <w:color w:val="000000"/>
          <w:sz w:val="22"/>
          <w:szCs w:val="24"/>
        </w:rPr>
        <w:t xml:space="preserve"> </w:t>
      </w:r>
    </w:p>
    <w:p>
      <w:pPr>
        <w:pStyle w:val="Heading1"/>
      </w:pPr>
      <w:r>
        <w:rPr>
          <w:rFonts w:ascii="Arial" w:hAnsi="Arial" w:eastAsia="Arial"/>
          <w:b/>
          <w:color w:val="000000"/>
          <w:sz w:val="32"/>
        </w:rPr>
        <w:t>Chapter 7: System Design</w:t>
      </w:r>
    </w:p>
    <w:p>
      <w:pPr>
        <w:pStyle w:val="Heading2"/>
      </w:pPr>
      <w:r>
        <w:rPr>
          <w:rFonts w:ascii="Arial" w:hAnsi="Arial" w:eastAsia="Arial"/>
          <w:b/>
          <w:color w:val="000000"/>
          <w:sz w:val="28"/>
        </w:rPr>
        <w:t>7.1 Introduction</w:t>
      </w:r>
    </w:p>
    <w:p>
      <w:pPr>
        <w:spacing w:line="276" w:lineRule="auto" w:after="120"/>
        <w:jc w:val="both"/>
      </w:pPr>
      <w:r>
        <w:rPr>
          <w:rFonts w:ascii="Arial" w:hAnsi="Arial" w:eastAsia="Arial"/>
          <w:i w:val="0"/>
          <w:color w:val="000000"/>
          <w:sz w:val="22"/>
        </w:rPr>
        <w:t>The Project Proposal defined three principal application components: a FastAPI Control Plane, a Go Reverse Proxy and a React dashboard. The implemented system retains that separation but adds concrete runtime dependencies and policy flows that were necessarily abstract in the proposal. This chapter therefore describes the system as built, using current Compose configuration, SQLAlchemy models, Alembic migrations, Go handler code and dashboard routes as the design authority.</w:t>
      </w:r>
    </w:p>
    <w:p>
      <w:pPr>
        <w:pStyle w:val="Heading2"/>
      </w:pPr>
      <w:r>
        <w:rPr>
          <w:rFonts w:ascii="Arial" w:hAnsi="Arial" w:eastAsia="Arial"/>
          <w:b/>
          <w:color w:val="000000"/>
          <w:sz w:val="28"/>
        </w:rPr>
        <w:t>7.2 High-Level Architecture</w:t>
      </w:r>
    </w:p>
    <w:p>
      <w:pPr>
        <w:spacing w:line="276" w:lineRule="auto" w:after="120"/>
        <w:jc w:val="both"/>
      </w:pPr>
      <w:r>
        <w:rPr>
          <w:rFonts w:ascii="Arial" w:hAnsi="Arial" w:eastAsia="Arial"/>
          <w:i w:val="0"/>
          <w:color w:val="000000"/>
          <w:sz w:val="22"/>
        </w:rPr>
        <w:t>Aegis separates management-plane concerns from data-plane enforcement. Administrators and viewers use the dashboard, which calls versioned Control Plane REST endpoints. Durable policy and audit records are held in PostgreSQL. Redis stores token revocation state and rate-limit counters. The proxy bootstraps policy through a protected internal REST endpoint, subscribes to authenticated gRPC snapshots, validates each protected request and forwards only after all applicable checks succeed. The upstream service is not changed to understand Aegis credentials.</w:t>
      </w:r>
    </w:p>
    <w:p>
      <w:pPr>
        <w:spacing w:line="276" w:lineRule="auto" w:after="120"/>
        <w:sectPr>
          <w:headerReference w:type="default" r:id="rId8"/>
          <w:footerReference w:type="even" r:id="rId9"/>
          <w:footerReference w:type="default" r:id="rId10"/>
          <w:footerReference w:type="first" r:id="rId11"/>
          <w:headerReference w:type="first" r:id="rId44"/>
          <w:pgSz w:w="12240" w:h="15840"/>
          <w:pgMar w:top="1224" w:right="1296" w:bottom="1224" w:left="1296" w:header="504" w:footer="504" w:gutter="0"/>
          <w:cols w:space="720"/>
          <w:titlePg/>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326880" cy="3587262"/>
            <wp:docPr id="2" name="Picture 2" descr="Figure 7.1: Mermaid architecture of the current implemented Aegis components and their real management-plane and data-plane connections." title="Figure 7.1: Mermaid architecture of the current implemented Aegis components and their real management-plane and data-plane connections."/>
            <wp:cNvGraphicFramePr>
              <a:graphicFrameLocks noChangeAspect="1"/>
            </wp:cNvGraphicFramePr>
            <a:graphic>
              <a:graphicData uri="http://schemas.openxmlformats.org/drawingml/2006/picture">
                <pic:pic>
                  <pic:nvPicPr>
                    <pic:cNvPr id="0" name="figure_6_1_current_architecture.png"/>
                    <pic:cNvPicPr/>
                  </pic:nvPicPr>
                  <pic:blipFill>
                    <a:blip r:embed="rId14"/>
                    <a:stretch>
                      <a:fillRect/>
                    </a:stretch>
                  </pic:blipFill>
                  <pic:spPr>
                    <a:xfrm>
                      <a:off x="0" y="0"/>
                      <a:ext cx="9326880" cy="3587262"/>
                    </a:xfrm>
                    <a:prstGeom prst="rect"/>
                  </pic:spPr>
                </pic:pic>
              </a:graphicData>
            </a:graphic>
          </wp:inline>
        </w:drawing>
      </w:r>
    </w:p>
    <w:p>
      <w:pPr>
        <w:pStyle w:val="AegisCaption"/>
      </w:pPr>
      <w:r>
        <w:rPr>
          <w:rFonts w:ascii="Arial" w:hAnsi="Arial" w:eastAsia="Arial"/>
          <w:b w:val="0"/>
          <w:i/>
          <w:color w:val="000000"/>
          <w:sz w:val="20"/>
        </w:rPr>
        <w:t>Figure 7.1: Mermaid architecture of the current implemented Aegis components and their real management-plane and data-plane connections.</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7.3 Component Responsibilities</w:t>
      </w:r>
    </w:p>
    <w:p>
      <w:pPr>
        <w:pStyle w:val="AegisCaption"/>
        <w:keepNext/>
      </w:pPr>
      <w:r>
        <w:rPr>
          <w:rFonts w:ascii="Arial" w:hAnsi="Arial" w:eastAsia="Arial"/>
          <w:b w:val="0"/>
          <w:i/>
          <w:color w:val="000000"/>
          <w:sz w:val="20"/>
        </w:rPr>
        <w:t>Table 7.1: Responsibilities of the implemented Aegis components.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778"/>
        <w:gridCol w:w="3283"/>
        <w:gridCol w:w="3968"/>
      </w:tblGrid>
      <w:tr>
        <w:trPr>
          <w:tblHeader w:val="true"/>
          <w:tblHeader w:val="true"/>
          <w:tblHeader w:val="true"/>
        </w:trPr>
        <w:tc>
          <w:tcPr>
            <w:tcW w:type="dxa" w:w="17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Component</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Primary responsibility</w:t>
            </w:r>
          </w:p>
        </w:tc>
        <w:tc>
          <w:tcPr>
            <w:tcW w:type="dxa" w:w="396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Key interfaces and state</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FastAPI Control Plane</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User/RBAC management and the source of policy truth.</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API, internal-token endpoints, gRPC policy stream, SQLAlchemy/Alembic.</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Reverse Proxy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Latency-critical enforcement before upstream forwarding.</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net/http, httputil.ReverseProxy, in-memory policy snapshot, Redis scripts, event queue.</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React dashboard</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Role-aware operator and API-consumer workflows.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Versioned REST calls; in-memory session token; no direct database/proxy configuration.</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PostgreSQL</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Durable identities, keys, rules, blocks and security events.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Normalised relational schema and indexed lookup fields.</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Redis</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Shared ephemeral enforcement state.</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rate counters and revoked-token state.</w:t>
            </w:r>
          </w:p>
        </w:tc>
      </w:tr>
      <w:tr>
        <w:trPr>
          <w:cantSplit/>
        </w:trPr>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Protected upstream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Existing business API behind Aegis.</w:t>
            </w:r>
          </w:p>
        </w:tc>
        <w:tc>
          <w:tcPr>
            <w:tcW w:type="dxa" w:w="396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Receives allowed requests after Aegis credentials are stripped.</w:t>
            </w:r>
          </w:p>
        </w:tc>
      </w:tr>
    </w:tbl>
    <w:p>
      <w:pPr>
        <w:spacing w:after="120" w:line="276" w:lineRule="auto"/>
      </w:pPr>
    </w:p>
    <w:p>
      <w:pPr>
        <w:pStyle w:val="Heading2"/>
      </w:pPr>
      <w:r>
        <w:rPr>
          <w:rFonts w:ascii="Arial" w:hAnsi="Arial" w:eastAsia="Arial"/>
          <w:b/>
          <w:color w:val="000000"/>
          <w:sz w:val="28"/>
        </w:rPr>
        <w:t>7.4 Domain and Database Design</w:t>
      </w:r>
    </w:p>
    <w:p>
      <w:pPr>
        <w:spacing w:line="276" w:lineRule="auto" w:after="120"/>
        <w:jc w:val="both"/>
      </w:pPr>
      <w:r>
        <w:rPr>
          <w:rFonts w:ascii="Arial" w:hAnsi="Arial" w:eastAsia="Arial"/>
          <w:i w:val="0"/>
          <w:color w:val="000000"/>
          <w:sz w:val="22"/>
        </w:rPr>
        <w:t>The current persisted domain contains User, APIKey, RateLimitRule, JWTConfig, ThreatRule, IPBlock, SecurityEvent and RoutePermission. Every entity inherits an integer identifier plus created_at and updated_at audit timestamps. Several resources are soft-disabled instead of deleted so that policy history remains explainable while snapshots propagate. API-key rows contain a hash and non-sensitive prefix rather than the raw key; JWT signing material is encrypted at rest and masked in administrative responses.</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144000" cy="5417291"/>
            <wp:docPr id="3" name="Picture 3" descr="Figure 7.2: Mermaid entity-relationship diagram based on the current SQLAlchemy models and migration constraints." title="Figure 7.2: Mermaid entity-relationship diagram based on the current SQLAlchemy models and migration constraints."/>
            <wp:cNvGraphicFramePr>
              <a:graphicFrameLocks noChangeAspect="1"/>
            </wp:cNvGraphicFramePr>
            <a:graphic>
              <a:graphicData uri="http://schemas.openxmlformats.org/drawingml/2006/picture">
                <pic:pic>
                  <pic:nvPicPr>
                    <pic:cNvPr id="0" name="figure_6_2_domain_model.png"/>
                    <pic:cNvPicPr/>
                  </pic:nvPicPr>
                  <pic:blipFill>
                    <a:blip r:embed="rId15"/>
                    <a:stretch>
                      <a:fillRect/>
                    </a:stretch>
                  </pic:blipFill>
                  <pic:spPr>
                    <a:xfrm>
                      <a:off x="0" y="0"/>
                      <a:ext cx="9144000" cy="5417291"/>
                    </a:xfrm>
                    <a:prstGeom prst="rect"/>
                  </pic:spPr>
                </pic:pic>
              </a:graphicData>
            </a:graphic>
          </wp:inline>
        </w:drawing>
      </w:r>
    </w:p>
    <w:p>
      <w:pPr>
        <w:pStyle w:val="AegisCaption"/>
      </w:pPr>
      <w:r>
        <w:rPr>
          <w:rFonts w:ascii="Arial" w:hAnsi="Arial" w:eastAsia="Arial"/>
          <w:b w:val="0"/>
          <w:i/>
          <w:color w:val="000000"/>
          <w:sz w:val="20"/>
        </w:rPr>
        <w:t>Figure 7.2: Mermaid entity-relationship diagram based on the current SQLAlchemy models and migration constraints.</w:t>
      </w:r>
    </w:p>
    <w:p>
      <w:pPr>
        <w:spacing w:line="276" w:lineRule="auto" w:after="120"/>
        <w:sectPr>
          <w:pgSz w:w="16834" w:h="11909" w:orient="landscape"/>
          <w:pgMar w:top="504" w:right="648" w:bottom="504" w:left="648" w:header="504" w:footer="504" w:gutter="0"/>
          <w:cols w:space="720"/>
          <w:docGrid w:linePitch="360"/>
        </w:sectPr>
      </w:pPr>
    </w:p>
    <w:p>
      <w:pPr>
        <w:spacing w:line="276" w:lineRule="auto" w:after="120"/>
        <w:jc w:val="both"/>
      </w:pPr>
      <w:r>
        <w:rPr>
          <w:rFonts w:ascii="Arial" w:hAnsi="Arial" w:eastAsia="Arial"/>
          <w:i w:val="0"/>
          <w:color w:val="000000"/>
          <w:sz w:val="22"/>
        </w:rPr>
        <w:t>Administrative JSON does not move directly into a database table. FastAPI first asks the declared Pydantic schema to parse types, required fields, enumerations and cross-field relationships. Authentication and reusable RBAC dependencies then establish who may call the operation. The service layer applies ownership, lifecycle and uniqueness rules before a repository opens the SQLAlchemy transaction. This separation explains why structurally invalid JSON returns 422 before persistence, while valid JSON can still be rejected by an authorisation or domain rule.</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052560" cy="5364302"/>
            <wp:docPr id="4" name="Picture 4" descr="Figure 7.3: Mermaid sequence showing Control Plane JSON validation, RBAC, service rules and persistence boundaries." title="Figure 7.3: Mermaid sequence showing Control Plane JSON validation, RBAC, service rules and persistence boundaries."/>
            <wp:cNvGraphicFramePr>
              <a:graphicFrameLocks noChangeAspect="1"/>
            </wp:cNvGraphicFramePr>
            <a:graphic>
              <a:graphicData uri="http://schemas.openxmlformats.org/drawingml/2006/picture">
                <pic:pic>
                  <pic:nvPicPr>
                    <pic:cNvPr id="0" name="figure_6_4_control_plane_validation.png"/>
                    <pic:cNvPicPr/>
                  </pic:nvPicPr>
                  <pic:blipFill>
                    <a:blip r:embed="rId16"/>
                    <a:stretch>
                      <a:fillRect/>
                    </a:stretch>
                  </pic:blipFill>
                  <pic:spPr>
                    <a:xfrm>
                      <a:off x="0" y="0"/>
                      <a:ext cx="9052560" cy="5364302"/>
                    </a:xfrm>
                    <a:prstGeom prst="rect"/>
                  </pic:spPr>
                </pic:pic>
              </a:graphicData>
            </a:graphic>
          </wp:inline>
        </w:drawing>
      </w:r>
    </w:p>
    <w:p>
      <w:pPr>
        <w:pStyle w:val="AegisCaption"/>
      </w:pPr>
      <w:r>
        <w:rPr>
          <w:rFonts w:ascii="Arial" w:hAnsi="Arial" w:eastAsia="Arial"/>
          <w:b w:val="0"/>
          <w:i/>
          <w:color w:val="000000"/>
          <w:sz w:val="20"/>
        </w:rPr>
        <w:t>Figure 7.3: Mermaid sequence showing Control Plane JSON validation, RBAC, service rules and persistence boundaries.</w:t>
      </w:r>
    </w:p>
    <w:p>
      <w:pPr>
        <w:spacing w:line="276" w:lineRule="auto" w:after="120"/>
        <w:sectPr>
          <w:pgSz w:w="16834" w:h="11909" w:orient="landscape"/>
          <w:pgMar w:top="504" w:right="648" w:bottom="504" w:left="648" w:header="504" w:footer="504" w:gutter="0"/>
          <w:cols w:space="720"/>
          <w:docGrid w:linePitch="360"/>
        </w:sectPr>
      </w:pPr>
    </w:p>
    <w:p>
      <w:pPr>
        <w:pStyle w:val="AegisCaption"/>
        <w:keepNext/>
      </w:pPr>
      <w:r>
        <w:rPr>
          <w:rFonts w:ascii="Arial" w:hAnsi="Arial" w:eastAsia="Arial"/>
          <w:b w:val="0"/>
          <w:i/>
          <w:color w:val="000000"/>
          <w:sz w:val="20"/>
        </w:rPr>
        <w:t>Table 7.2: Important domain constraints and their design rationale.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736"/>
        <w:gridCol w:w="6293"/>
      </w:tblGrid>
      <w:tr>
        <w:trPr>
          <w:tblHeader w:val="true"/>
          <w:tblHeader w:val="true"/>
          <w:tblHeader w:val="true"/>
        </w:trPr>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Constraint</w:t>
            </w:r>
          </w:p>
        </w:tc>
        <w:tc>
          <w:tcPr>
            <w:tcW w:type="dxa" w:w="629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Reason</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JWT configuration</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Prevents ambiguous verification material and issuer/audience policy.</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rate rule per scope</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Makes API-key &gt; route &gt; global selection deterministic.</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active block per exact IP</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Prevents duplicate active enforcement records while preserving history.</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Exact route-permission path</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Keeps authorisation explainable; wildcard and query syntax is rejected.</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resource:action scope format</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scope such as echo:read becomes meaningful only when a route permission requires it.</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Sanitised SecurityEvent</w:t>
            </w:r>
          </w:p>
        </w:tc>
        <w:tc>
          <w:tcPr>
            <w:tcW w:type="dxa" w:w="629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Supports analytics without persisting raw credentials or request bodies.</w:t>
            </w:r>
          </w:p>
        </w:tc>
      </w:tr>
    </w:tbl>
    <w:p>
      <w:pPr>
        <w:spacing w:after="120" w:line="276" w:lineRule="auto"/>
      </w:pPr>
    </w:p>
    <w:p>
      <w:pPr>
        <w:pStyle w:val="Heading2"/>
      </w:pPr>
      <w:r>
        <w:rPr>
          <w:rFonts w:ascii="Arial" w:hAnsi="Arial" w:eastAsia="Arial"/>
          <w:b/>
          <w:color w:val="000000"/>
          <w:sz w:val="28"/>
        </w:rPr>
        <w:t>7.5 Request Validation and Enforcement</w:t>
      </w:r>
    </w:p>
    <w:p>
      <w:pPr>
        <w:spacing w:line="276" w:lineRule="auto" w:after="120"/>
        <w:jc w:val="both"/>
      </w:pPr>
      <w:r>
        <w:rPr>
          <w:rFonts w:ascii="Arial" w:hAnsi="Arial" w:eastAsia="Arial"/>
          <w:i w:val="0"/>
          <w:color w:val="000000"/>
          <w:sz w:val="22"/>
        </w:rPr>
        <w:t>The validation order is a security and performance decision. Direct client-IP blocking and request-URI threat detection are evaluated before credential work. API-key validation returns status, expiry and scopes. JWT validation checks signature, expiry, issuer and audience against the active policy. Exact method/path authorisation then determines whether the key contains the required scope. The most specific active rate rule is applied before the proxy removes Aegis credentials and forwards. Every terminal path creates a sanitised security event through a bounded asynchronous reporter.</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760720" cy="5329192"/>
            <wp:docPr id="5" name="Picture 5" descr="Figure 7.4: Mermaid sequence of the request-validation and enforcement order implemented by the Go proxy handler." title="Figure 7.4: Mermaid sequence of the request-validation and enforcement order implemented by the Go proxy handler."/>
            <wp:cNvGraphicFramePr>
              <a:graphicFrameLocks noChangeAspect="1"/>
            </wp:cNvGraphicFramePr>
            <a:graphic>
              <a:graphicData uri="http://schemas.openxmlformats.org/drawingml/2006/picture">
                <pic:pic>
                  <pic:nvPicPr>
                    <pic:cNvPr id="0" name="figure_6_3_enforcement_sequence.png"/>
                    <pic:cNvPicPr/>
                  </pic:nvPicPr>
                  <pic:blipFill>
                    <a:blip r:embed="rId17"/>
                    <a:stretch>
                      <a:fillRect/>
                    </a:stretch>
                  </pic:blipFill>
                  <pic:spPr>
                    <a:xfrm>
                      <a:off x="0" y="0"/>
                      <a:ext cx="5760720" cy="5329192"/>
                    </a:xfrm>
                    <a:prstGeom prst="rect"/>
                  </pic:spPr>
                </pic:pic>
              </a:graphicData>
            </a:graphic>
          </wp:inline>
        </w:drawing>
      </w:r>
    </w:p>
    <w:p>
      <w:pPr>
        <w:pStyle w:val="AegisCaption"/>
      </w:pPr>
      <w:r>
        <w:rPr>
          <w:rFonts w:ascii="Arial" w:hAnsi="Arial" w:eastAsia="Arial"/>
          <w:b w:val="0"/>
          <w:i/>
          <w:color w:val="000000"/>
          <w:sz w:val="20"/>
        </w:rPr>
        <w:t>Figure 7.4: Mermaid sequence of the request-validation and enforcement order implemented by the Go proxy handler.</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7.6 Scope and Route-Permission Design</w:t>
      </w:r>
    </w:p>
    <w:p>
      <w:pPr>
        <w:spacing w:line="276" w:lineRule="auto" w:after="120"/>
        <w:jc w:val="both"/>
      </w:pPr>
      <w:r>
        <w:rPr>
          <w:rFonts w:ascii="Arial" w:hAnsi="Arial" w:eastAsia="Arial"/>
          <w:i w:val="0"/>
          <w:color w:val="000000"/>
          <w:sz w:val="22"/>
        </w:rPr>
        <w:t>The proxy does not infer that the word echo in echo:read refers to a resource. The relationship is explicit data: a RoutePermission states that GET /api/echo requires echo:read and POST /api/echo requires echo:write. When a request matches a permission, the proxy performs an exact string membership test against the validated key's scopes. An unmatched route is currently allowed after authentication; a future deny-by-default mode would require a planned migration to avoid unexpectedly blocking existing services.</w:t>
      </w:r>
    </w:p>
    <w:p>
      <w:pPr>
        <w:keepNext/>
        <w:spacing w:line="276" w:lineRule="auto" w:after="120"/>
        <w:jc w:val="left"/>
      </w:pPr>
      <w:r>
        <w:rPr>
          <w:rFonts w:ascii="Arial" w:hAnsi="Arial" w:eastAsia="Arial"/>
          <w:i/>
          <w:color w:val="000000"/>
          <w:sz w:val="22"/>
        </w:rPr>
        <w:t>Extract 7.1: Current exact route-to-scope authorisation logic from reverse-proxy/internal/proxy/handler.go.</w:t>
      </w:r>
    </w:p>
    <w:p>
      <w:pPr>
        <w:pStyle w:val="AegisCode"/>
        <w:jc w:val="left"/>
        <w:shd w:fill="F2F4F7"/>
      </w:pPr>
      <w:r>
        <w:rPr>
          <w:rFonts w:ascii="Consolas" w:hAnsi="Consolas" w:eastAsia="Consolas"/>
          <w:b w:val="0"/>
          <w:color w:val="000000"/>
          <w:sz w:val="18"/>
        </w:rPr>
        <w:t>for _, permission := range snapshot.RoutePermissions {</w:t>
      </w:r>
    </w:p>
    <w:p>
      <w:pPr>
        <w:pStyle w:val="AegisCode"/>
        <w:jc w:val="left"/>
        <w:shd w:fill="F2F4F7"/>
      </w:pPr>
      <w:r>
        <w:rPr>
          <w:rFonts w:ascii="Consolas" w:hAnsi="Consolas" w:eastAsia="Consolas"/>
          <w:b w:val="0"/>
          <w:color w:val="000000"/>
          <w:sz w:val="18"/>
        </w:rPr>
        <w:t xml:space="preserve">    if permission.Method != r.Method || permission.PathPattern != r.URL.Path {</w:t>
      </w:r>
    </w:p>
    <w:p>
      <w:pPr>
        <w:pStyle w:val="AegisCode"/>
        <w:jc w:val="left"/>
        <w:shd w:fill="F2F4F7"/>
      </w:pPr>
      <w:r>
        <w:rPr>
          <w:rFonts w:ascii="Consolas" w:hAnsi="Consolas" w:eastAsia="Consolas"/>
          <w:b w:val="0"/>
          <w:color w:val="000000"/>
          <w:sz w:val="18"/>
        </w:rPr>
        <w:t xml:space="preserve">        continue</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if hasScope(keyInfo.Scopes, permission.RequiredScope) {</w:t>
      </w:r>
    </w:p>
    <w:p>
      <w:pPr>
        <w:pStyle w:val="AegisCode"/>
        <w:jc w:val="left"/>
        <w:shd w:fill="F2F4F7"/>
      </w:pPr>
      <w:r>
        <w:rPr>
          <w:rFonts w:ascii="Consolas" w:hAnsi="Consolas" w:eastAsia="Consolas"/>
          <w:b w:val="0"/>
          <w:color w:val="000000"/>
          <w:sz w:val="18"/>
        </w:rPr>
        <w:t xml:space="preserve">        return nil</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writeError(w, 403, "INSUFFICIENT_SCOPE", "This API key does not have permission...")</w:t>
      </w:r>
    </w:p>
    <w:p>
      <w:pPr>
        <w:pStyle w:val="AegisCode"/>
        <w:jc w:val="left"/>
        <w:shd w:fill="F2F4F7"/>
      </w:pPr>
      <w:r>
        <w:rPr>
          <w:rFonts w:ascii="Consolas" w:hAnsi="Consolas" w:eastAsia="Consolas"/>
          <w:b w:val="0"/>
          <w:color w:val="000000"/>
          <w:sz w:val="18"/>
        </w:rPr>
        <w:t xml:space="preserve">    return ErrKeyScopeForbidden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return nil</w:t>
      </w:r>
    </w:p>
    <w:p>
      <w:pPr>
        <w:pStyle w:val="Heading2"/>
      </w:pPr>
      <w:r>
        <w:rPr>
          <w:rFonts w:ascii="Arial" w:hAnsi="Arial" w:eastAsia="Arial"/>
          <w:b/>
          <w:color w:val="000000"/>
          <w:sz w:val="28"/>
        </w:rPr>
        <w:t>7.7 Policy Synchronisation and Resilience</w:t>
      </w:r>
    </w:p>
    <w:p>
      <w:pPr>
        <w:spacing w:line="276" w:lineRule="auto" w:after="120"/>
        <w:jc w:val="both"/>
      </w:pPr>
      <w:r>
        <w:rPr>
          <w:rFonts w:ascii="Arial" w:hAnsi="Arial" w:eastAsia="Arial"/>
          <w:i w:val="0"/>
          <w:color w:val="000000"/>
          <w:sz w:val="22"/>
        </w:rPr>
        <w:t>The proposal called for real-time gRPC synchronisation. In the implemented design, gRPC is not the only source of configuration. The proxy obtains an authenticated REST snapshot during bootstrap and can fall back to REST before its first stream update. The gRPC subscriber then stores a cloned latest snapshot behind a read/write lock. If the stream temporarily fails after a valid snapshot has been received, the proxy continues enforcing that snapshot rather than allowing an outage to remove policy. Internal REST, gRPC and event-reporting endpoints use a separate internal token rather than a user access token.</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235440" cy="2483990"/>
            <wp:docPr id="6" name="Picture 6" descr="Figure 7.5: Mermaid policy-bootstrap, authenticated gRPC streaming and last-valid-snapshot resilience flow." title="Figure 7.5: Mermaid policy-bootstrap, authenticated gRPC streaming and last-valid-snapshot resilience flow."/>
            <wp:cNvGraphicFramePr>
              <a:graphicFrameLocks noChangeAspect="1"/>
            </wp:cNvGraphicFramePr>
            <a:graphic>
              <a:graphicData uri="http://schemas.openxmlformats.org/drawingml/2006/picture">
                <pic:pic>
                  <pic:nvPicPr>
                    <pic:cNvPr id="0" name="figure_6_5_policy_distribution.png"/>
                    <pic:cNvPicPr/>
                  </pic:nvPicPr>
                  <pic:blipFill>
                    <a:blip r:embed="rId18"/>
                    <a:stretch>
                      <a:fillRect/>
                    </a:stretch>
                  </pic:blipFill>
                  <pic:spPr>
                    <a:xfrm>
                      <a:off x="0" y="0"/>
                      <a:ext cx="9235440" cy="2483990"/>
                    </a:xfrm>
                    <a:prstGeom prst="rect"/>
                  </pic:spPr>
                </pic:pic>
              </a:graphicData>
            </a:graphic>
          </wp:inline>
        </w:drawing>
      </w:r>
    </w:p>
    <w:p>
      <w:pPr>
        <w:pStyle w:val="AegisCaption"/>
      </w:pPr>
      <w:r>
        <w:rPr>
          <w:rFonts w:ascii="Arial" w:hAnsi="Arial" w:eastAsia="Arial"/>
          <w:b w:val="0"/>
          <w:i/>
          <w:color w:val="000000"/>
          <w:sz w:val="20"/>
        </w:rPr>
        <w:t>Figure 7.5: Mermaid policy-bootstrap, authenticated gRPC streaming and last-valid-snapshot resilience flow.</w:t>
      </w:r>
    </w:p>
    <w:p>
      <w:pPr>
        <w:spacing w:line="276" w:lineRule="auto" w:after="120"/>
        <w:sectPr>
          <w:pgSz w:w="16834" w:h="11909" w:orient="landscape"/>
          <w:pgMar w:top="504" w:right="648" w:bottom="504" w:left="648" w:header="504" w:footer="504" w:gutter="0"/>
          <w:cols w:space="720"/>
          <w:docGrid w:linePitch="360"/>
        </w:sectPr>
      </w:pPr>
    </w:p>
    <w:p>
      <w:pPr>
        <w:spacing w:line="276" w:lineRule="auto" w:after="120"/>
        <w:jc w:val="both"/>
      </w:pPr>
      <w:r>
        <w:rPr>
          <w:rFonts w:ascii="Arial" w:hAnsi="Arial" w:eastAsia="Arial"/>
          <w:i w:val="0"/>
          <w:color w:val="000000"/>
          <w:sz w:val="22"/>
        </w:rPr>
        <w:t>Rate-limit policy is deterministic even when several configured rules could apply. The handler selects an API-key-specific rule first, then an exact route rule and finally a global rule. The selected fixed-window, sliding-window or token-bucket algorithm executes as one atomic Redis Lua operation, so concurrent proxy instances share a decision rather than racing through separate reads and writes.</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144000" cy="1677344"/>
            <wp:docPr id="7" name="Picture 7" descr="Figure 7.6: Mermaid decision flow for rule precedence, Redis algorithm selection and the 429 response boundary." title="Figure 7.6: Mermaid decision flow for rule precedence, Redis algorithm selection and the 429 response boundary."/>
            <wp:cNvGraphicFramePr>
              <a:graphicFrameLocks noChangeAspect="1"/>
            </wp:cNvGraphicFramePr>
            <a:graphic>
              <a:graphicData uri="http://schemas.openxmlformats.org/drawingml/2006/picture">
                <pic:pic>
                  <pic:nvPicPr>
                    <pic:cNvPr id="0" name="figure_6_6_rate_limit_decision.png"/>
                    <pic:cNvPicPr/>
                  </pic:nvPicPr>
                  <pic:blipFill>
                    <a:blip r:embed="rId19"/>
                    <a:stretch>
                      <a:fillRect/>
                    </a:stretch>
                  </pic:blipFill>
                  <pic:spPr>
                    <a:xfrm>
                      <a:off x="0" y="0"/>
                      <a:ext cx="9144000" cy="1677344"/>
                    </a:xfrm>
                    <a:prstGeom prst="rect"/>
                  </pic:spPr>
                </pic:pic>
              </a:graphicData>
            </a:graphic>
          </wp:inline>
        </w:drawing>
      </w:r>
    </w:p>
    <w:p>
      <w:pPr>
        <w:pStyle w:val="AegisCaption"/>
      </w:pPr>
      <w:r>
        <w:rPr>
          <w:rFonts w:ascii="Arial" w:hAnsi="Arial" w:eastAsia="Arial"/>
          <w:b w:val="0"/>
          <w:i/>
          <w:color w:val="000000"/>
          <w:sz w:val="20"/>
        </w:rPr>
        <w:t>Figure 7.6: Mermaid decision flow for rule precedence, Redis algorithm selection and the 429 response boundary.</w:t>
      </w:r>
    </w:p>
    <w:p>
      <w:pPr>
        <w:spacing w:line="276" w:lineRule="auto" w:after="120"/>
        <w:sectPr>
          <w:pgSz w:w="16834" w:h="11909" w:orient="landscape"/>
          <w:pgMar w:top="504" w:right="648" w:bottom="504" w:left="648" w:header="504" w:footer="504" w:gutter="0"/>
          <w:cols w:space="720"/>
          <w:docGrid w:linePitch="360"/>
        </w:sectPr>
      </w:pPr>
    </w:p>
    <w:p>
      <w:pPr>
        <w:spacing w:line="276" w:lineRule="auto" w:after="120"/>
        <w:jc w:val="both"/>
      </w:pPr>
      <w:r>
        <w:rPr>
          <w:rFonts w:ascii="Arial" w:hAnsi="Arial" w:eastAsia="Arial"/>
          <w:i w:val="0"/>
          <w:color w:val="000000"/>
          <w:sz w:val="22"/>
        </w:rPr>
        <w:t>Every terminal handler path builds a sanitised event containing only the information needed for auditing and analytics. A bounded non-blocking queue separates reporting from request latency. The Control Plane validates and persists accepted events, aggregates them for authorised dashboard users and can create one active automatic IP block after repeated qualifying violations.</w:t>
      </w:r>
    </w:p>
    <w:p>
      <w:pPr>
        <w:spacing w:line="276" w:lineRule="auto" w:after="120"/>
        <w:sectPr>
          <w:pgSz w:w="12240" w:h="15840"/>
          <w:pgMar w:top="1224" w:right="1296" w:bottom="1224" w:left="1296" w:header="504" w:footer="504" w:gutter="0"/>
          <w:cols w:space="720"/>
          <w:docGrid w:linePitch="360"/>
        </w:sectPr>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9144000" cy="1670266"/>
            <wp:docPr id="8" name="Picture 8" descr="Figure 7.7: Mermaid security-event, analytics and automatic-IP-block pipeline." title="Figure 7.7: Mermaid security-event, analytics and automatic-IP-block pipeline."/>
            <wp:cNvGraphicFramePr>
              <a:graphicFrameLocks noChangeAspect="1"/>
            </wp:cNvGraphicFramePr>
            <a:graphic>
              <a:graphicData uri="http://schemas.openxmlformats.org/drawingml/2006/picture">
                <pic:pic>
                  <pic:nvPicPr>
                    <pic:cNvPr id="0" name="figure_6_7_event_analytics.png"/>
                    <pic:cNvPicPr/>
                  </pic:nvPicPr>
                  <pic:blipFill>
                    <a:blip r:embed="rId20"/>
                    <a:stretch>
                      <a:fillRect/>
                    </a:stretch>
                  </pic:blipFill>
                  <pic:spPr>
                    <a:xfrm>
                      <a:off x="0" y="0"/>
                      <a:ext cx="9144000" cy="1670266"/>
                    </a:xfrm>
                    <a:prstGeom prst="rect"/>
                  </pic:spPr>
                </pic:pic>
              </a:graphicData>
            </a:graphic>
          </wp:inline>
        </w:drawing>
      </w:r>
    </w:p>
    <w:p>
      <w:pPr>
        <w:pStyle w:val="AegisCaption"/>
      </w:pPr>
      <w:r>
        <w:rPr>
          <w:rFonts w:ascii="Arial" w:hAnsi="Arial" w:eastAsia="Arial"/>
          <w:b w:val="0"/>
          <w:i/>
          <w:color w:val="000000"/>
          <w:sz w:val="20"/>
        </w:rPr>
        <w:t>Figure 7.7: Mermaid security-event, analytics and automatic-IP-block pipeline.</w:t>
      </w:r>
    </w:p>
    <w:p>
      <w:pPr>
        <w:spacing w:line="276" w:lineRule="auto" w:after="120"/>
        <w:sectPr>
          <w:pgSz w:w="16834" w:h="11909" w:orient="landscape"/>
          <w:pgMar w:top="504" w:right="648" w:bottom="504" w:left="648" w:header="504" w:footer="504" w:gutter="0"/>
          <w:cols w:space="720"/>
          <w:docGrid w:linePitch="360"/>
        </w:sectPr>
      </w:pPr>
    </w:p>
    <w:p>
      <w:pPr>
        <w:pStyle w:val="Heading2"/>
      </w:pPr>
      <w:r>
        <w:rPr>
          <w:rFonts w:ascii="Arial" w:hAnsi="Arial" w:eastAsia="Arial"/>
          <w:b/>
          <w:color w:val="000000"/>
          <w:sz w:val="28"/>
        </w:rPr>
        <w:t>7.8 Security Design Decisions and Trade-offs</w:t>
      </w:r>
    </w:p>
    <w:p>
      <w:pPr>
        <w:pStyle w:val="ListParagraph"/>
        <w:numPr>
          <w:ilvl w:val="0"/>
          <w:numId w:val="1"/>
        </w:numPr>
        <w:spacing w:line="276" w:lineRule="auto" w:after="80"/>
      </w:pPr>
      <w:r>
        <w:rPr>
          <w:rFonts w:ascii="Arial" w:hAnsi="Arial" w:eastAsia="Arial"/>
          <w:color w:val="000000"/>
          <w:sz w:val="22"/>
        </w:rPr>
        <w:t>The direct peer address is used for IP policy; X-Forwarded-For is ignored until a trusted-proxy model is explicitly configured.</w:t>
      </w:r>
    </w:p>
    <w:p>
      <w:pPr>
        <w:pStyle w:val="ListParagraph"/>
        <w:numPr>
          <w:ilvl w:val="0"/>
          <w:numId w:val="1"/>
        </w:numPr>
        <w:spacing w:line="276" w:lineRule="auto" w:after="80"/>
      </w:pPr>
      <w:r>
        <w:rPr>
          <w:rFonts w:ascii="Arial" w:hAnsi="Arial" w:eastAsia="Arial"/>
          <w:color w:val="000000"/>
          <w:sz w:val="22"/>
        </w:rPr>
        <w:t>RE2-compatible threat patterns avoid unsupported backtracking constructs and match METHOD plus RequestURI rather than collecting bodies.</w:t>
      </w:r>
    </w:p>
    <w:p>
      <w:pPr>
        <w:pStyle w:val="ListParagraph"/>
        <w:numPr>
          <w:ilvl w:val="0"/>
          <w:numId w:val="1"/>
        </w:numPr>
        <w:spacing w:line="276" w:lineRule="auto" w:after="80"/>
      </w:pPr>
      <w:r>
        <w:rPr>
          <w:rFonts w:ascii="Arial" w:hAnsi="Arial" w:eastAsia="Arial"/>
          <w:color w:val="000000"/>
          <w:sz w:val="22"/>
        </w:rPr>
        <w:t>The proxy strips X-API-Key and Authorization before upstream forwarding, reducing accidental credential exposure.</w:t>
      </w:r>
    </w:p>
    <w:p>
      <w:pPr>
        <w:pStyle w:val="ListParagraph"/>
        <w:numPr>
          <w:ilvl w:val="0"/>
          <w:numId w:val="1"/>
        </w:numPr>
        <w:spacing w:line="276" w:lineRule="auto" w:after="80"/>
      </w:pPr>
      <w:r>
        <w:rPr>
          <w:rFonts w:ascii="Arial" w:hAnsi="Arial" w:eastAsia="Arial"/>
          <w:color w:val="000000"/>
          <w:sz w:val="22"/>
        </w:rPr>
        <w:t>Rate limiting uses atomic Redis operations so multiple proxy instances share the same counter state.</w:t>
      </w:r>
    </w:p>
    <w:p>
      <w:pPr>
        <w:pStyle w:val="ListParagraph"/>
        <w:numPr>
          <w:ilvl w:val="0"/>
          <w:numId w:val="1"/>
        </w:numPr>
        <w:spacing w:line="276" w:lineRule="auto" w:after="80"/>
      </w:pPr>
      <w:r>
        <w:rPr>
          <w:rFonts w:ascii="Arial" w:hAnsi="Arial" w:eastAsia="Arial"/>
          <w:color w:val="000000"/>
          <w:sz w:val="22"/>
        </w:rPr>
        <w:t>The dashboard improves usability but never becomes the security authority; every mutation remains protected by server-side RBAC.</w:t>
      </w:r>
    </w:p>
    <w:p>
      <w:pPr>
        <w:pStyle w:val="ListParagraph"/>
        <w:numPr>
          <w:ilvl w:val="0"/>
          <w:numId w:val="1"/>
        </w:numPr>
        <w:spacing w:line="276" w:lineRule="auto" w:after="80"/>
      </w:pPr>
      <w:r>
        <w:rPr>
          <w:rFonts w:ascii="Arial" w:hAnsi="Arial" w:eastAsia="Arial"/>
          <w:color w:val="000000"/>
          <w:sz w:val="22"/>
        </w:rPr>
        <w:t>The bounded event queue prevents an unavailable analytics path from indefinitely blocking request handling, accepting a documented observability trade-off under saturation.</w:t>
      </w:r>
    </w:p>
    <w:p>
      <w:pPr>
        <w:pStyle w:val="Heading2"/>
      </w:pPr>
      <w:r>
        <w:rPr>
          <w:rFonts w:ascii="Arial" w:hAnsi="Arial" w:eastAsia="Arial"/>
          <w:b/>
          <w:color w:val="000000"/>
          <w:sz w:val="28"/>
        </w:rPr>
        <w:t>7.9 Chapter Summary</w:t>
      </w:r>
    </w:p>
    <w:p>
      <w:pPr>
        <w:spacing w:line="276" w:lineRule="auto" w:after="120"/>
        <w:jc w:val="both"/>
      </w:pPr>
      <w:r>
        <w:rPr>
          <w:rFonts w:ascii="Arial" w:hAnsi="Arial" w:eastAsia="Arial"/>
          <w:i w:val="0"/>
          <w:color w:val="000000"/>
          <w:sz w:val="22"/>
        </w:rPr>
        <w:t>The implemented design fulfils the proposal's centralised policy and high-performance enforcement direction while making several important relationships explicit: scopes are connected to exact routes, policy is distributed as validated snapshots, and runtime rate state is separated from durable configuration. These decisions allow the behaviour shown in Chapter 9 to be traced to concrete design elements.</w:t>
      </w:r>
    </w:p>
    <w:p>
      <w:pPr>
        <w:pStyle w:val="Heading1"/>
      </w:pPr>
      <w:r>
        <w:rPr>
          <w:rFonts w:ascii="Arial" w:hAnsi="Arial" w:eastAsia="Arial"/>
          <w:b/>
          <w:color w:val="000000"/>
          <w:sz w:val="32"/>
        </w:rPr>
        <w:t>Chapter 8: System Implementation</w:t>
      </w:r>
    </w:p>
    <w:p>
      <w:pPr>
        <w:pStyle w:val="Heading2"/>
      </w:pPr>
      <w:r>
        <w:rPr>
          <w:rFonts w:ascii="Arial" w:hAnsi="Arial" w:eastAsia="Arial"/>
          <w:b/>
          <w:color w:val="000000"/>
          <w:sz w:val="28"/>
        </w:rPr>
        <w:t>8.1 Introduction</w:t>
      </w:r>
    </w:p>
    <w:p>
      <w:pPr>
        <w:spacing w:after="120" w:line="276" w:lineRule="auto"/>
        <w:jc w:val="both"/>
      </w:pPr>
      <w:r>
        <w:rPr>
          <w:rFonts w:ascii="Arial" w:hAnsi="Arial" w:eastAsia="Arial"/>
          <w:i w:val="0"/>
          <w:color w:val="000000"/>
          <w:sz w:val="22"/>
        </w:rPr>
        <w:t>This chapter explains how the implemented Aegis system evolved through the six DSDM timeboxes defined in the Project Timeline chapter. In response to tutor feedback, every timebox now presents its design evidence, representative implemented code and verified testing evidence together. The chapter uses the current repository and observed test runs rather than treating the Project Proposal as proof that every planned detail was built unchanged.</w:t>
      </w:r>
    </w:p>
    <w:p>
      <w:pPr>
        <w:spacing w:after="120" w:line="276" w:lineRule="auto"/>
        <w:jc w:val="both"/>
      </w:pPr>
      <w:r>
        <w:rPr>
          <w:rFonts w:ascii="Arial" w:hAnsi="Arial" w:eastAsia="Arial"/>
          <w:i w:val="0"/>
          <w:color w:val="000000"/>
          <w:sz w:val="22"/>
        </w:rPr>
        <w:t>Each timebox now embeds additional primary evidence generated from completed local tests and the isolated Docker run observed on 21 August 2026. The evidence images contain only redacted command names, test cases, HTTP statuses and enforcement outcomes; passwords, raw API keys, JWTs, signing material, database credentials and private environment variables are excluded.</w:t>
      </w:r>
    </w:p>
    <w:p>
      <w:pPr>
        <w:pStyle w:val="Heading2"/>
      </w:pPr>
      <w:r>
        <w:rPr>
          <w:rFonts w:ascii="Arial" w:hAnsi="Arial" w:eastAsia="Arial"/>
          <w:b/>
          <w:color w:val="000000"/>
          <w:sz w:val="28"/>
        </w:rPr>
        <w:t>8.2 TB1 - Control Plane Foundation and Identity</w:t>
      </w:r>
    </w:p>
    <w:p>
      <w:pPr>
        <w:spacing w:after="120" w:line="276" w:lineRule="auto"/>
        <w:jc w:val="both"/>
      </w:pPr>
      <w:r>
        <w:rPr>
          <w:rFonts w:ascii="Arial" w:hAnsi="Arial" w:eastAsia="Arial"/>
          <w:i w:val="0"/>
          <w:color w:val="000000"/>
          <w:sz w:val="22"/>
        </w:rPr>
        <w:t>Deliver an executable FastAPI foundation with database migration, user identity, JWT session lifecycle and persisted RBAC.</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FastAPI, PostgreSQL and Redis availability; agree the identity schema, migration order, RBAC roles and acceptance boundary. The design fixed the boundaries below before coding continued.</w:t>
      </w:r>
    </w:p>
    <w:p>
      <w:pPr>
        <w:pStyle w:val="AegisCaption"/>
        <w:keepNext/>
      </w:pPr>
      <w:r>
        <w:rPr>
          <w:rFonts w:ascii="Arial" w:hAnsi="Arial" w:eastAsia="Arial"/>
          <w:b w:val="0"/>
          <w:i/>
          <w:color w:val="000000"/>
          <w:sz w:val="20"/>
        </w:rPr>
        <w:t>Table 8.1: TB1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Identity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owns registration, login, refresh and logout; PostgreSQL stores users and roles.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Session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JWT claims carry the current user role; Redis records token revocation state.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User model and migration, auth schemas/router/service, RBAC dependencies and Figure 6.1.</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application configuration, async database sessions, user migration, registration, login, token refresh, logout and role checks.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8.1: The implemented login route validates a typed payload through the request-scoped authentication service.</w:t>
      </w:r>
    </w:p>
    <w:p>
      <w:pPr>
        <w:pStyle w:val="AegisCode"/>
        <w:spacing w:after="0" w:line="240" w:lineRule="auto"/>
        <w:jc w:val="left"/>
        <w:shd w:fill="F2F2F2"/>
      </w:pPr>
      <w:r>
        <w:rPr>
          <w:rFonts w:ascii="Consolas" w:hAnsi="Consolas" w:eastAsia="Consolas"/>
          <w:b w:val="0"/>
          <w:color w:val="000000"/>
          <w:sz w:val="18"/>
        </w:rPr>
        <w:t>@router.post("/login", response_model=ApiResponse[AuthTokenResponse])</w:t>
      </w:r>
    </w:p>
    <w:p>
      <w:pPr>
        <w:pStyle w:val="AegisCode"/>
        <w:spacing w:after="0" w:line="240" w:lineRule="auto"/>
        <w:jc w:val="left"/>
        <w:shd w:fill="F2F2F2"/>
      </w:pPr>
      <w:r>
        <w:rPr>
          <w:rFonts w:ascii="Consolas" w:hAnsi="Consolas" w:eastAsia="Consolas"/>
          <w:b w:val="0"/>
          <w:color w:val="000000"/>
          <w:sz w:val="18"/>
        </w:rPr>
        <w:t>async def login(payload: LoginRequest, auth_service: AuthService = Depends(get_auth_service)):</w:t>
      </w:r>
    </w:p>
    <w:p>
      <w:pPr>
        <w:pStyle w:val="AegisCode"/>
        <w:spacing w:after="0" w:line="240" w:lineRule="auto"/>
        <w:jc w:val="left"/>
        <w:shd w:fill="F2F2F2"/>
      </w:pPr>
      <w:r>
        <w:rPr>
          <w:rFonts w:ascii="Consolas" w:hAnsi="Consolas" w:eastAsia="Consolas"/>
          <w:b w:val="0"/>
          <w:color w:val="000000"/>
          <w:sz w:val="18"/>
        </w:rPr>
        <w:t xml:space="preserve">    token_data = await auth_service.login(payload)</w:t>
      </w:r>
    </w:p>
    <w:p>
      <w:pPr>
        <w:pStyle w:val="AegisCode"/>
        <w:spacing w:after="0" w:line="240" w:lineRule="auto"/>
        <w:jc w:val="left"/>
        <w:shd w:fill="F2F2F2"/>
      </w:pPr>
      <w:r>
        <w:rPr>
          <w:rFonts w:ascii="Consolas" w:hAnsi="Consolas" w:eastAsia="Consolas"/>
          <w:b w:val="0"/>
          <w:color w:val="000000"/>
          <w:sz w:val="18"/>
        </w:rPr>
        <w:t xml:space="preserve">    return success_response(message="Login successful.", data=token_data)</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migrations, invalid credentials, refresh and revocation, bootstrap Admin restrictions and role enforcement; correct every failing branch. The focused suite covers safe public registration, bootstrap Admin behaviour, login and refresh claims, logout revocation, Admin-only user management, role assignment and soft deactivation.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46494"/>
            <wp:docPr id="9" name="Picture 9" descr="Figure 8.1: Verified TB1 identity and RBAC test run: eight tests passed on 15 August 2026." title="Figure 8.1: Verified TB1 identity and RBAC test run: eight tests passed on 15 August 2026."/>
            <wp:cNvGraphicFramePr>
              <a:graphicFrameLocks noChangeAspect="1"/>
            </wp:cNvGraphicFramePr>
            <a:graphic>
              <a:graphicData uri="http://schemas.openxmlformats.org/drawingml/2006/picture">
                <pic:pic>
                  <pic:nvPicPr>
                    <pic:cNvPr id="0" name="tb1_identity_tests.png"/>
                    <pic:cNvPicPr/>
                  </pic:nvPicPr>
                  <pic:blipFill>
                    <a:blip r:embed="rId27"/>
                    <a:stretch>
                      <a:fillRect/>
                    </a:stretch>
                  </pic:blipFill>
                  <pic:spPr>
                    <a:xfrm>
                      <a:off x="0" y="0"/>
                      <a:ext cx="5623560" cy="846494"/>
                    </a:xfrm>
                    <a:prstGeom prst="rect"/>
                  </pic:spPr>
                </pic:pic>
              </a:graphicData>
            </a:graphic>
          </wp:inline>
        </w:drawing>
      </w:r>
    </w:p>
    <w:p>
      <w:pPr>
        <w:pStyle w:val="AegisCaption"/>
      </w:pPr>
      <w:r>
        <w:rPr>
          <w:rFonts w:ascii="Arial" w:hAnsi="Arial" w:eastAsia="Arial"/>
          <w:b w:val="0"/>
          <w:i/>
          <w:color w:val="000000"/>
          <w:sz w:val="20"/>
        </w:rPr>
        <w:t>Figure 8.1: Verified TB1 identity and RBAC test run: eight tests passed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10" name="Picture 10" descr="Figure 8.2: Successful login evidence combining the focused typed-login test with a 200 response and access-token issuance in the isolated stack." title="Figure 8.2: Successful login evidence combining the focused typed-login test with a 200 response and access-token issuance in the isolated stack."/>
            <wp:cNvGraphicFramePr>
              <a:graphicFrameLocks noChangeAspect="1"/>
            </wp:cNvGraphicFramePr>
            <a:graphic>
              <a:graphicData uri="http://schemas.openxmlformats.org/drawingml/2006/picture">
                <pic:pic>
                  <pic:nvPicPr>
                    <pic:cNvPr id="0" name="tb1_login_request_evidence.png"/>
                    <pic:cNvPicPr/>
                  </pic:nvPicPr>
                  <pic:blipFill>
                    <a:blip r:embed="rId28"/>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8.2: Successful login evidence combining the focused typed-login test with a 200 response and access-token issuance in the isolated stack.</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11" name="Picture 11" descr="Figure 8.3: Authentication and RBAC rejection evidence showing the Admin-only boundary plus invalid and revoked credential outcomes." title="Figure 8.3: Authentication and RBAC rejection evidence showing the Admin-only boundary plus invalid and revoked credential outcomes."/>
            <wp:cNvGraphicFramePr>
              <a:graphicFrameLocks noChangeAspect="1"/>
            </wp:cNvGraphicFramePr>
            <a:graphic>
              <a:graphicData uri="http://schemas.openxmlformats.org/drawingml/2006/picture">
                <pic:pic>
                  <pic:nvPicPr>
                    <pic:cNvPr id="0" name="tb1_rbac_rejection_evidence.png"/>
                    <pic:cNvPicPr/>
                  </pic:nvPicPr>
                  <pic:blipFill>
                    <a:blip r:embed="rId29"/>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8.3: Authentication and RBAC rejection evidence showing the Admin-only boundary plus invalid and revoked credential outcomes.</w:t>
      </w:r>
    </w:p>
    <w:p>
      <w:pPr>
        <w:spacing w:after="120" w:line="276" w:lineRule="auto"/>
        <w:jc w:val="both"/>
      </w:pPr>
      <w:r>
        <w:rPr>
          <w:rFonts w:ascii="Arial" w:hAnsi="Arial" w:eastAsia="Arial"/>
          <w:i w:val="0"/>
          <w:color w:val="000000"/>
          <w:sz w:val="22"/>
        </w:rPr>
        <w:t>Integration and review: Connect identity routes, services and repositories to PostgreSQL and Redis; document configuration, migrations and the session lifecycle. Verify migrations and authentication tests pass, users cannot self-assign Admin, protected routes reject invalid roles, and record sign-off evidence. The accepted boundary was: Migrations apply to PostgreSQL; authentication tests pass; public registration cannot self-assign Admin; protected routes reject an unauthorised role. Primary repository evidence: app/models/user.py, auth/user routers and services, Alembic role migration, test_auth_and_user_rbac.py.</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212080" cy="3619500"/>
            <wp:docPr id="12" name="Picture 12" descr="Figure 8.4: Actual Aegis login interface used by the implemented identity boundary." title="Figure 8.4: Actual Aegis login interface used by the implemented identity boundary."/>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12080" cy="3619500"/>
                    </a:xfrm>
                    <a:prstGeom prst="rect"/>
                  </pic:spPr>
                </pic:pic>
              </a:graphicData>
            </a:graphic>
          </wp:inline>
        </w:drawing>
      </w:r>
    </w:p>
    <w:p>
      <w:pPr>
        <w:pStyle w:val="AegisCaption"/>
      </w:pPr>
      <w:r>
        <w:rPr>
          <w:rFonts w:ascii="Arial" w:hAnsi="Arial" w:eastAsia="Arial"/>
          <w:b w:val="0"/>
          <w:i/>
          <w:color w:val="000000"/>
          <w:sz w:val="20"/>
        </w:rPr>
        <w:t>Figure 8.4: Actual Aegis login interface used by the implemented identity boundary.</w:t>
      </w:r>
    </w:p>
    <w:p>
      <w:pPr>
        <w:pStyle w:val="Heading2"/>
        <w:pageBreakBefore/>
      </w:pPr>
      <w:r>
        <w:rPr>
          <w:rFonts w:ascii="Arial" w:hAnsi="Arial" w:eastAsia="Arial"/>
          <w:b/>
          <w:color w:val="000000"/>
          <w:sz w:val="28"/>
        </w:rPr>
        <w:t>8.3 TB2 - API Keys and Administrative Policy</w:t>
      </w:r>
    </w:p>
    <w:p>
      <w:pPr>
        <w:spacing w:after="120" w:line="276" w:lineRule="auto"/>
        <w:jc w:val="both"/>
      </w:pPr>
      <w:r>
        <w:rPr>
          <w:rFonts w:ascii="Arial" w:hAnsi="Arial" w:eastAsia="Arial"/>
          <w:i w:val="0"/>
          <w:color w:val="000000"/>
          <w:sz w:val="22"/>
        </w:rPr>
        <w:t>Deliver one-time API-key issuance and the Control Plane resources required to describe enforceable policy.</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API-key lifecycle, ownership rules, policy vocabulary, persistence changes and dependencies on the completed identity increment. The design fixed the boundaries below before coding continued.</w:t>
      </w:r>
    </w:p>
    <w:p>
      <w:pPr>
        <w:pStyle w:val="AegisCaption"/>
        <w:keepNext/>
      </w:pPr>
      <w:r>
        <w:rPr>
          <w:rFonts w:ascii="Arial" w:hAnsi="Arial" w:eastAsia="Arial"/>
          <w:b w:val="0"/>
          <w:i/>
          <w:color w:val="000000"/>
          <w:sz w:val="20"/>
        </w:rPr>
        <w:t>Table 8.2: TB2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Secret lifecycle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raw API key is returned once; only a bcrypt hash and non-sensitive prefix persist.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 model</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Typed Control Plane resources describe keys, rate limits, JWTs, threats, exact IP blocks and route permissions.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generated OpenAPI.</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one-time key issuance, bcrypt hashing, prefix lookup, revocation and Admin CRUD for rate, JWT, threat, IP and route policies.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8.2: API-key creation persists a hash and reveals the raw credential only in the create response.</w:t>
      </w:r>
    </w:p>
    <w:p>
      <w:pPr>
        <w:pStyle w:val="AegisCode"/>
        <w:spacing w:after="0" w:line="240" w:lineRule="auto"/>
        <w:jc w:val="left"/>
        <w:shd w:fill="F2F2F2"/>
      </w:pPr>
      <w:r>
        <w:rPr>
          <w:rFonts w:ascii="Consolas" w:hAnsi="Consolas" w:eastAsia="Consolas"/>
          <w:b w:val="0"/>
          <w:color w:val="000000"/>
          <w:sz w:val="18"/>
        </w:rPr>
        <w:t>raw_key = f"ak_{secrets.token_urlsafe(settings.api_key.TOKEN_BYTES)}"</w:t>
      </w:r>
    </w:p>
    <w:p>
      <w:pPr>
        <w:pStyle w:val="AegisCode"/>
        <w:spacing w:after="0" w:line="240" w:lineRule="auto"/>
        <w:jc w:val="left"/>
        <w:shd w:fill="F2F2F2"/>
      </w:pPr>
      <w:r>
        <w:rPr>
          <w:rFonts w:ascii="Consolas" w:hAnsi="Consolas" w:eastAsia="Consolas"/>
          <w:b w:val="0"/>
          <w:color w:val="000000"/>
          <w:sz w:val="18"/>
        </w:rPr>
        <w:t>key_prefix = raw_key[: settings.api_key.PREFIX_LENGTH]</w:t>
      </w:r>
    </w:p>
    <w:p>
      <w:pPr>
        <w:pStyle w:val="AegisCode"/>
        <w:spacing w:after="0" w:line="240" w:lineRule="auto"/>
        <w:jc w:val="left"/>
        <w:shd w:fill="F2F2F2"/>
      </w:pPr>
      <w:r>
        <w:rPr>
          <w:rFonts w:ascii="Consolas" w:hAnsi="Consolas" w:eastAsia="Consolas"/>
          <w:b w:val="0"/>
          <w:color w:val="000000"/>
          <w:sz w:val="18"/>
        </w:rPr>
        <w:t>api_key_in_db = APIKeyCreateInDB(</w:t>
      </w:r>
    </w:p>
    <w:p>
      <w:pPr>
        <w:pStyle w:val="AegisCode"/>
        <w:spacing w:after="0" w:line="240" w:lineRule="auto"/>
        <w:jc w:val="left"/>
        <w:shd w:fill="F2F2F2"/>
      </w:pPr>
      <w:r>
        <w:rPr>
          <w:rFonts w:ascii="Consolas" w:hAnsi="Consolas" w:eastAsia="Consolas"/>
          <w:b w:val="0"/>
          <w:color w:val="000000"/>
          <w:sz w:val="18"/>
        </w:rPr>
        <w:t xml:space="preserve">    key_hash=hash_password(raw_key), key_prefix=key_prefix,</w:t>
      </w:r>
    </w:p>
    <w:p>
      <w:pPr>
        <w:pStyle w:val="AegisCode"/>
        <w:spacing w:after="0" w:line="240" w:lineRule="auto"/>
        <w:jc w:val="left"/>
        <w:shd w:fill="F2F2F2"/>
      </w:pPr>
      <w:r>
        <w:rPr>
          <w:rFonts w:ascii="Consolas" w:hAnsi="Consolas" w:eastAsia="Consolas"/>
          <w:b w:val="0"/>
          <w:color w:val="000000"/>
          <w:sz w:val="18"/>
        </w:rPr>
        <w:t xml:space="preserve">    owner_id=actor_user.id, scopes=payload.scopes, status="active",</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return APIKeyCreatedResponse(**metadata.model_dump(), api_key=raw_key)</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secret non-disclosure, ownership and RBAC, duplicate protection, invalid policy combinations and soft-disable behaviour; fix discovered defects. The run covers key creation/listing/revocation/internal validation plus rate-limit, JWT, threat, IP-block and route-permission validation and RBAC.</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745862"/>
            <wp:docPr id="13" name="Picture 13" descr="Figure 8.5: Verified TB2 API-key and administrative-policy test run: thirty tests passed on 15 August 2026." title="Figure 8.5: Verified TB2 API-key and administrative-policy test run: thirty tests passed on 15 August 2026."/>
            <wp:cNvGraphicFramePr>
              <a:graphicFrameLocks noChangeAspect="1"/>
            </wp:cNvGraphicFramePr>
            <a:graphic>
              <a:graphicData uri="http://schemas.openxmlformats.org/drawingml/2006/picture">
                <pic:pic>
                  <pic:nvPicPr>
                    <pic:cNvPr id="0" name="tb2_policy_tests.png"/>
                    <pic:cNvPicPr/>
                  </pic:nvPicPr>
                  <pic:blipFill>
                    <a:blip r:embed="rId30"/>
                    <a:stretch>
                      <a:fillRect/>
                    </a:stretch>
                  </pic:blipFill>
                  <pic:spPr>
                    <a:xfrm>
                      <a:off x="0" y="0"/>
                      <a:ext cx="5623560" cy="745862"/>
                    </a:xfrm>
                    <a:prstGeom prst="rect"/>
                  </pic:spPr>
                </pic:pic>
              </a:graphicData>
            </a:graphic>
          </wp:inline>
        </w:drawing>
      </w:r>
    </w:p>
    <w:p>
      <w:pPr>
        <w:pStyle w:val="AegisCaption"/>
      </w:pPr>
      <w:r>
        <w:rPr>
          <w:rFonts w:ascii="Arial" w:hAnsi="Arial" w:eastAsia="Arial"/>
          <w:b w:val="0"/>
          <w:i/>
          <w:color w:val="000000"/>
          <w:sz w:val="20"/>
        </w:rPr>
        <w:t>Figure 8.5: Verified TB2 API-key and administrative-policy test run: thirty tests passed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14" name="Picture 14" descr="Figure 8.6: API-key creation evidence confirming one-time secret disclosure, explicit scope assignment and later revocation." title="Figure 8.6: API-key creation evidence confirming one-time secret disclosure, explicit scope assignment and later revocation."/>
            <wp:cNvGraphicFramePr>
              <a:graphicFrameLocks noChangeAspect="1"/>
            </wp:cNvGraphicFramePr>
            <a:graphic>
              <a:graphicData uri="http://schemas.openxmlformats.org/drawingml/2006/picture">
                <pic:pic>
                  <pic:nvPicPr>
                    <pic:cNvPr id="0" name="tb2_api_key_creation_evidence.png"/>
                    <pic:cNvPicPr/>
                  </pic:nvPicPr>
                  <pic:blipFill>
                    <a:blip r:embed="rId31"/>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8.6: API-key creation evidence confirming one-time secret disclosure, explicit scope assignment and later revocation.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15" name="Picture 15" descr="Figure 8.7: Control Plane validation evidence confirming invalid or duplicate route-permission policy is rejected by the tested contract." title="Figure 8.7: Control Plane validation evidence confirming invalid or duplicate route-permission policy is rejected by the tested contract."/>
            <wp:cNvGraphicFramePr>
              <a:graphicFrameLocks noChangeAspect="1"/>
            </wp:cNvGraphicFramePr>
            <a:graphic>
              <a:graphicData uri="http://schemas.openxmlformats.org/drawingml/2006/picture">
                <pic:pic>
                  <pic:nvPicPr>
                    <pic:cNvPr id="0" name="tb2_invalid_policy_evidence.png"/>
                    <pic:cNvPicPr/>
                  </pic:nvPicPr>
                  <pic:blipFill>
                    <a:blip r:embed="rId32"/>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8.7: Control Plane validation evidence confirming invalid or duplicate route-permission policy is rejected by the tested contract.</w:t>
      </w:r>
    </w:p>
    <w:p>
      <w:pPr>
        <w:spacing w:after="120" w:line="276" w:lineRule="auto"/>
        <w:jc w:val="both"/>
      </w:pPr>
      <w:r>
        <w:rPr>
          <w:rFonts w:ascii="Arial" w:hAnsi="Arial" w:eastAsia="Arial"/>
          <w:i w:val="0"/>
          <w:color w:val="000000"/>
          <w:sz w:val="22"/>
        </w:rPr>
        <w:t>Integration and review: Connect schemas, services, repositories and migrations; update OpenAPI and document valid JSON payloads for every administrative policy. Verify raw keys appear once, hashes never leave the service and invalid scope, rule or key combinations are rejected before sign-off. The accepted boundary was: Raw API key appears only in the create response; hashes never leave the service; invalid scope/rule/key combinations return 422 or controlled conflicts. Primary repository evidence: API-key/policy schemas, services, repositories, models, migrations and their pytest modules.</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03520" cy="3683000"/>
            <wp:docPr id="16" name="Picture 16" descr="Figure 8.8: Generated Control Plane OpenAPI interface exposing the implemented key and policy operations." title="Figure 8.8: Generated Control Plane OpenAPI interface exposing the implemented key and policy operations."/>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3683000"/>
                    </a:xfrm>
                    <a:prstGeom prst="rect"/>
                  </pic:spPr>
                </pic:pic>
              </a:graphicData>
            </a:graphic>
          </wp:inline>
        </w:drawing>
      </w:r>
    </w:p>
    <w:p>
      <w:pPr>
        <w:pStyle w:val="AegisCaption"/>
      </w:pPr>
      <w:r>
        <w:rPr>
          <w:rFonts w:ascii="Arial" w:hAnsi="Arial" w:eastAsia="Arial"/>
          <w:b w:val="0"/>
          <w:i/>
          <w:color w:val="000000"/>
          <w:sz w:val="20"/>
        </w:rPr>
        <w:t>Figure 8.8: Generated Control Plane OpenAPI interface exposing the implemented key and policy operations.</w:t>
      </w:r>
    </w:p>
    <w:p>
      <w:pPr>
        <w:pStyle w:val="Heading2"/>
        <w:pageBreakBefore/>
      </w:pPr>
      <w:r>
        <w:rPr>
          <w:rFonts w:ascii="Arial" w:hAnsi="Arial" w:eastAsia="Arial"/>
          <w:b/>
          <w:color w:val="000000"/>
          <w:sz w:val="28"/>
        </w:rPr>
        <w:t>8.4 TB3 - Reverse Proxy Authentication and Authorisation</w:t>
      </w:r>
    </w:p>
    <w:p>
      <w:pPr>
        <w:spacing w:after="120" w:line="276" w:lineRule="auto"/>
        <w:jc w:val="both"/>
      </w:pPr>
      <w:r>
        <w:rPr>
          <w:rFonts w:ascii="Arial" w:hAnsi="Arial" w:eastAsia="Arial"/>
          <w:i w:val="0"/>
          <w:color w:val="000000"/>
          <w:sz w:val="22"/>
        </w:rPr>
        <w:t>Place the Go reverse proxy in front of a real upstream and enforce API-key, JWT and exact route-scope policy before forwarding.</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upstream boundary, Control Plane contract, API-key header, JWT requirements and exact route-permission mappings required by the proxy. The design fixed the boundaries below before coding continued.</w:t>
      </w:r>
    </w:p>
    <w:p>
      <w:pPr>
        <w:pStyle w:val="AegisCaption"/>
        <w:keepNext/>
      </w:pPr>
      <w:r>
        <w:rPr>
          <w:rFonts w:ascii="Arial" w:hAnsi="Arial" w:eastAsia="Arial"/>
          <w:b w:val="0"/>
          <w:i/>
          <w:color w:val="000000"/>
          <w:sz w:val="20"/>
        </w:rPr>
        <w:t>Table 8.3: TB3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Enforcement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proxy validates identity and policy before the upstream forwarder can run.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Authorisation contract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An exact method/path RoutePermission maps the request to one required resource:action scope.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Figure 6.3 request sequence, policy snapshot DTOs and Go handler interfaces.</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forwarding, key validation and caching, JWT validation, exact method/path scope enforcement and credential removal before upstream delivery.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8.3: The Go handler performs exact method/path matching followed by exact scope membership.</w:t>
      </w:r>
    </w:p>
    <w:p>
      <w:pPr>
        <w:pStyle w:val="AegisCode"/>
        <w:spacing w:after="0" w:line="240" w:lineRule="auto"/>
        <w:jc w:val="left"/>
        <w:shd w:fill="F2F2F2"/>
      </w:pPr>
      <w:r>
        <w:rPr>
          <w:rFonts w:ascii="Consolas" w:hAnsi="Consolas" w:eastAsia="Consolas"/>
          <w:b w:val="0"/>
          <w:color w:val="000000"/>
          <w:sz w:val="18"/>
        </w:rPr>
        <w:t>for _, permission := range snapshot.RoutePermissions {</w:t>
      </w:r>
    </w:p>
    <w:p>
      <w:pPr>
        <w:pStyle w:val="AegisCode"/>
        <w:spacing w:after="0" w:line="240" w:lineRule="auto"/>
        <w:jc w:val="left"/>
        <w:shd w:fill="F2F2F2"/>
      </w:pPr>
      <w:r>
        <w:rPr>
          <w:rFonts w:ascii="Consolas" w:hAnsi="Consolas" w:eastAsia="Consolas"/>
          <w:b w:val="0"/>
          <w:color w:val="000000"/>
          <w:sz w:val="18"/>
        </w:rPr>
        <w:t xml:space="preserve">    if permission.Method != r.Method || permission.PathPattern != r.URL.Path { continue }</w:t>
      </w:r>
    </w:p>
    <w:p>
      <w:pPr>
        <w:pStyle w:val="AegisCode"/>
        <w:spacing w:after="0" w:line="240" w:lineRule="auto"/>
        <w:jc w:val="left"/>
        <w:shd w:fill="F2F2F2"/>
      </w:pPr>
      <w:r>
        <w:rPr>
          <w:rFonts w:ascii="Consolas" w:hAnsi="Consolas" w:eastAsia="Consolas"/>
          <w:b w:val="0"/>
          <w:color w:val="000000"/>
          <w:sz w:val="18"/>
        </w:rPr>
        <w:t xml:space="preserve">    if hasScope(keyInfo.Scopes, permission.RequiredScope) { return nil }</w:t>
      </w:r>
    </w:p>
    <w:p>
      <w:pPr>
        <w:pStyle w:val="AegisCode"/>
        <w:spacing w:after="0" w:line="240" w:lineRule="auto"/>
        <w:jc w:val="left"/>
        <w:shd w:fill="F2F2F2"/>
      </w:pPr>
      <w:r>
        <w:rPr>
          <w:rFonts w:ascii="Consolas" w:hAnsi="Consolas" w:eastAsia="Consolas"/>
          <w:b w:val="0"/>
          <w:color w:val="000000"/>
          <w:sz w:val="18"/>
        </w:rPr>
        <w:t xml:space="preserve">    writeError(w, http.StatusForbidden, "INSUFFICIENT_SCOPE",</w:t>
      </w:r>
    </w:p>
    <w:p>
      <w:pPr>
        <w:pStyle w:val="AegisCode"/>
        <w:spacing w:after="0" w:line="240" w:lineRule="auto"/>
        <w:jc w:val="left"/>
        <w:shd w:fill="F2F2F2"/>
      </w:pPr>
      <w:r>
        <w:rPr>
          <w:rFonts w:ascii="Consolas" w:hAnsi="Consolas" w:eastAsia="Consolas"/>
          <w:b w:val="0"/>
          <w:color w:val="000000"/>
          <w:sz w:val="18"/>
        </w:rPr>
        <w:t xml:space="preserve">        "This API key does not have permission to access this route.")</w:t>
      </w:r>
    </w:p>
    <w:p>
      <w:pPr>
        <w:pStyle w:val="AegisCode"/>
        <w:spacing w:after="0" w:line="240" w:lineRule="auto"/>
        <w:jc w:val="left"/>
        <w:shd w:fill="F2F2F2"/>
      </w:pPr>
      <w:r>
        <w:rPr>
          <w:rFonts w:ascii="Consolas" w:hAnsi="Consolas" w:eastAsia="Consolas"/>
          <w:b w:val="0"/>
          <w:color w:val="000000"/>
          <w:sz w:val="18"/>
        </w:rPr>
        <w:t xml:space="preserve">    return ErrKeyScopeForbidden</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missing, invalid, expired and revoked keys, invalid JWTs, insufficient scopes and upstream isolation; correct every enforcement failure. The selected tests exercise missing/revoked keys, JWT algorithms and expiry, exact scope matching, route permissions, validation timeouts and end-to-end forwarding isolation.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752183"/>
            <wp:docPr id="17" name="Picture 17" descr="Figure 8.9: Verified TB3 proxy authentication and authorisation test run on 15 August 2026." title="Figure 8.9: Verified TB3 proxy authentication and authorisation test run on 15 August 2026."/>
            <wp:cNvGraphicFramePr>
              <a:graphicFrameLocks noChangeAspect="1"/>
            </wp:cNvGraphicFramePr>
            <a:graphic>
              <a:graphicData uri="http://schemas.openxmlformats.org/drawingml/2006/picture">
                <pic:pic>
                  <pic:nvPicPr>
                    <pic:cNvPr id="0" name="tb3_proxy_auth_tests.png"/>
                    <pic:cNvPicPr/>
                  </pic:nvPicPr>
                  <pic:blipFill>
                    <a:blip r:embed="rId33"/>
                    <a:stretch>
                      <a:fillRect/>
                    </a:stretch>
                  </pic:blipFill>
                  <pic:spPr>
                    <a:xfrm>
                      <a:off x="0" y="0"/>
                      <a:ext cx="5623560" cy="1752183"/>
                    </a:xfrm>
                    <a:prstGeom prst="rect"/>
                  </pic:spPr>
                </pic:pic>
              </a:graphicData>
            </a:graphic>
          </wp:inline>
        </w:drawing>
      </w:r>
    </w:p>
    <w:p>
      <w:pPr>
        <w:pStyle w:val="AegisCaption"/>
      </w:pPr>
      <w:r>
        <w:rPr>
          <w:rFonts w:ascii="Arial" w:hAnsi="Arial" w:eastAsia="Arial"/>
          <w:b w:val="0"/>
          <w:i/>
          <w:color w:val="000000"/>
          <w:sz w:val="20"/>
        </w:rPr>
        <w:t>Figure 8.9: Verified TB3 proxy authentication and authorisation test run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18" name="Picture 18" descr="Figure 8.10: Go test evidence showing an exact route-permission scope match is allowed." title="Figure 8.10: Go test evidence showing an exact route-permission scope match is allowed."/>
            <wp:cNvGraphicFramePr>
              <a:graphicFrameLocks noChangeAspect="1"/>
            </wp:cNvGraphicFramePr>
            <a:graphic>
              <a:graphicData uri="http://schemas.openxmlformats.org/drawingml/2006/picture">
                <pic:pic>
                  <pic:nvPicPr>
                    <pic:cNvPr id="0" name="tb3_exact_scope_allow_evidence.png"/>
                    <pic:cNvPicPr/>
                  </pic:nvPicPr>
                  <pic:blipFill>
                    <a:blip r:embed="rId34"/>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8.10: Go test evidence showing an exact route-permission scope match is allowed.</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19" name="Picture 19" descr="Figure 8.11: Go test evidence showing a missing exact write scope is denied; wildcard-like labels are not treated as implicit permission." title="Figure 8.11: Go test evidence showing a missing exact write scope is denied; wildcard-like labels are not treated as implicit permission."/>
            <wp:cNvGraphicFramePr>
              <a:graphicFrameLocks noChangeAspect="1"/>
            </wp:cNvGraphicFramePr>
            <a:graphic>
              <a:graphicData uri="http://schemas.openxmlformats.org/drawingml/2006/picture">
                <pic:pic>
                  <pic:nvPicPr>
                    <pic:cNvPr id="0" name="tb3_insufficient_scope_evidence.png"/>
                    <pic:cNvPicPr/>
                  </pic:nvPicPr>
                  <pic:blipFill>
                    <a:blip r:embed="rId35"/>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8.11: Go test evidence showing a missing exact write scope is denied; wildcard-like labels are not treated as implicit permission.</w:t>
      </w:r>
    </w:p>
    <w:p>
      <w:pPr>
        <w:spacing w:after="120" w:line="276" w:lineRule="auto"/>
        <w:jc w:val="both"/>
      </w:pPr>
      <w:r>
        <w:rPr>
          <w:rFonts w:ascii="Arial" w:hAnsi="Arial" w:eastAsia="Arial"/>
          <w:i w:val="0"/>
          <w:color w:val="000000"/>
          <w:sz w:val="22"/>
        </w:rPr>
        <w:t>Integration and review: Connect the Go handler, Control Plane client, policy cache and reverse proxy; document the ordered request-enforcement flow and error codes. Verify rejected traffic never reaches upstream, allowed routes require the exact configured scope and forwarded requests contain no Aegis credentials. The accepted boundary was: Invalid/revoked/missing keys never reach upstream; matching routes require the exact resource:action scope; allowed requests arrive without Aegis credentials. Primary repository evidence: internal/proxy/handler.go, jwt_validator.go, controlplane client/cache, handler and integration tests.</w:t>
      </w:r>
    </w:p>
    <w:p>
      <w:pPr>
        <w:pStyle w:val="Heading2"/>
        <w:pageBreakBefore/>
      </w:pPr>
      <w:r>
        <w:rPr>
          <w:rFonts w:ascii="Arial" w:hAnsi="Arial" w:eastAsia="Arial"/>
          <w:b/>
          <w:color w:val="000000"/>
          <w:sz w:val="28"/>
        </w:rPr>
        <w:t>8.5 TB4 - Distributed Limits and Threat Enforcement</w:t>
      </w:r>
    </w:p>
    <w:p>
      <w:pPr>
        <w:spacing w:after="120" w:line="276" w:lineRule="auto"/>
        <w:jc w:val="both"/>
      </w:pPr>
      <w:r>
        <w:rPr>
          <w:rFonts w:ascii="Arial" w:hAnsi="Arial" w:eastAsia="Arial"/>
          <w:i w:val="0"/>
          <w:color w:val="000000"/>
          <w:sz w:val="22"/>
        </w:rPr>
        <w:t>Add shared traffic controls and early request rejection using Redis, threat patterns and canonical direct-peer IP policy.</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Redis availability, rate-rule precedence, canonical client-IP handling, RE2 threat-pattern limits and automatic-block thresholds. The design fixed the boundaries below before coding continued.</w:t>
      </w:r>
    </w:p>
    <w:p>
      <w:pPr>
        <w:pStyle w:val="AegisCaption"/>
        <w:keepNext/>
      </w:pPr>
      <w:r>
        <w:rPr>
          <w:rFonts w:ascii="Arial" w:hAnsi="Arial" w:eastAsia="Arial"/>
          <w:b w:val="0"/>
          <w:i/>
          <w:color w:val="000000"/>
          <w:sz w:val="20"/>
        </w:rPr>
        <w:t>Table 8.4: TB4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Shared state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Redis Lua scripts make counter updates atomic across proxy instances.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Early rejection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Canonical peer IP and request-target threat checks run before credential-dependent forwarding.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RateLimiter, PolicyThreatDetector, PolicyIPBlocker, Redis key design and Figure 6.3.</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atomic fixed-window, sliding-window and token-bucket limits, 429 headers, exact IP blocking, threat matching and automatic blocking.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8.4: The fixed-window Redis script atomically increments, expires and reports the shared counter.</w:t>
      </w:r>
    </w:p>
    <w:p>
      <w:pPr>
        <w:pStyle w:val="AegisCode"/>
        <w:spacing w:after="0" w:line="240" w:lineRule="auto"/>
        <w:jc w:val="left"/>
        <w:shd w:fill="F2F2F2"/>
      </w:pPr>
      <w:r>
        <w:rPr>
          <w:rFonts w:ascii="Consolas" w:hAnsi="Consolas" w:eastAsia="Consolas"/>
          <w:b w:val="0"/>
          <w:color w:val="000000"/>
          <w:sz w:val="18"/>
        </w:rPr>
        <w:t>local current = redis.call("INCR", KEYS[1])</w:t>
      </w:r>
    </w:p>
    <w:p>
      <w:pPr>
        <w:pStyle w:val="AegisCode"/>
        <w:spacing w:after="0" w:line="240" w:lineRule="auto"/>
        <w:jc w:val="left"/>
        <w:shd w:fill="F2F2F2"/>
      </w:pPr>
      <w:r>
        <w:rPr>
          <w:rFonts w:ascii="Consolas" w:hAnsi="Consolas" w:eastAsia="Consolas"/>
          <w:b w:val="0"/>
          <w:color w:val="000000"/>
          <w:sz w:val="18"/>
        </w:rPr>
        <w:t>if current == 1 then redis.call("PEXPIRE", KEYS[1], ARGV[2]) end</w:t>
      </w:r>
    </w:p>
    <w:p>
      <w:pPr>
        <w:pStyle w:val="AegisCode"/>
        <w:spacing w:after="0" w:line="240" w:lineRule="auto"/>
        <w:jc w:val="left"/>
        <w:shd w:fill="F2F2F2"/>
      </w:pPr>
      <w:r>
        <w:rPr>
          <w:rFonts w:ascii="Consolas" w:hAnsi="Consolas" w:eastAsia="Consolas"/>
          <w:b w:val="0"/>
          <w:color w:val="000000"/>
          <w:sz w:val="18"/>
        </w:rPr>
        <w:t>local allowed = 0</w:t>
      </w:r>
    </w:p>
    <w:p>
      <w:pPr>
        <w:pStyle w:val="AegisCode"/>
        <w:spacing w:after="0" w:line="240" w:lineRule="auto"/>
        <w:jc w:val="left"/>
        <w:shd w:fill="F2F2F2"/>
      </w:pPr>
      <w:r>
        <w:rPr>
          <w:rFonts w:ascii="Consolas" w:hAnsi="Consolas" w:eastAsia="Consolas"/>
          <w:b w:val="0"/>
          <w:color w:val="000000"/>
          <w:sz w:val="18"/>
        </w:rPr>
        <w:t>if current &lt;= tonumber(ARGV[1]) then allowed = 1 end</w:t>
      </w:r>
    </w:p>
    <w:p>
      <w:pPr>
        <w:pStyle w:val="AegisCode"/>
        <w:spacing w:after="0" w:line="240" w:lineRule="auto"/>
        <w:jc w:val="left"/>
        <w:shd w:fill="F2F2F2"/>
      </w:pPr>
      <w:r>
        <w:rPr>
          <w:rFonts w:ascii="Consolas" w:hAnsi="Consolas" w:eastAsia="Consolas"/>
          <w:b w:val="0"/>
          <w:color w:val="000000"/>
          <w:sz w:val="18"/>
        </w:rPr>
        <w:t>local remaining = math.max(0, tonumber(ARGV[1]) - current)</w:t>
      </w:r>
    </w:p>
    <w:p>
      <w:pPr>
        <w:pStyle w:val="AegisCode"/>
        <w:spacing w:after="0" w:line="240" w:lineRule="auto"/>
        <w:jc w:val="left"/>
        <w:shd w:fill="F2F2F2"/>
      </w:pPr>
      <w:r>
        <w:rPr>
          <w:rFonts w:ascii="Consolas" w:hAnsi="Consolas" w:eastAsia="Consolas"/>
          <w:b w:val="0"/>
          <w:color w:val="000000"/>
          <w:sz w:val="18"/>
        </w:rPr>
        <w:t>return {allowed, remaining, math.max(0, redis.call("PTTL", KEYS[1]))}</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concurrent counters, consumer isolation, refill and expiry, blocked and threatening requests, invalid patterns and race safety; fix defects. The run verifies all three rate algorithms, shared counters, recovery/refill, rule precedence, canonical IP decisions, threat matching and fail-closed policy handling.</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752183"/>
            <wp:docPr id="20" name="Picture 20" descr="Figure 8.12: Verified TB4 rate-limit, threat and IP-enforcement test run on 15 August 2026." title="Figure 8.12: Verified TB4 rate-limit, threat and IP-enforcement test run on 15 August 2026."/>
            <wp:cNvGraphicFramePr>
              <a:graphicFrameLocks noChangeAspect="1"/>
            </wp:cNvGraphicFramePr>
            <a:graphic>
              <a:graphicData uri="http://schemas.openxmlformats.org/drawingml/2006/picture">
                <pic:pic>
                  <pic:nvPicPr>
                    <pic:cNvPr id="0" name="tb4_limits_threats_tests.png"/>
                    <pic:cNvPicPr/>
                  </pic:nvPicPr>
                  <pic:blipFill>
                    <a:blip r:embed="rId36"/>
                    <a:stretch>
                      <a:fillRect/>
                    </a:stretch>
                  </pic:blipFill>
                  <pic:spPr>
                    <a:xfrm>
                      <a:off x="0" y="0"/>
                      <a:ext cx="5623560" cy="1752183"/>
                    </a:xfrm>
                    <a:prstGeom prst="rect"/>
                  </pic:spPr>
                </pic:pic>
              </a:graphicData>
            </a:graphic>
          </wp:inline>
        </w:drawing>
      </w:r>
    </w:p>
    <w:p>
      <w:pPr>
        <w:pStyle w:val="AegisCaption"/>
      </w:pPr>
      <w:r>
        <w:rPr>
          <w:rFonts w:ascii="Arial" w:hAnsi="Arial" w:eastAsia="Arial"/>
          <w:b w:val="0"/>
          <w:i/>
          <w:color w:val="000000"/>
          <w:sz w:val="20"/>
        </w:rPr>
        <w:t>Figure 8.12: Verified TB4 rate-limit, threat and IP-enforcement test run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21" name="Picture 21" descr="Figure 8.13: Completed isolated-stack evidence showing a fixed-window rule and the observed 200, 200, 429 rate-limit sequence." title="Figure 8.13: Completed isolated-stack evidence showing a fixed-window rule and the observed 200, 200, 429 rate-limit sequence."/>
            <wp:cNvGraphicFramePr>
              <a:graphicFrameLocks noChangeAspect="1"/>
            </wp:cNvGraphicFramePr>
            <a:graphic>
              <a:graphicData uri="http://schemas.openxmlformats.org/drawingml/2006/picture">
                <pic:pic>
                  <pic:nvPicPr>
                    <pic:cNvPr id="0" name="tb4_rate_limit_sequence_evidence.png"/>
                    <pic:cNvPicPr/>
                  </pic:nvPicPr>
                  <pic:blipFill>
                    <a:blip r:embed="rId37"/>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8.13: Completed isolated-stack evidence showing a fixed-window rule and the observed 200, 200, 429 rate-limit sequence.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979683"/>
            <wp:docPr id="22" name="Picture 22" descr="Figure 8.14: Completed isolated-stack evidence showing early exact-IP, threat-pattern and automatic-block enforcement." title="Figure 8.14: Completed isolated-stack evidence showing early exact-IP, threat-pattern and automatic-block enforcement."/>
            <wp:cNvGraphicFramePr>
              <a:graphicFrameLocks noChangeAspect="1"/>
            </wp:cNvGraphicFramePr>
            <a:graphic>
              <a:graphicData uri="http://schemas.openxmlformats.org/drawingml/2006/picture">
                <pic:pic>
                  <pic:nvPicPr>
                    <pic:cNvPr id="0" name="tb4_threat_ip_evidence.png"/>
                    <pic:cNvPicPr/>
                  </pic:nvPicPr>
                  <pic:blipFill>
                    <a:blip r:embed="rId38"/>
                    <a:stretch>
                      <a:fillRect/>
                    </a:stretch>
                  </pic:blipFill>
                  <pic:spPr>
                    <a:xfrm>
                      <a:off x="0" y="0"/>
                      <a:ext cx="5623560" cy="979683"/>
                    </a:xfrm>
                    <a:prstGeom prst="rect"/>
                  </pic:spPr>
                </pic:pic>
              </a:graphicData>
            </a:graphic>
          </wp:inline>
        </w:drawing>
      </w:r>
    </w:p>
    <w:p>
      <w:pPr>
        <w:pStyle w:val="AegisCaption"/>
      </w:pPr>
      <w:r>
        <w:rPr>
          <w:rFonts w:ascii="Arial" w:hAnsi="Arial" w:eastAsia="Arial"/>
          <w:b w:val="0"/>
          <w:i/>
          <w:color w:val="000000"/>
          <w:sz w:val="20"/>
        </w:rPr>
        <w:t>Figure 8.14: Completed isolated-stack evidence showing early exact-IP, threat-pattern and automatic-block enforcement.</w:t>
      </w:r>
    </w:p>
    <w:p>
      <w:pPr>
        <w:spacing w:after="120" w:line="276" w:lineRule="auto"/>
        <w:jc w:val="both"/>
      </w:pPr>
      <w:r>
        <w:rPr>
          <w:rFonts w:ascii="Arial" w:hAnsi="Arial" w:eastAsia="Arial"/>
          <w:i w:val="0"/>
          <w:color w:val="000000"/>
          <w:sz w:val="22"/>
        </w:rPr>
        <w:t>Integration and review: Connect Redis scripts and threat/IP policy to the handler and security-event pipeline; document rule precedence and rejection order. Verify counter isolation, early block and threat rejection, RE2 compatibility and race-test results before approving the increment. The accepted boundary was: Counters are isolated for API-key scope and shared for route/global scope; blocked/threat requests are rejected before credential validation; race tests pass. Primary repository evidence: rate_limiter.go, ip_blocker.go, threat_detector.go, Redis Lua tests and POC flood sequence.</w:t>
      </w:r>
    </w:p>
    <w:p>
      <w:pPr>
        <w:pStyle w:val="Heading2"/>
        <w:pageBreakBefore/>
      </w:pPr>
      <w:r>
        <w:rPr>
          <w:rFonts w:ascii="Arial" w:hAnsi="Arial" w:eastAsia="Arial"/>
          <w:b/>
          <w:color w:val="000000"/>
          <w:sz w:val="28"/>
        </w:rPr>
        <w:t>8.6 TB5 - Policy Distribution, Analytics and Dashboard</w:t>
      </w:r>
    </w:p>
    <w:p>
      <w:pPr>
        <w:spacing w:after="120" w:line="276" w:lineRule="auto"/>
        <w:jc w:val="both"/>
      </w:pPr>
      <w:r>
        <w:rPr>
          <w:rFonts w:ascii="Arial" w:hAnsi="Arial" w:eastAsia="Arial"/>
          <w:i w:val="0"/>
          <w:color w:val="000000"/>
          <w:sz w:val="22"/>
        </w:rPr>
        <w:t>Make policy updates resilient and visible through authenticated streaming, sanitised events and role-aware dashboard pages.</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REST bootstrap and gRPC contracts, internal authentication token, reconnect behaviour, analytics fields and dashboard role boundaries. The design fixed the boundaries below before coding continued.</w:t>
      </w:r>
    </w:p>
    <w:p>
      <w:pPr>
        <w:pStyle w:val="AegisCaption"/>
        <w:keepNext/>
      </w:pPr>
      <w:r>
        <w:rPr>
          <w:rFonts w:ascii="Arial" w:hAnsi="Arial" w:eastAsia="Arial"/>
          <w:b w:val="0"/>
          <w:i/>
          <w:color w:val="000000"/>
          <w:sz w:val="20"/>
        </w:rPr>
        <w:t>Table 8.5: TB5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Distribution path</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supplies the first snapshot and authenticated gRPC streams subsequent policy versions.</w:t>
            </w:r>
          </w:p>
        </w:tc>
      </w:tr>
      <w:tr>
        <w:trPr>
          <w:cantSplit/>
        </w:trPr>
        <w:tc>
          <w:tcPr>
            <w:tcW w:type="dxa" w:w="2292"/>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Resilience and visibility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last valid snapshot remains active; sanitised events feed analytics and role-aware dashboard views.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Figure 6.1 architecture, gRPC contract/subscriber, event reporter, analytics API and React routes.</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Implement policy bootstrap and streaming, reconnect and backoff, bounded event reporting, analytics APIs and the role-aware dashboard pages.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8.5: The authenticated gRPC subscriber decodes each valid snapshot and updates the streaming provider.</w:t>
      </w:r>
    </w:p>
    <w:p>
      <w:pPr>
        <w:pStyle w:val="AegisCode"/>
        <w:spacing w:after="0" w:line="240" w:lineRule="auto"/>
        <w:jc w:val="left"/>
        <w:shd w:fill="F2F2F2"/>
      </w:pPr>
      <w:r>
        <w:rPr>
          <w:rFonts w:ascii="Consolas" w:hAnsi="Consolas" w:eastAsia="Consolas"/>
          <w:b w:val="0"/>
          <w:color w:val="000000"/>
          <w:sz w:val="18"/>
        </w:rPr>
        <w:t>stream, err := policypb.NewPolicySyncClient(connection).Subscribe(</w:t>
      </w:r>
    </w:p>
    <w:p>
      <w:pPr>
        <w:pStyle w:val="AegisCode"/>
        <w:spacing w:after="0" w:line="240" w:lineRule="auto"/>
        <w:jc w:val="left"/>
        <w:shd w:fill="F2F2F2"/>
      </w:pPr>
      <w:r>
        <w:rPr>
          <w:rFonts w:ascii="Consolas" w:hAnsi="Consolas" w:eastAsia="Consolas"/>
          <w:b w:val="0"/>
          <w:color w:val="000000"/>
          <w:sz w:val="18"/>
        </w:rPr>
        <w:t xml:space="preserve">    streamCtx, &amp;policypb.SubscribeRequest{},</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for {</w:t>
      </w:r>
    </w:p>
    <w:p>
      <w:pPr>
        <w:pStyle w:val="AegisCode"/>
        <w:spacing w:after="0" w:line="240" w:lineRule="auto"/>
        <w:jc w:val="left"/>
        <w:shd w:fill="F2F2F2"/>
      </w:pPr>
      <w:r>
        <w:rPr>
          <w:rFonts w:ascii="Consolas" w:hAnsi="Consolas" w:eastAsia="Consolas"/>
          <w:b w:val="0"/>
          <w:color w:val="000000"/>
          <w:sz w:val="18"/>
        </w:rPr>
        <w:t xml:space="preserve">    message, receiveErr := stream.Recv()</w:t>
      </w:r>
    </w:p>
    <w:p>
      <w:pPr>
        <w:pStyle w:val="AegisCode"/>
        <w:spacing w:after="0" w:line="240" w:lineRule="auto"/>
        <w:jc w:val="left"/>
        <w:shd w:fill="F2F2F2"/>
      </w:pPr>
      <w:r>
        <w:rPr>
          <w:rFonts w:ascii="Consolas" w:hAnsi="Consolas" w:eastAsia="Consolas"/>
          <w:b w:val="0"/>
          <w:color w:val="000000"/>
          <w:sz w:val="18"/>
        </w:rPr>
        <w:t xml:space="preserve">    if receiveErr != nil { return receiveErr }</w:t>
      </w:r>
    </w:p>
    <w:p>
      <w:pPr>
        <w:pStyle w:val="AegisCode"/>
        <w:spacing w:after="0" w:line="240" w:lineRule="auto"/>
        <w:jc w:val="left"/>
        <w:shd w:fill="F2F2F2"/>
      </w:pPr>
      <w:r>
        <w:rPr>
          <w:rFonts w:ascii="Consolas" w:hAnsi="Consolas" w:eastAsia="Consolas"/>
          <w:b w:val="0"/>
          <w:color w:val="000000"/>
          <w:sz w:val="18"/>
        </w:rPr>
        <w:t xml:space="preserve">    var snapshot proxycore.PolicySnapshot</w:t>
      </w:r>
    </w:p>
    <w:p>
      <w:pPr>
        <w:pStyle w:val="AegisCode"/>
        <w:spacing w:after="0" w:line="240" w:lineRule="auto"/>
        <w:jc w:val="left"/>
        <w:shd w:fill="F2F2F2"/>
      </w:pPr>
      <w:r>
        <w:rPr>
          <w:rFonts w:ascii="Consolas" w:hAnsi="Consolas" w:eastAsia="Consolas"/>
          <w:b w:val="0"/>
          <w:color w:val="000000"/>
          <w:sz w:val="18"/>
        </w:rPr>
        <w:t xml:space="preserve">    if json.Unmarshal(message.GetJsonPayload(), &amp;snapshot) == nil { s.provider.Update(&amp;snapshot) }</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Test invalid internal tokens, stream interruption, last-valid policy retention, event sanitisation, queue behaviour and dashboard routes; fix failures. Six backend tests, the selected Go stream/cache/event tests, a successful dashboard production build and six rendered-dashboard checks all passed.</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2154711"/>
            <wp:docPr id="23" name="Picture 23" descr="Figure 8.15: Verified TB5 distribution, analytics and dashboard test evidence on 15 August 2026." title="Figure 8.15: Verified TB5 distribution, analytics and dashboard test evidence on 15 August 2026."/>
            <wp:cNvGraphicFramePr>
              <a:graphicFrameLocks noChangeAspect="1"/>
            </wp:cNvGraphicFramePr>
            <a:graphic>
              <a:graphicData uri="http://schemas.openxmlformats.org/drawingml/2006/picture">
                <pic:pic>
                  <pic:nvPicPr>
                    <pic:cNvPr id="0" name="tb5_distribution_dashboard_tests.png"/>
                    <pic:cNvPicPr/>
                  </pic:nvPicPr>
                  <pic:blipFill>
                    <a:blip r:embed="rId39"/>
                    <a:stretch>
                      <a:fillRect/>
                    </a:stretch>
                  </pic:blipFill>
                  <pic:spPr>
                    <a:xfrm>
                      <a:off x="0" y="0"/>
                      <a:ext cx="5623560" cy="2154711"/>
                    </a:xfrm>
                    <a:prstGeom prst="rect"/>
                  </pic:spPr>
                </pic:pic>
              </a:graphicData>
            </a:graphic>
          </wp:inline>
        </w:drawing>
      </w:r>
    </w:p>
    <w:p>
      <w:pPr>
        <w:pStyle w:val="AegisCaption"/>
      </w:pPr>
      <w:r>
        <w:rPr>
          <w:rFonts w:ascii="Arial" w:hAnsi="Arial" w:eastAsia="Arial"/>
          <w:b w:val="0"/>
          <w:i/>
          <w:color w:val="000000"/>
          <w:sz w:val="20"/>
        </w:rPr>
        <w:t>Figure 8.15: Verified TB5 distribution, analytics and dashboard test evidence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24" name="Picture 24" descr="Figure 8.16: Completed isolated-stack evidence showing JWT policy activation and authenticated gRPC policy delivery before a 200 upstream response." title="Figure 8.16: Completed isolated-stack evidence showing JWT policy activation and authenticated gRPC policy delivery before a 200 upstream response."/>
            <wp:cNvGraphicFramePr>
              <a:graphicFrameLocks noChangeAspect="1"/>
            </wp:cNvGraphicFramePr>
            <a:graphic>
              <a:graphicData uri="http://schemas.openxmlformats.org/drawingml/2006/picture">
                <pic:pic>
                  <pic:nvPicPr>
                    <pic:cNvPr id="0" name="tb5_policy_distribution_evidence.png"/>
                    <pic:cNvPicPr/>
                  </pic:nvPicPr>
                  <pic:blipFill>
                    <a:blip r:embed="rId40"/>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8.16: Completed isolated-stack evidence showing JWT policy activation and authenticated gRPC policy delivery before a 200 upstream response.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870172"/>
            <wp:docPr id="25" name="Picture 25" descr="Figure 8.17: Completed isolated-stack evidence showing analytics aggregation and persistence of an automatically created active IP block." title="Figure 8.17: Completed isolated-stack evidence showing analytics aggregation and persistence of an automatically created active IP block."/>
            <wp:cNvGraphicFramePr>
              <a:graphicFrameLocks noChangeAspect="1"/>
            </wp:cNvGraphicFramePr>
            <a:graphic>
              <a:graphicData uri="http://schemas.openxmlformats.org/drawingml/2006/picture">
                <pic:pic>
                  <pic:nvPicPr>
                    <pic:cNvPr id="0" name="tb5_analytics_evidence.png"/>
                    <pic:cNvPicPr/>
                  </pic:nvPicPr>
                  <pic:blipFill>
                    <a:blip r:embed="rId41"/>
                    <a:stretch>
                      <a:fillRect/>
                    </a:stretch>
                  </pic:blipFill>
                  <pic:spPr>
                    <a:xfrm>
                      <a:off x="0" y="0"/>
                      <a:ext cx="5623560" cy="870172"/>
                    </a:xfrm>
                    <a:prstGeom prst="rect"/>
                  </pic:spPr>
                </pic:pic>
              </a:graphicData>
            </a:graphic>
          </wp:inline>
        </w:drawing>
      </w:r>
    </w:p>
    <w:p>
      <w:pPr>
        <w:pStyle w:val="AegisCaption"/>
      </w:pPr>
      <w:r>
        <w:rPr>
          <w:rFonts w:ascii="Arial" w:hAnsi="Arial" w:eastAsia="Arial"/>
          <w:b w:val="0"/>
          <w:i/>
          <w:color w:val="000000"/>
          <w:sz w:val="20"/>
        </w:rPr>
        <w:t>Figure 8.17: Completed isolated-stack evidence showing analytics aggregation and persistence of an automatically created active IP block.</w:t>
      </w:r>
    </w:p>
    <w:p>
      <w:pPr>
        <w:spacing w:after="120" w:line="276" w:lineRule="auto"/>
        <w:jc w:val="both"/>
      </w:pPr>
      <w:r>
        <w:rPr>
          <w:rFonts w:ascii="Arial" w:hAnsi="Arial" w:eastAsia="Arial"/>
          <w:i w:val="0"/>
          <w:color w:val="000000"/>
          <w:sz w:val="22"/>
        </w:rPr>
        <w:t>Integration and review: Connect Control Plane, proxy, analytics storage and dashboard views; document policy propagation, security-event fields and operator workflows. Verify authenticated distribution, policy resilience, credential-free analytics and dashboard route tests, then record review and sign-off evidence. The accepted boundary was: Wrong internal tokens are rejected; the last valid snapshot remains active during interruption; security events exclude raw credentials and bodies; dashboard route tests pass. Primary repository evidence: grpc_server.py, grpc_policy_subscriber.go, event_reporter.go, analytics services/routes, React pages and tests.</w:t>
      </w:r>
    </w:p>
    <w:p>
      <w:pPr>
        <w:pStyle w:val="Heading2"/>
        <w:pageBreakBefore/>
      </w:pPr>
      <w:r>
        <w:rPr>
          <w:rFonts w:ascii="Arial" w:hAnsi="Arial" w:eastAsia="Arial"/>
          <w:b/>
          <w:color w:val="000000"/>
          <w:sz w:val="28"/>
        </w:rPr>
        <w:t>8.7 TB6 - Integration, POC and Implementation Hardening</w:t>
      </w:r>
    </w:p>
    <w:p>
      <w:pPr>
        <w:spacing w:after="120" w:line="276" w:lineRule="auto"/>
        <w:jc w:val="both"/>
      </w:pPr>
      <w:r>
        <w:rPr>
          <w:rFonts w:ascii="Arial" w:hAnsi="Arial" w:eastAsia="Arial"/>
          <w:i w:val="0"/>
          <w:color w:val="000000"/>
          <w:sz w:val="22"/>
        </w:rPr>
        <w:t>Consolidate all components into a reproducible implementation increment and produce truthful evidence for the separate project testing phase.</w:t>
      </w:r>
    </w:p>
    <w:p>
      <w:pPr>
        <w:pStyle w:val="Heading3"/>
      </w:pPr>
      <w:r>
        <w:rPr>
          <w:rFonts w:ascii="Arial" w:hAnsi="Arial" w:eastAsia="Arial"/>
          <w:b/>
          <w:color w:val="000000"/>
          <w:sz w:val="24"/>
        </w:rPr>
        <w:t>Design Evidence</w:t>
      </w:r>
    </w:p>
    <w:p>
      <w:pPr>
        <w:spacing w:after="120" w:line="276" w:lineRule="auto"/>
        <w:jc w:val="both"/>
      </w:pPr>
      <w:r>
        <w:rPr>
          <w:rFonts w:ascii="Arial" w:hAnsi="Arial" w:eastAsia="Arial"/>
          <w:i w:val="0"/>
          <w:color w:val="000000"/>
          <w:sz w:val="22"/>
        </w:rPr>
        <w:t>Confirm the release boundary, component versions, environment variables, generated secrets, bootstrap order and evidence required for the final increment. The design fixed the boundaries below before coding continued.</w:t>
      </w:r>
    </w:p>
    <w:p>
      <w:pPr>
        <w:pStyle w:val="AegisCaption"/>
        <w:keepNext/>
      </w:pPr>
      <w:r>
        <w:rPr>
          <w:rFonts w:ascii="Arial" w:hAnsi="Arial" w:eastAsia="Arial"/>
          <w:b w:val="0"/>
          <w:i/>
          <w:color w:val="000000"/>
          <w:sz w:val="20"/>
        </w:rPr>
        <w:t>Table 8.6: TB6 design evidence and authoritative sources.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Design artefact</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decision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Deployment topology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 connects PostgreSQL, Redis, Control Plane, proxy, dashboard and POC services with generated local secrets.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Release gate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command runs backend, Go race/vet/format/coverage, dashboard lint/tests and POC/tooling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Design sources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compose.yaml, root Makefile, environment generator, e2e.sh and the attack/defence console.</w:t>
            </w:r>
          </w:p>
        </w:tc>
      </w:tr>
    </w:tbl>
    <w:p>
      <w:pPr>
        <w:spacing w:after="120" w:line="276" w:lineRule="auto"/>
      </w:pPr>
    </w:p>
    <w:p>
      <w:pPr>
        <w:pStyle w:val="Heading3"/>
      </w:pPr>
      <w:r>
        <w:rPr>
          <w:rFonts w:ascii="Arial" w:hAnsi="Arial" w:eastAsia="Arial"/>
          <w:b/>
          <w:color w:val="000000"/>
          <w:sz w:val="24"/>
        </w:rPr>
        <w:t>Coding Evidence</w:t>
      </w:r>
    </w:p>
    <w:p>
      <w:pPr>
        <w:spacing w:after="120" w:line="276" w:lineRule="auto"/>
        <w:jc w:val="both"/>
      </w:pPr>
      <w:r>
        <w:rPr>
          <w:rFonts w:ascii="Arial" w:hAnsi="Arial" w:eastAsia="Arial"/>
          <w:i w:val="0"/>
          <w:color w:val="000000"/>
          <w:sz w:val="22"/>
        </w:rPr>
        <w:t>Complete Docker Compose wiring, local secret generation, idempotent bootstrap, quality-gate commands, the attack/defence POC and implementation documentation. The following extract is taken from the implemented repository and represents the central code decision for this timebox.</w:t>
      </w:r>
    </w:p>
    <w:p>
      <w:pPr>
        <w:keepNext/>
        <w:spacing w:after="120" w:line="276" w:lineRule="auto"/>
        <w:jc w:val="left"/>
      </w:pPr>
      <w:r>
        <w:rPr>
          <w:rFonts w:ascii="Arial" w:hAnsi="Arial" w:eastAsia="Arial"/>
          <w:i/>
          <w:color w:val="000000"/>
          <w:sz w:val="22"/>
        </w:rPr>
        <w:t>Extract 8.6: The root quality gate joins every implemented component and the POC/tooling tests.</w:t>
      </w:r>
    </w:p>
    <w:p>
      <w:pPr>
        <w:pStyle w:val="AegisCode"/>
        <w:spacing w:after="0" w:line="240" w:lineRule="auto"/>
        <w:jc w:val="left"/>
        <w:shd w:fill="F2F2F2"/>
      </w:pPr>
      <w:r>
        <w:rPr>
          <w:rFonts w:ascii="Consolas" w:hAnsi="Consolas" w:eastAsia="Consolas"/>
          <w:b w:val="0"/>
          <w:color w:val="000000"/>
          <w:sz w:val="18"/>
        </w:rPr>
        <w:t>check: backend-test proxy-test proxy-coverage frontend-lint frontend-test poc-test</w:t>
      </w:r>
    </w:p>
    <w:p>
      <w:pPr>
        <w:pStyle w:val="AegisCode"/>
        <w:spacing w:after="0" w:line="240" w:lineRule="auto"/>
        <w:jc w:val="left"/>
        <w:shd w:fill="F2F2F2"/>
      </w:pPr>
      <w:r>
        <w:rPr>
          <w:rFonts w:ascii="Consolas" w:hAnsi="Consolas" w:eastAsia="Consolas"/>
          <w:b w:val="0"/>
          <w:color w:val="000000"/>
          <w:sz w:val="18"/>
        </w:rPr>
        <w:t xml:space="preserve"> </w:t>
      </w:r>
    </w:p>
    <w:p>
      <w:pPr>
        <w:pStyle w:val="AegisCode"/>
        <w:spacing w:after="0" w:line="240" w:lineRule="auto"/>
        <w:jc w:val="left"/>
        <w:shd w:fill="F2F2F2"/>
      </w:pPr>
      <w:r>
        <w:rPr>
          <w:rFonts w:ascii="Consolas" w:hAnsi="Consolas" w:eastAsia="Consolas"/>
          <w:b w:val="0"/>
          <w:color w:val="000000"/>
          <w:sz w:val="18"/>
        </w:rPr>
        <w:t>proxy-test:</w:t>
      </w:r>
    </w:p>
    <w:p>
      <w:pPr>
        <w:pStyle w:val="AegisCode"/>
        <w:spacing w:after="0" w:line="240" w:lineRule="auto"/>
        <w:jc w:val="left"/>
        <w:shd w:fill="F2F2F2"/>
      </w:pPr>
      <w:r>
        <w:rPr>
          <w:rFonts w:ascii="Consolas" w:hAnsi="Consolas" w:eastAsia="Consolas"/>
          <w:b w:val="0"/>
          <w:color w:val="000000"/>
          <w:sz w:val="18"/>
        </w:rPr>
        <w:tab/>
        <w:t>cd $(PROXY_DIR) &amp;&amp; go test -race ./... &amp;&amp; go vet ./... &amp;&amp; test -z "$$(gofmt -l .)"</w:t>
      </w:r>
    </w:p>
    <w:p>
      <w:pPr>
        <w:pStyle w:val="AegisCode"/>
        <w:spacing w:after="0" w:line="240" w:lineRule="auto"/>
        <w:jc w:val="left"/>
        <w:shd w:fill="F2F2F2"/>
      </w:pPr>
      <w:r>
        <w:rPr>
          <w:rFonts w:ascii="Consolas" w:hAnsi="Consolas" w:eastAsia="Consolas"/>
          <w:b w:val="0"/>
          <w:color w:val="000000"/>
          <w:sz w:val="18"/>
        </w:rPr>
        <w:t xml:space="preserve"> </w:t>
      </w:r>
    </w:p>
    <w:p>
      <w:pPr>
        <w:pStyle w:val="AegisCode"/>
        <w:spacing w:after="0" w:line="240" w:lineRule="auto"/>
        <w:jc w:val="left"/>
        <w:shd w:fill="F2F2F2"/>
      </w:pPr>
      <w:r>
        <w:rPr>
          <w:rFonts w:ascii="Consolas" w:hAnsi="Consolas" w:eastAsia="Consolas"/>
          <w:b w:val="0"/>
          <w:color w:val="000000"/>
          <w:sz w:val="18"/>
        </w:rPr>
        <w:t>poc-test:</w:t>
      </w:r>
    </w:p>
    <w:p>
      <w:pPr>
        <w:pStyle w:val="AegisCode"/>
        <w:spacing w:after="0" w:line="240" w:lineRule="auto"/>
        <w:jc w:val="left"/>
        <w:shd w:fill="F2F2F2"/>
      </w:pPr>
      <w:r>
        <w:rPr>
          <w:rFonts w:ascii="Consolas" w:hAnsi="Consolas" w:eastAsia="Consolas"/>
          <w:b w:val="0"/>
          <w:color w:val="000000"/>
          <w:sz w:val="18"/>
        </w:rPr>
        <w:tab/>
        <w:t>$(PYTHON) -m pytest -q scripts/tests poc/echo-service/tests poc/attack-console/tests</w:t>
      </w:r>
    </w:p>
    <w:p>
      <w:pPr>
        <w:pStyle w:val="Heading3"/>
      </w:pPr>
      <w:r>
        <w:rPr>
          <w:rFonts w:ascii="Arial" w:hAnsi="Arial" w:eastAsia="Arial"/>
          <w:b/>
          <w:color w:val="000000"/>
          <w:sz w:val="24"/>
        </w:rPr>
        <w:t>Testing Evidence</w:t>
      </w:r>
    </w:p>
    <w:p>
      <w:pPr>
        <w:spacing w:after="120" w:line="276" w:lineRule="auto"/>
        <w:jc w:val="both"/>
      </w:pPr>
      <w:r>
        <w:rPr>
          <w:rFonts w:ascii="Arial" w:hAnsi="Arial" w:eastAsia="Arial"/>
          <w:i w:val="0"/>
          <w:color w:val="000000"/>
          <w:sz w:val="22"/>
        </w:rPr>
        <w:t>Run component checks, focused validation scenarios, live allow/deny/scope/rate cases and the isolated Docker E2E; correct reproducible failures and retain redacted logs. The observed run passed 47 Control Plane tests at 77% coverage, Go race/vet/format checks with 83.4% core coverage, six dashboard tests and thirteen POC/tooling tests.</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2054079"/>
            <wp:docPr id="26" name="Picture 26" descr="Figure 8.18: Verified TB6 complete release quality gate executed on 15 August 2026." title="Figure 8.18: Verified TB6 complete release quality gate executed on 15 August 2026."/>
            <wp:cNvGraphicFramePr>
              <a:graphicFrameLocks noChangeAspect="1"/>
            </wp:cNvGraphicFramePr>
            <a:graphic>
              <a:graphicData uri="http://schemas.openxmlformats.org/drawingml/2006/picture">
                <pic:pic>
                  <pic:nvPicPr>
                    <pic:cNvPr id="0" name="tb6_full_quality_gate.png"/>
                    <pic:cNvPicPr/>
                  </pic:nvPicPr>
                  <pic:blipFill>
                    <a:blip r:embed="rId42"/>
                    <a:stretch>
                      <a:fillRect/>
                    </a:stretch>
                  </pic:blipFill>
                  <pic:spPr>
                    <a:xfrm>
                      <a:off x="0" y="0"/>
                      <a:ext cx="5623560" cy="2054079"/>
                    </a:xfrm>
                    <a:prstGeom prst="rect"/>
                  </pic:spPr>
                </pic:pic>
              </a:graphicData>
            </a:graphic>
          </wp:inline>
        </w:drawing>
      </w:r>
    </w:p>
    <w:p>
      <w:pPr>
        <w:pStyle w:val="AegisCaption"/>
      </w:pPr>
      <w:r>
        <w:rPr>
          <w:rFonts w:ascii="Arial" w:hAnsi="Arial" w:eastAsia="Arial"/>
          <w:b w:val="0"/>
          <w:i/>
          <w:color w:val="000000"/>
          <w:sz w:val="20"/>
        </w:rPr>
        <w:t>Figure 8.18: Verified TB6 complete release quality gate executed on 15 August 2026.</w:t>
      </w:r>
    </w:p>
    <w:p>
      <w:pPr>
        <w:keepNext/>
        <w:spacing w:before="160" w:after="120" w:line="276" w:lineRule="auto"/>
      </w:pPr>
      <w:r>
        <w:rPr>
          <w:rFonts w:ascii="Arial" w:hAnsi="Arial" w:eastAsia="Arial"/>
          <w:b/>
          <w:color w:val="000000"/>
          <w:sz w:val="22"/>
        </w:rPr>
        <w:t>Additional verified scenario evidence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198706"/>
            <wp:docPr id="27" name="Picture 27" descr="Figure 8.19: Integrated service evidence showing healthy Control Plane dependencies, the dashboard login route and the completed multi-component quality gate." title="Figure 8.19: Integrated service evidence showing healthy Control Plane dependencies, the dashboard login route and the completed multi-component quality gate."/>
            <wp:cNvGraphicFramePr>
              <a:graphicFrameLocks noChangeAspect="1"/>
            </wp:cNvGraphicFramePr>
            <a:graphic>
              <a:graphicData uri="http://schemas.openxmlformats.org/drawingml/2006/picture">
                <pic:pic>
                  <pic:nvPicPr>
                    <pic:cNvPr id="0" name="tb6_integrated_health_evidence.png"/>
                    <pic:cNvPicPr/>
                  </pic:nvPicPr>
                  <pic:blipFill>
                    <a:blip r:embed="rId43"/>
                    <a:stretch>
                      <a:fillRect/>
                    </a:stretch>
                  </pic:blipFill>
                  <pic:spPr>
                    <a:xfrm>
                      <a:off x="0" y="0"/>
                      <a:ext cx="5623560" cy="1198706"/>
                    </a:xfrm>
                    <a:prstGeom prst="rect"/>
                  </pic:spPr>
                </pic:pic>
              </a:graphicData>
            </a:graphic>
          </wp:inline>
        </w:drawing>
      </w:r>
    </w:p>
    <w:p>
      <w:pPr>
        <w:pStyle w:val="AegisCaption"/>
      </w:pPr>
      <w:r>
        <w:rPr>
          <w:rFonts w:ascii="Arial" w:hAnsi="Arial" w:eastAsia="Arial"/>
          <w:b w:val="0"/>
          <w:i/>
          <w:color w:val="000000"/>
          <w:sz w:val="20"/>
        </w:rPr>
        <w:t>Figure 8.19: Integrated service evidence showing healthy Control Plane dependencies, the dashboard login route and the completed multi-component quality gate.</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623560" cy="1198706"/>
            <wp:docPr id="28" name="Picture 28" descr="Figure 8.20: Completed end-to-end evidence showing an authorised upstream response and policy-denied threat and rate-limit outcomes in one disposable run." title="Figure 8.20: Completed end-to-end evidence showing an authorised upstream response and policy-denied threat and rate-limit outcomes in one disposable run."/>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23560" cy="1198706"/>
                    </a:xfrm>
                    <a:prstGeom prst="rect"/>
                  </pic:spPr>
                </pic:pic>
              </a:graphicData>
            </a:graphic>
          </wp:inline>
        </w:drawing>
      </w:r>
    </w:p>
    <w:p>
      <w:pPr>
        <w:pStyle w:val="AegisCaption"/>
      </w:pPr>
      <w:r>
        <w:rPr>
          <w:rFonts w:ascii="Arial" w:hAnsi="Arial" w:eastAsia="Arial"/>
          <w:b w:val="0"/>
          <w:i/>
          <w:color w:val="000000"/>
          <w:sz w:val="20"/>
        </w:rPr>
        <w:t>Figure 8.20: Completed end-to-end evidence showing an authorised upstream response and policy-denied threat and rate-limit outcomes in one disposable run.</w:t>
      </w:r>
    </w:p>
    <w:p>
      <w:pPr>
        <w:spacing w:after="120" w:line="276" w:lineRule="auto"/>
        <w:jc w:val="both"/>
      </w:pPr>
      <w:r>
        <w:rPr>
          <w:rFonts w:ascii="Arial" w:hAnsi="Arial" w:eastAsia="Arial"/>
          <w:i w:val="0"/>
          <w:color w:val="000000"/>
          <w:sz w:val="22"/>
        </w:rPr>
        <w:t>Integration and review: Connect all deployable components, verify graceful event handling and consolidate setup, operation, testing and troubleshooting documentation. Confirm the quality gate, focused tests, observed POC and completed Docker E2E evidence, then approve the implementation for project testing. The accepted boundary was: make check passes; the POC demonstrates allow/deny/scope/rate behaviour; and the isolated Docker stack completes health, gRPC policy, upstream, denial, Redis and analytics checkpoints. Primary repository evidence: Makefile, compose.yaml, scripts/e2e.sh, poc/, docs/evidence and repository test output.</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03520" cy="3683000"/>
            <wp:docPr id="29" name="Picture 29" descr="Figure 8.21: Actual Aegis attack/defence console used for TB6 implementation verification." title="Figure 8.21: Actual Aegis attack/defence console used for TB6 implementation verification."/>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3683000"/>
                    </a:xfrm>
                    <a:prstGeom prst="rect"/>
                  </pic:spPr>
                </pic:pic>
              </a:graphicData>
            </a:graphic>
          </wp:inline>
        </w:drawing>
      </w:r>
    </w:p>
    <w:p>
      <w:pPr>
        <w:pStyle w:val="AegisCaption"/>
      </w:pPr>
      <w:r>
        <w:rPr>
          <w:rFonts w:ascii="Arial" w:hAnsi="Arial" w:eastAsia="Arial"/>
          <w:b w:val="0"/>
          <w:i/>
          <w:color w:val="000000"/>
          <w:sz w:val="20"/>
        </w:rPr>
        <w:t>Figure 8.21: Actual Aegis attack/defence console used for TB6 implementation verification.</w:t>
      </w:r>
    </w:p>
    <w:p>
      <w:pPr>
        <w:keepNext/>
        <w:spacing w:line="276" w:lineRule="auto" w:after="120"/>
        <w:jc w:val="center"/>
      </w:pPr>
      <w:r>
        <w:rPr>
          <w:rFonts w:ascii="Arial" w:hAnsi="Arial" w:eastAsia="Arial"/>
          <w:color w:val="000000"/>
          <w:sz w:val="22"/>
        </w:rPr>
        <w:drawing>
          <wp:inline xmlns:a="http://schemas.openxmlformats.org/drawingml/2006/main" xmlns:pic="http://schemas.openxmlformats.org/drawingml/2006/picture">
            <wp:extent cx="5394960" cy="2845132"/>
            <wp:docPr id="30" name="Picture 30" descr="Figure 8.22: Observed live POC enforcement output retained as TB6 evidence." title="Figure 8.22: Observed live POC enforcement output retained as TB6 evidence."/>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94960" cy="2845132"/>
                    </a:xfrm>
                    <a:prstGeom prst="rect"/>
                  </pic:spPr>
                </pic:pic>
              </a:graphicData>
            </a:graphic>
          </wp:inline>
        </w:drawing>
      </w:r>
    </w:p>
    <w:p>
      <w:pPr>
        <w:pStyle w:val="AegisCaption"/>
      </w:pPr>
      <w:r>
        <w:rPr>
          <w:rFonts w:ascii="Arial" w:hAnsi="Arial" w:eastAsia="Arial"/>
          <w:b w:val="0"/>
          <w:i/>
          <w:color w:val="000000"/>
          <w:sz w:val="20"/>
        </w:rPr>
        <w:t>Figure 8.22: Observed live POC enforcement output retained as TB6 evidence.</w:t>
      </w:r>
    </w:p>
    <w:p>
      <w:pPr>
        <w:pStyle w:val="Heading2"/>
      </w:pPr>
      <w:r>
        <w:rPr>
          <w:rFonts w:ascii="Arial" w:hAnsi="Arial" w:eastAsia="Arial"/>
          <w:b/>
          <w:color w:val="000000"/>
          <w:sz w:val="28"/>
        </w:rPr>
        <w:t>8.8 Cross-Component Request Contract</w:t>
      </w:r>
    </w:p>
    <w:p>
      <w:pPr>
        <w:spacing w:after="120" w:line="276" w:lineRule="auto"/>
        <w:jc w:val="both"/>
      </w:pPr>
      <w:r>
        <w:rPr>
          <w:rFonts w:ascii="Arial" w:hAnsi="Arial" w:eastAsia="Arial"/>
          <w:i w:val="0"/>
          <w:color w:val="000000"/>
          <w:sz w:val="22"/>
        </w:rPr>
        <w:t>A request can be forwarded only when the Go handler has enough trusted information to make every relevant decision. API-key validation returns an identifier, owner, status, scopes and expiry metadata; the policy snapshot carries JWT validation material, rate rules, exact IP blocks, threat patterns and route permissions. The proxy does not infer the meaning of echo:read from the string. A persisted RoutePermission explicitly maps GET /api/echo to that required scope, after which exact string membership becomes the authorisation check.</w:t>
      </w:r>
    </w:p>
    <w:p>
      <w:pPr>
        <w:keepNext/>
        <w:spacing w:after="120" w:line="276" w:lineRule="auto"/>
        <w:jc w:val="left"/>
      </w:pPr>
      <w:r>
        <w:rPr>
          <w:rFonts w:ascii="Arial" w:hAnsi="Arial" w:eastAsia="Arial"/>
          <w:i/>
          <w:color w:val="000000"/>
          <w:sz w:val="22"/>
        </w:rPr>
        <w:t>Extract 8.7: A valid route-permission payload binds a request target to a scope.</w:t>
      </w:r>
    </w:p>
    <w:p>
      <w:pPr>
        <w:pStyle w:val="AegisCode"/>
        <w:spacing w:after="0" w:line="240" w:lineRule="auto"/>
        <w:jc w:val="left"/>
        <w:shd w:fill="F2F2F2"/>
      </w:pPr>
      <w:r>
        <w:rPr>
          <w:rFonts w:ascii="Consolas" w:hAnsi="Consolas" w:eastAsia="Consolas"/>
          <w:b w:val="0"/>
          <w:color w:val="000000"/>
          <w:sz w:val="18"/>
        </w:rPr>
        <w:t>{</w:t>
      </w:r>
    </w:p>
    <w:p>
      <w:pPr>
        <w:pStyle w:val="AegisCode"/>
        <w:spacing w:after="0" w:line="240" w:lineRule="auto"/>
        <w:jc w:val="left"/>
        <w:shd w:fill="F2F2F2"/>
      </w:pPr>
      <w:r>
        <w:rPr>
          <w:rFonts w:ascii="Consolas" w:hAnsi="Consolas" w:eastAsia="Consolas"/>
          <w:b w:val="0"/>
          <w:color w:val="000000"/>
          <w:sz w:val="18"/>
        </w:rPr>
        <w:t xml:space="preserve">  "method": "GET",</w:t>
      </w:r>
    </w:p>
    <w:p>
      <w:pPr>
        <w:pStyle w:val="AegisCode"/>
        <w:spacing w:after="0" w:line="240" w:lineRule="auto"/>
        <w:jc w:val="left"/>
        <w:shd w:fill="F2F2F2"/>
      </w:pPr>
      <w:r>
        <w:rPr>
          <w:rFonts w:ascii="Consolas" w:hAnsi="Consolas" w:eastAsia="Consolas"/>
          <w:b w:val="0"/>
          <w:color w:val="000000"/>
          <w:sz w:val="18"/>
        </w:rPr>
        <w:t xml:space="preserve">  "path_pattern": "/api/echo",</w:t>
      </w:r>
    </w:p>
    <w:p>
      <w:pPr>
        <w:pStyle w:val="AegisCode"/>
        <w:spacing w:after="0" w:line="240" w:lineRule="auto"/>
        <w:jc w:val="left"/>
        <w:shd w:fill="F2F2F2"/>
      </w:pPr>
      <w:r>
        <w:rPr>
          <w:rFonts w:ascii="Consolas" w:hAnsi="Consolas" w:eastAsia="Consolas"/>
          <w:b w:val="0"/>
          <w:color w:val="000000"/>
          <w:sz w:val="18"/>
        </w:rPr>
        <w:t xml:space="preserve">  "required_scope": "echo:read",</w:t>
      </w:r>
    </w:p>
    <w:p>
      <w:pPr>
        <w:pStyle w:val="AegisCode"/>
        <w:spacing w:after="0" w:line="240" w:lineRule="auto"/>
        <w:jc w:val="left"/>
        <w:shd w:fill="F2F2F2"/>
      </w:pPr>
      <w:r>
        <w:rPr>
          <w:rFonts w:ascii="Consolas" w:hAnsi="Consolas" w:eastAsia="Consolas"/>
          <w:b w:val="0"/>
          <w:color w:val="000000"/>
          <w:sz w:val="18"/>
        </w:rPr>
        <w:t xml:space="preserve">  "status": "active"</w:t>
      </w:r>
    </w:p>
    <w:p>
      <w:pPr>
        <w:pStyle w:val="AegisCode"/>
        <w:spacing w:after="0" w:line="240" w:lineRule="auto"/>
        <w:jc w:val="left"/>
        <w:shd w:fill="F2F2F2"/>
      </w:pPr>
      <w:r>
        <w:rPr>
          <w:rFonts w:ascii="Consolas" w:hAnsi="Consolas" w:eastAsia="Consolas"/>
          <w:b w:val="0"/>
          <w:color w:val="000000"/>
          <w:sz w:val="18"/>
        </w:rPr>
        <w:t>}</w:t>
      </w:r>
    </w:p>
    <w:p>
      <w:pPr>
        <w:pStyle w:val="Heading2"/>
      </w:pPr>
      <w:r>
        <w:rPr>
          <w:rFonts w:ascii="Arial" w:hAnsi="Arial" w:eastAsia="Arial"/>
          <w:b/>
          <w:color w:val="000000"/>
          <w:sz w:val="28"/>
        </w:rPr>
        <w:t>8.9 Implementation Challenges and Decisions</w:t>
      </w:r>
    </w:p>
    <w:p>
      <w:pPr>
        <w:pStyle w:val="ListParagraph"/>
        <w:spacing w:after="80" w:line="276" w:lineRule="auto"/>
        <w:numPr>
          <w:ilvl w:val="0"/>
          <w:numId w:val="1"/>
        </w:numPr>
      </w:pPr>
      <w:r>
        <w:rPr>
          <w:rFonts w:ascii="Arial" w:hAnsi="Arial" w:eastAsia="Arial"/>
          <w:color w:val="000000"/>
          <w:sz w:val="22"/>
        </w:rPr>
        <w:t>Policy values cross Python validation, PostgreSQL, JSON snapshots and Go structures; compatibility tests therefore protect enum and nullability meanings.</w:t>
      </w:r>
    </w:p>
    <w:p>
      <w:pPr>
        <w:pStyle w:val="ListParagraph"/>
        <w:spacing w:after="80" w:line="276" w:lineRule="auto"/>
        <w:numPr>
          <w:ilvl w:val="0"/>
          <w:numId w:val="1"/>
        </w:numPr>
      </w:pPr>
      <w:r>
        <w:rPr>
          <w:rFonts w:ascii="Arial" w:hAnsi="Arial" w:eastAsia="Arial"/>
          <w:color w:val="000000"/>
          <w:sz w:val="22"/>
        </w:rPr>
        <w:t>Caching removes per-request database work but creates a first-snapshot and stale-policy question; REST bootstrap and indefinite last-valid-snapshot enforcement make that failure mode explicit.</w:t>
      </w:r>
    </w:p>
    <w:p>
      <w:pPr>
        <w:pStyle w:val="ListParagraph"/>
        <w:spacing w:after="80" w:line="276" w:lineRule="auto"/>
        <w:numPr>
          <w:ilvl w:val="0"/>
          <w:numId w:val="1"/>
        </w:numPr>
      </w:pPr>
      <w:r>
        <w:rPr>
          <w:rFonts w:ascii="Arial" w:hAnsi="Arial" w:eastAsia="Arial"/>
          <w:color w:val="000000"/>
          <w:sz w:val="22"/>
        </w:rPr>
        <w:t>The direct network peer is used for blocking because trusting X-Forwarded-For without a configured trusted proxy would allow address spoofing.</w:t>
      </w:r>
    </w:p>
    <w:p>
      <w:pPr>
        <w:pStyle w:val="ListParagraph"/>
        <w:spacing w:after="80" w:line="276" w:lineRule="auto"/>
        <w:numPr>
          <w:ilvl w:val="0"/>
          <w:numId w:val="1"/>
        </w:numPr>
      </w:pPr>
      <w:r>
        <w:rPr>
          <w:rFonts w:ascii="Arial" w:hAnsi="Arial" w:eastAsia="Arial"/>
          <w:color w:val="000000"/>
          <w:sz w:val="22"/>
        </w:rPr>
        <w:t>Threat matching is intentionally limited to METHOD plus path/query and Go RE2 syntax, protecting streaming bodies and eliminating regular-expression backtracking attacks.</w:t>
      </w:r>
    </w:p>
    <w:p>
      <w:pPr>
        <w:pStyle w:val="ListParagraph"/>
        <w:spacing w:after="80" w:line="276" w:lineRule="auto"/>
        <w:numPr>
          <w:ilvl w:val="0"/>
          <w:numId w:val="1"/>
        </w:numPr>
      </w:pPr>
      <w:r>
        <w:rPr>
          <w:rFonts w:ascii="Arial" w:hAnsi="Arial" w:eastAsia="Arial"/>
          <w:color w:val="000000"/>
          <w:sz w:val="22"/>
        </w:rPr>
        <w:t>Security events use a bounded non-blocking queue. Availability of protected traffic is prioritised over guaranteed analytics ingestion when the queue is full.</w:t>
      </w:r>
    </w:p>
    <w:p>
      <w:pPr>
        <w:pStyle w:val="Heading2"/>
      </w:pPr>
      <w:r>
        <w:rPr>
          <w:rFonts w:ascii="Arial" w:hAnsi="Arial" w:eastAsia="Arial"/>
          <w:b/>
          <w:color w:val="000000"/>
          <w:sz w:val="28"/>
        </w:rPr>
        <w:t>8.10 Proposal-to-Implementation Traceability</w:t>
      </w:r>
    </w:p>
    <w:p>
      <w:pPr>
        <w:pStyle w:val="AegisCaption"/>
        <w:keepNext/>
      </w:pPr>
      <w:r>
        <w:rPr>
          <w:rFonts w:ascii="Arial" w:hAnsi="Arial" w:eastAsia="Arial"/>
          <w:b w:val="0"/>
          <w:i/>
          <w:color w:val="000000"/>
          <w:sz w:val="20"/>
        </w:rPr>
        <w:t>Table 8.7: Traceability from proposed components to the current implementation.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4376"/>
        <w:gridCol w:w="2500"/>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Proposal component</w:t>
            </w:r>
          </w:p>
        </w:tc>
        <w:tc>
          <w:tcPr>
            <w:tcW w:type="dxa" w:w="43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Implemented result</w:t>
            </w:r>
          </w:p>
        </w:tc>
        <w:tc>
          <w:tcPr>
            <w:tcW w:type="dxa" w:w="2500"/>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Material adaptation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FastAPI Control Plane</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Async routers, schemas, services, repositories, models, migrations and OpenAPI.</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Expanded with persisted RBAC, internal event ingestion and gRPC streaming.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Reverse Proxy</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Forwarding, key/JWT validation, scope enforcement, Redis limits, threat/IP controls.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Uses REST bootstrap plus authenticated gRPC updates and last-valid cache.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React Dashboard</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Role-aware policy and analytics interface with tests.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Uses the existing React 19 Vinext/Vite structure rather than replacing it.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PostgreSQL</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Durable users, keys, policies and sanitised events.</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Actual migrations are authoritative for the schema.</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Redis</w:t>
            </w:r>
          </w:p>
        </w:tc>
        <w:tc>
          <w:tcPr>
            <w:tcW w:type="dxa" w:w="43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Token revocation, distributed atomic rate state and runtime support.</w:t>
            </w:r>
          </w:p>
        </w:tc>
        <w:tc>
          <w:tcPr>
            <w:tcW w:type="dxa" w:w="2500"/>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Three rate algorithms and per-scope precedence are implemented.</w:t>
            </w:r>
          </w:p>
        </w:tc>
      </w:tr>
    </w:tbl>
    <w:p>
      <w:pPr>
        <w:spacing w:after="120" w:line="276" w:lineRule="auto"/>
      </w:pPr>
    </w:p>
    <w:p>
      <w:pPr>
        <w:pStyle w:val="Heading2"/>
      </w:pPr>
      <w:r>
        <w:rPr>
          <w:rFonts w:ascii="Arial" w:hAnsi="Arial" w:eastAsia="Arial"/>
          <w:b/>
          <w:color w:val="000000"/>
          <w:sz w:val="28"/>
        </w:rPr>
        <w:t>8.11 Chapter Summary</w:t>
      </w:r>
    </w:p>
    <w:p>
      <w:pPr>
        <w:spacing w:after="120" w:line="276" w:lineRule="auto"/>
        <w:jc w:val="both"/>
      </w:pPr>
      <w:r>
        <w:rPr>
          <w:rFonts w:ascii="Arial" w:hAnsi="Arial" w:eastAsia="Arial"/>
          <w:i w:val="0"/>
          <w:color w:val="000000"/>
          <w:sz w:val="22"/>
        </w:rPr>
        <w:t>The six implementation timeboxes delivered independently testable increments and converged on a full management-to-enforcement workflow. Design decisions, implemented code, focused test runs, interface screenshots, the full quality gate and live POC output are now retained beside the timebox that produced them. This integrated evidence structure removes the need for a separate Testing chapter while keeping broader traceability records within System Implementation.</w:t>
      </w:r>
    </w:p>
    <w:p>
      <w:pPr>
        <w:pStyle w:val="Heading1"/>
      </w:pPr>
      <w:r>
        <w:rPr>
          <w:rFonts w:ascii="Arial" w:hAnsi="Arial" w:eastAsia="Arial"/>
          <w:b/>
          <w:color w:val="000000"/>
          <w:sz w:val="32"/>
        </w:rPr>
        <w:t>Chapter 9: Testing</w:t>
      </w:r>
    </w:p>
    <w:p>
      <w:pPr>
        <w:pStyle w:val="Heading2"/>
      </w:pPr>
      <w:r>
        <w:rPr>
          <w:rFonts w:ascii="Arial" w:hAnsi="Arial" w:eastAsia="Arial"/>
          <w:b/>
          <w:color w:val="000000"/>
          <w:sz w:val="28"/>
        </w:rPr>
        <w:t>9.1 Introduction</w:t>
      </w:r>
    </w:p>
    <w:p>
      <w:pPr>
        <w:spacing w:line="276" w:lineRule="auto" w:after="120"/>
        <w:jc w:val="both"/>
      </w:pPr>
      <w:r>
        <w:rPr>
          <w:rFonts w:ascii="Arial" w:hAnsi="Arial" w:eastAsia="Arial"/>
          <w:i w:val="0"/>
          <w:color w:val="000000"/>
          <w:sz w:val="22"/>
        </w:rPr>
        <w:t>Testing validates the proposal's claim that Aegis can centralise request protection without relying on an unverified demonstration. The strategy combines component tests, static checks, race detection, coverage gates and a live local attack/defence flow. Results in this chapter were observed on 2 August 2026. Screenshots were created from the corresponding local outputs; raw API keys, passwords and JWT values were excluded.</w:t>
      </w:r>
    </w:p>
    <w:p>
      <w:pPr>
        <w:pStyle w:val="Heading2"/>
      </w:pPr>
      <w:r>
        <w:rPr>
          <w:rFonts w:ascii="Arial" w:hAnsi="Arial" w:eastAsia="Arial"/>
          <w:b/>
          <w:color w:val="000000"/>
          <w:sz w:val="28"/>
        </w:rPr>
        <w:t>9.2 Testing Strategy</w:t>
      </w:r>
    </w:p>
    <w:p>
      <w:pPr>
        <w:pStyle w:val="ListParagraph"/>
        <w:numPr>
          <w:ilvl w:val="0"/>
          <w:numId w:val="1"/>
        </w:numPr>
        <w:spacing w:line="276" w:lineRule="auto" w:after="80"/>
      </w:pPr>
      <w:r>
        <w:rPr>
          <w:rFonts w:ascii="Arial" w:hAnsi="Arial" w:eastAsia="Arial"/>
          <w:color w:val="000000"/>
          <w:sz w:val="22"/>
        </w:rPr>
        <w:t>Control Plane: pytest tests for authentication, ownership, API keys, policy resources, analytics, internal snapshots and gRPC behaviour, with application coverage reporting.</w:t>
      </w:r>
    </w:p>
    <w:p>
      <w:pPr>
        <w:pStyle w:val="ListParagraph"/>
        <w:numPr>
          <w:ilvl w:val="0"/>
          <w:numId w:val="1"/>
        </w:numPr>
        <w:spacing w:line="276" w:lineRule="auto" w:after="80"/>
      </w:pPr>
      <w:r>
        <w:rPr>
          <w:rFonts w:ascii="Arial" w:hAnsi="Arial" w:eastAsia="Arial"/>
          <w:color w:val="000000"/>
          <w:sz w:val="22"/>
        </w:rPr>
        <w:t>Reverse Proxy: Go unit/integration tests, the race detector, go vet, gofmt and an enforcement-core coverage threshold.</w:t>
      </w:r>
    </w:p>
    <w:p>
      <w:pPr>
        <w:pStyle w:val="ListParagraph"/>
        <w:numPr>
          <w:ilvl w:val="0"/>
          <w:numId w:val="1"/>
        </w:numPr>
        <w:spacing w:line="276" w:lineRule="auto" w:after="80"/>
      </w:pPr>
      <w:r>
        <w:rPr>
          <w:rFonts w:ascii="Arial" w:hAnsi="Arial" w:eastAsia="Arial"/>
          <w:color w:val="000000"/>
          <w:sz w:val="22"/>
        </w:rPr>
        <w:t>Dashboard: lint/build checks plus rendered HTML tests for login, role navigation and key management/analytics views.</w:t>
      </w:r>
    </w:p>
    <w:p>
      <w:pPr>
        <w:pStyle w:val="ListParagraph"/>
        <w:numPr>
          <w:ilvl w:val="0"/>
          <w:numId w:val="1"/>
        </w:numPr>
        <w:spacing w:line="276" w:lineRule="auto" w:after="80"/>
      </w:pPr>
      <w:r>
        <w:rPr>
          <w:rFonts w:ascii="Arial" w:hAnsi="Arial" w:eastAsia="Arial"/>
          <w:color w:val="000000"/>
          <w:sz w:val="22"/>
        </w:rPr>
        <w:t>POC/tooling: echo-service, console relay and development-helper tests.</w:t>
      </w:r>
    </w:p>
    <w:p>
      <w:pPr>
        <w:pStyle w:val="ListParagraph"/>
        <w:numPr>
          <w:ilvl w:val="0"/>
          <w:numId w:val="1"/>
        </w:numPr>
        <w:spacing w:line="276" w:lineRule="auto" w:after="80"/>
      </w:pPr>
      <w:r>
        <w:rPr>
          <w:rFonts w:ascii="Arial" w:hAnsi="Arial" w:eastAsia="Arial"/>
          <w:color w:val="000000"/>
          <w:sz w:val="22"/>
        </w:rPr>
        <w:t>Live evidence: fresh seeded users/keys/JWT sent through the actual proxy to the actual echo upstream.</w:t>
      </w:r>
    </w:p>
    <w:p>
      <w:pPr>
        <w:pStyle w:val="Heading2"/>
      </w:pPr>
      <w:r>
        <w:rPr>
          <w:rFonts w:ascii="Arial" w:hAnsi="Arial" w:eastAsia="Arial"/>
          <w:b/>
          <w:color w:val="000000"/>
          <w:sz w:val="28"/>
        </w:rPr>
        <w:t>9.3 Automated Quality Suite</w:t>
      </w:r>
    </w:p>
    <w:p>
      <w:pPr>
        <w:pStyle w:val="AegisCaption"/>
        <w:keepNext/>
      </w:pPr>
      <w:r>
        <w:rPr>
          <w:rFonts w:ascii="Arial" w:hAnsi="Arial" w:eastAsia="Arial"/>
          <w:b w:val="0"/>
          <w:i/>
          <w:color w:val="000000"/>
          <w:sz w:val="20"/>
        </w:rPr>
        <w:t>Table 9.1: Completed automated checks and observed results.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15"/>
        <w:gridCol w:w="2736"/>
        <w:gridCol w:w="4378"/>
      </w:tblGrid>
      <w:tr>
        <w:trPr>
          <w:tblHeader w:val="true"/>
          <w:tblHeader w:val="true"/>
          <w:tblHeader w:val="true"/>
        </w:trPr>
        <w:tc>
          <w:tcPr>
            <w:tcW w:type="dxa" w:w="19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w:t>
            </w:r>
          </w:p>
        </w:tc>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Observed result</w:t>
            </w:r>
          </w:p>
        </w:tc>
        <w:tc>
          <w:tcPr>
            <w:tcW w:type="dxa" w:w="43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Coverage of behaviour</w:t>
            </w:r>
          </w:p>
        </w:tc>
      </w:tr>
      <w:tr>
        <w:trPr>
          <w:cantSplit/>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Control Plane pytest</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passed; 77% application coverage</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RBAC, key lifecycle, rules, JWT, blocks, analytics, snapshots, gRPC and route permissions.</w:t>
            </w:r>
          </w:p>
        </w:tc>
      </w:tr>
      <w:tr>
        <w:trPr>
          <w:cantSplit/>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Go proxy</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race/vet/gofmt pass; 83.4% core coverage</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Concurrency, policy providers, handler outcomes, Redis algorithms and forwarding.</w:t>
            </w:r>
          </w:p>
        </w:tc>
      </w:tr>
      <w:tr>
        <w:trPr>
          <w:cantSplit/>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Dashboard</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lint/build pass; 6 rendered HTML tests</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Login, role-specific navigation and management views.</w:t>
            </w:r>
          </w:p>
        </w:tc>
      </w:tr>
      <w:tr>
        <w:trPr>
          <w:cantSplit/>
        </w:trPr>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POC/tooling</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13 tests pass</w:t>
            </w:r>
          </w:p>
        </w:tc>
        <w:tc>
          <w:tcPr>
            <w:tcW w:type="dxa" w:w="43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Echo upstream, restricted relay and dev-only helper behaviour.</w:t>
            </w:r>
          </w:p>
        </w:tc>
      </w:tr>
    </w:tbl>
    <w:p>
      <w:pPr>
        <w:spacing w:after="120" w:line="276" w:lineRule="auto"/>
      </w:pP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1391813"/>
            <wp:docPr id="12" name="Picture 12" descr="Figure 9.1: Extract of the actual local make check output showing passing suites and coverage results." title="Figure 9.1: Extract of the actual local make check output showing passing suites and coverage results."/>
            <wp:cNvGraphicFramePr>
              <a:graphicFrameLocks noChangeAspect="1"/>
            </wp:cNvGraphicFramePr>
            <a:graphic>
              <a:graphicData uri="http://schemas.openxmlformats.org/drawingml/2006/picture">
                <pic:pic>
                  <pic:nvPicPr>
                    <pic:cNvPr id="0" name="figure_9_1_make_check.png"/>
                    <pic:cNvPicPr/>
                  </pic:nvPicPr>
                  <pic:blipFill>
                    <a:blip r:embed="rId24"/>
                    <a:stretch>
                      <a:fillRect/>
                    </a:stretch>
                  </pic:blipFill>
                  <pic:spPr>
                    <a:xfrm>
                      <a:off x="0" y="0"/>
                      <a:ext cx="5486400" cy="1391813"/>
                    </a:xfrm>
                    <a:prstGeom prst="rect"/>
                  </pic:spPr>
                </pic:pic>
              </a:graphicData>
            </a:graphic>
          </wp:inline>
        </w:drawing>
      </w:r>
    </w:p>
    <w:p>
      <w:pPr>
        <w:pStyle w:val="AegisCaption"/>
      </w:pPr>
      <w:r>
        <w:rPr>
          <w:rFonts w:ascii="Arial" w:hAnsi="Arial" w:eastAsia="Arial"/>
          <w:b w:val="0"/>
          <w:i/>
          <w:color w:val="000000"/>
          <w:sz w:val="20"/>
        </w:rPr>
        <w:t>Figure 9.1: Extract of the actual local make check output showing passing suites and coverage results.</w:t>
      </w:r>
    </w:p>
    <w:p>
      <w:pPr>
        <w:pStyle w:val="Heading2"/>
      </w:pPr>
      <w:r>
        <w:rPr>
          <w:rFonts w:ascii="Arial" w:hAnsi="Arial" w:eastAsia="Arial"/>
          <w:b/>
          <w:color w:val="000000"/>
          <w:sz w:val="28"/>
        </w:rPr>
        <w:t>9.4 Live Attack/Defence POC</w:t>
      </w:r>
    </w:p>
    <w:p>
      <w:pPr>
        <w:spacing w:line="276" w:lineRule="auto" w:after="120"/>
        <w:jc w:val="both"/>
      </w:pPr>
      <w:r>
        <w:rPr>
          <w:rFonts w:ascii="Arial" w:hAnsi="Arial" w:eastAsia="Arial"/>
          <w:i w:val="0"/>
          <w:color w:val="000000"/>
          <w:sz w:val="22"/>
        </w:rPr>
        <w:t>The live console was seeded with fresh development-only data and sent constrained /__aegis_probe requests through the running loopback proxy to /api/echo. Consumer 1 held echo:read; Consumer 2 held echo:read and echo:write. Exact RoutePermission records required echo:read for GET and echo:write for POST. This arrangement proves that the scope strings have enforceable meaning rather than merely appearing in JSON metadata.</w:t>
      </w: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2893354"/>
            <wp:docPr id="13" name="Picture 13" descr="Figure 9.2: Actual live POC relay evidence confirming forwarding, scope denial, credential failures, rate limiting and per-consumer isolation." title="Figure 9.2: Actual live POC relay evidence confirming forwarding, scope denial, credential failures, rate limiting and per-consumer isolation."/>
            <wp:cNvGraphicFramePr>
              <a:graphicFrameLocks noChangeAspect="1"/>
            </wp:cNvGraphicFramePr>
            <a:graphic>
              <a:graphicData uri="http://schemas.openxmlformats.org/drawingml/2006/picture">
                <pic:pic>
                  <pic:nvPicPr>
                    <pic:cNvPr id="0" name="figure_9_2_poc_console.png"/>
                    <pic:cNvPicPr/>
                  </pic:nvPicPr>
                  <pic:blipFill>
                    <a:blip r:embed="rId25"/>
                    <a:stretch>
                      <a:fillRect/>
                    </a:stretch>
                  </pic:blipFill>
                  <pic:spPr>
                    <a:xfrm>
                      <a:off x="0" y="0"/>
                      <a:ext cx="5486400" cy="2893354"/>
                    </a:xfrm>
                    <a:prstGeom prst="rect"/>
                  </pic:spPr>
                </pic:pic>
              </a:graphicData>
            </a:graphic>
          </wp:inline>
        </w:drawing>
      </w:r>
    </w:p>
    <w:p>
      <w:pPr>
        <w:pStyle w:val="AegisCaption"/>
      </w:pPr>
      <w:r>
        <w:rPr>
          <w:rFonts w:ascii="Arial" w:hAnsi="Arial" w:eastAsia="Arial"/>
          <w:b w:val="0"/>
          <w:i/>
          <w:color w:val="000000"/>
          <w:sz w:val="20"/>
        </w:rPr>
        <w:t>Figure 9.2: Actual live POC relay evidence confirming forwarding, scope denial, credential failures, rate limiting and per-consumer isolation.</w:t>
      </w:r>
    </w:p>
    <w:p>
      <w:pPr>
        <w:pStyle w:val="AegisCaption"/>
        <w:keepNext/>
      </w:pPr>
      <w:r>
        <w:rPr>
          <w:rFonts w:ascii="Arial" w:hAnsi="Arial" w:eastAsia="Arial"/>
          <w:b w:val="0"/>
          <w:i/>
          <w:color w:val="000000"/>
          <w:sz w:val="20"/>
        </w:rPr>
        <w:t>Table 9.2: Live POC scenarios and observed enforcement outcomes.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052"/>
        <w:gridCol w:w="2736"/>
        <w:gridCol w:w="4241"/>
      </w:tblGrid>
      <w:tr>
        <w:trPr>
          <w:tblHeader w:val="true"/>
          <w:tblHeader w:val="true"/>
          <w:tblHeader w:val="true"/>
        </w:trPr>
        <w:tc>
          <w:tcPr>
            <w:tcW w:type="dxa" w:w="2052"/>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Scenario</w:t>
            </w:r>
          </w:p>
        </w:tc>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Observed HTTP result</w:t>
            </w:r>
          </w:p>
        </w:tc>
        <w:tc>
          <w:tcPr>
            <w:tcW w:type="dxa" w:w="4241"/>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Interpretation</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1 GET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Key, JWT and echo:read satisfy the exact GET permission.</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1 POST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key lacks echo:write; the upstream is not called.</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Consumer 2 POST</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required write scope is present.</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Revoked key</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API_KEY_REVOKED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Lifecycle state is enforced after key lookup.</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No/malformed key</w:t>
            </w:r>
          </w:p>
        </w:tc>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401 API_KEY_MISSING / API_KEY_INVALID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Credential errors terminate before forwarding.</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Five-request flood</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200, 200, 200, 429, 429</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key-scoped Redis rule permits three requests per ten seconds.</w:t>
            </w:r>
          </w:p>
        </w:tc>
      </w:tr>
      <w:tr>
        <w:trPr>
          <w:cantSplit/>
        </w:trPr>
        <w:tc>
          <w:tcPr>
            <w:tcW w:type="dxa" w:w="205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Cross-consumer check</w:t>
            </w:r>
          </w:p>
        </w:tc>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c>
          <w:tcPr>
            <w:tcW w:type="dxa" w:w="424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2 is isolated from Consumer 1's counter.</w:t>
            </w:r>
          </w:p>
        </w:tc>
      </w:tr>
    </w:tbl>
    <w:p>
      <w:pPr>
        <w:spacing w:after="120" w:line="276" w:lineRule="auto"/>
      </w:pPr>
    </w:p>
    <w:p>
      <w:pPr>
        <w:pStyle w:val="Heading2"/>
      </w:pPr>
      <w:r>
        <w:rPr>
          <w:rFonts w:ascii="Arial" w:hAnsi="Arial" w:eastAsia="Arial"/>
          <w:b/>
          <w:color w:val="000000"/>
          <w:sz w:val="28"/>
        </w:rPr>
        <w:t>9.5 Defect and Environment Handling</w:t>
      </w:r>
    </w:p>
    <w:p>
      <w:pPr>
        <w:spacing w:line="276" w:lineRule="auto" w:after="120"/>
        <w:jc w:val="both"/>
      </w:pPr>
      <w:r>
        <w:rPr>
          <w:rFonts w:ascii="Arial" w:hAnsi="Arial" w:eastAsia="Arial"/>
          <w:i w:val="0"/>
          <w:color w:val="000000"/>
          <w:sz w:val="22"/>
        </w:rPr>
        <w:t>The first live attempt returned IP_BLOCKED for every case. Investigation found an active manual block for 127.0.0.1 in the local Control Plane. The record was soft-disabled through the authenticated administrative endpoint and the evidence was rerun with fresh seeded data. This was not treated as a proxy defect: the proxy correctly enforced existing policy. Recording the condition protects the validity of the test and demonstrates why reproducible security testing includes environment-state checks.</w:t>
      </w:r>
    </w:p>
    <w:p>
      <w:pPr>
        <w:pStyle w:val="Heading2"/>
      </w:pPr>
      <w:r>
        <w:rPr>
          <w:rFonts w:ascii="Arial" w:hAnsi="Arial" w:eastAsia="Arial"/>
          <w:b/>
          <w:color w:val="000000"/>
          <w:sz w:val="28"/>
        </w:rPr>
        <w:t>9.6 End-to-End Docker Verification</w:t>
      </w:r>
    </w:p>
    <w:p>
      <w:pPr>
        <w:spacing w:line="276" w:lineRule="auto" w:after="120"/>
        <w:jc w:val="both"/>
      </w:pPr>
      <w:r>
        <w:rPr>
          <w:rFonts w:ascii="Arial" w:hAnsi="Arial" w:eastAsia="Arial"/>
          <w:i w:val="0"/>
          <w:color w:val="000000"/>
          <w:sz w:val="22"/>
        </w:rPr>
        <w:t>The isolated Docker Compose end-to-end script completed successfully on 21 August 2026 using disposable ports, volumes and generated credentials. It confirmed Control Plane, PostgreSQL and Redis health; dashboard readiness; login and policy creation; authenticated gRPC snapshot delivery; a successful proxy-to-upstream request; invalid and revoked credential rejection; manual and automatic exact-IP blocking; request-target threat detection; a 200, 200, 429 Redis rate sequence; and analytics aggregation. The script removed its isolated stack after completion, while a redacted checkpoint log was retained as primary evidence.</w:t>
      </w:r>
    </w:p>
    <w:p>
      <w:pPr>
        <w:keepNext/>
        <w:spacing w:after="120" w:line="276" w:lineRule="auto"/>
        <w:jc w:val="center"/>
      </w:pPr>
      <w:r>
        <w:rPr>
          <w:rFonts w:ascii="Arial" w:hAnsi="Arial" w:eastAsia="Arial"/>
          <w:color w:val="000000"/>
          <w:sz w:val="22"/>
        </w:rPr>
        <w:drawing>
          <wp:inline xmlns:a="http://schemas.openxmlformats.org/drawingml/2006/main" xmlns:pic="http://schemas.openxmlformats.org/drawingml/2006/picture">
            <wp:extent cx="5486400" cy="1169469"/>
            <wp:docPr id="14" name="Picture 14" descr="Figure 9.3: Redacted output from the completed isolated Docker end-to-end verification on 21 August 2026." title="Figure 9.3: Redacted output from the completed isolated Docker end-to-end verification on 21 August 2026."/>
            <wp:cNvGraphicFramePr>
              <a:graphicFrameLocks noChangeAspect="1"/>
            </wp:cNvGraphicFramePr>
            <a:graphic>
              <a:graphicData uri="http://schemas.openxmlformats.org/drawingml/2006/picture">
                <pic:pic>
                  <pic:nvPicPr>
                    <pic:cNvPr id="0" name="tb6_end_to_end_evidence.png"/>
                    <pic:cNvPicPr/>
                  </pic:nvPicPr>
                  <pic:blipFill>
                    <a:blip r:embed="rId26"/>
                    <a:stretch>
                      <a:fillRect/>
                    </a:stretch>
                  </pic:blipFill>
                  <pic:spPr>
                    <a:xfrm>
                      <a:off x="0" y="0"/>
                      <a:ext cx="5486400" cy="1169469"/>
                    </a:xfrm>
                    <a:prstGeom prst="rect"/>
                  </pic:spPr>
                </pic:pic>
              </a:graphicData>
            </a:graphic>
          </wp:inline>
        </w:drawing>
      </w:r>
    </w:p>
    <w:p>
      <w:pPr>
        <w:pStyle w:val="AegisCaption"/>
      </w:pPr>
      <w:r>
        <w:rPr>
          <w:rFonts w:ascii="Arial" w:hAnsi="Arial" w:eastAsia="Arial"/>
          <w:b w:val="0"/>
          <w:i/>
          <w:color w:val="000000"/>
          <w:sz w:val="20"/>
        </w:rPr>
        <w:t>Figure 9.3: Redacted output from the completed isolated Docker end-to-end verification on 21 August 2026.</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029"/>
      </w:tblGrid>
      <w:tr>
        <w:trPr>
          <w:cantSplit/>
          <w:tblHeader w:val="true"/>
          <w:tblHeader w:val="true"/>
        </w:trPr>
        <w:tc>
          <w:tcPr>
            <w:tcW w:type="dxa" w:w="9029"/>
            <w:shd w:fill="E7E6E6"/>
            <w:tcMar>
              <w:top w:w="80" w:type="dxa"/>
              <w:bottom w:w="80" w:type="dxa"/>
              <w:start w:w="120" w:type="dxa"/>
              <w:end w:w="120" w:type="dxa"/>
            </w:tcMar>
            <w:vAlign w:val="center"/>
          </w:tcPr>
          <w:p>
            <w:pPr>
              <w:spacing w:after="0" w:line="240" w:lineRule="auto"/>
              <w:jc w:val="left"/>
            </w:pPr>
            <w:r>
              <w:rPr>
                <w:rFonts w:ascii="Arial" w:hAnsi="Arial" w:eastAsia="Arial"/>
                <w:b/>
                <w:color w:val="000000"/>
                <w:sz w:val="20"/>
              </w:rPr>
            </w:r>
            <w:r>
              <w:rPr>
                <w:rFonts w:ascii="Arial" w:hAnsi="Arial" w:eastAsia="Arial"/>
                <w:b/>
                <w:color w:val="000000"/>
                <w:sz w:val="20"/>
              </w:rPr>
              <w:t xml:space="preserve">Evidence rule: </w:t>
            </w:r>
            <w:r>
              <w:rPr>
                <w:rFonts w:ascii="Arial" w:hAnsi="Arial" w:eastAsia="Arial"/>
                <w:b/>
                <w:color w:val="000000"/>
                <w:sz w:val="20"/>
              </w:rPr>
              <w:t>Only completed observations are claimed. The embedded E2E evidence is generated from the current run log and excludes generated credentials and secrets.</w:t>
            </w:r>
          </w:p>
        </w:tc>
      </w:tr>
    </w:tbl>
    <w:p>
      <w:pPr>
        <w:spacing w:after="120" w:line="276" w:lineRule="auto"/>
      </w:pPr>
    </w:p>
    <w:p>
      <w:pPr>
        <w:pStyle w:val="Heading2"/>
      </w:pPr>
      <w:r>
        <w:rPr>
          <w:rFonts w:ascii="Arial" w:hAnsi="Arial" w:eastAsia="Arial"/>
          <w:b/>
          <w:color w:val="000000"/>
          <w:sz w:val="28"/>
        </w:rPr>
        <w:t>9.7 Limitations of Testing</w:t>
      </w:r>
    </w:p>
    <w:p>
      <w:pPr>
        <w:pStyle w:val="ListParagraph"/>
        <w:numPr>
          <w:ilvl w:val="0"/>
          <w:numId w:val="1"/>
        </w:numPr>
        <w:spacing w:line="276" w:lineRule="auto" w:after="80"/>
      </w:pPr>
      <w:r>
        <w:rPr>
          <w:rFonts w:ascii="Arial" w:hAnsi="Arial" w:eastAsia="Arial"/>
          <w:color w:val="000000"/>
          <w:sz w:val="22"/>
        </w:rPr>
        <w:t>The completed evidence validates functional enforcement and component behaviour but is not a statistically rigorous throughput benchmark.</w:t>
      </w:r>
    </w:p>
    <w:p>
      <w:pPr>
        <w:pStyle w:val="ListParagraph"/>
        <w:numPr>
          <w:ilvl w:val="0"/>
          <w:numId w:val="1"/>
        </w:numPr>
        <w:spacing w:line="276" w:lineRule="auto" w:after="80"/>
      </w:pPr>
      <w:r>
        <w:rPr>
          <w:rFonts w:ascii="Arial" w:hAnsi="Arial" w:eastAsia="Arial"/>
          <w:color w:val="000000"/>
          <w:sz w:val="22"/>
        </w:rPr>
        <w:t>The POC uses loopback services and fresh development credentials; production TLS termination, orchestration and remote network behaviour require deployment testing.</w:t>
      </w:r>
    </w:p>
    <w:p>
      <w:pPr>
        <w:pStyle w:val="ListParagraph"/>
        <w:numPr>
          <w:ilvl w:val="0"/>
          <w:numId w:val="1"/>
        </w:numPr>
        <w:spacing w:line="276" w:lineRule="auto" w:after="80"/>
      </w:pPr>
      <w:r>
        <w:rPr>
          <w:rFonts w:ascii="Arial" w:hAnsi="Arial" w:eastAsia="Arial"/>
          <w:color w:val="000000"/>
          <w:sz w:val="22"/>
        </w:rPr>
        <w:t>Threat matching tests cover method/request-URI patterns rather than payload inspection, consistent with the current design boundary.</w:t>
      </w:r>
    </w:p>
    <w:p>
      <w:pPr>
        <w:pStyle w:val="ListParagraph"/>
        <w:numPr>
          <w:ilvl w:val="0"/>
          <w:numId w:val="1"/>
        </w:numPr>
        <w:spacing w:line="276" w:lineRule="auto" w:after="80"/>
      </w:pPr>
      <w:r>
        <w:rPr>
          <w:rFonts w:ascii="Arial" w:hAnsi="Arial" w:eastAsia="Arial"/>
          <w:color w:val="000000"/>
          <w:sz w:val="22"/>
        </w:rPr>
        <w:t>Dashboard checks validate rendered routes and important interactions but do not constitute a full accessibility study with representative users.</w:t>
      </w:r>
    </w:p>
    <w:p>
      <w:pPr>
        <w:pStyle w:val="ListParagraph"/>
        <w:numPr>
          <w:ilvl w:val="0"/>
          <w:numId w:val="1"/>
        </w:numPr>
        <w:spacing w:line="276" w:lineRule="auto" w:after="80"/>
      </w:pPr>
      <w:r>
        <w:rPr>
          <w:rFonts w:ascii="Arial" w:hAnsi="Arial" w:eastAsia="Arial"/>
          <w:color w:val="000000"/>
          <w:sz w:val="22"/>
        </w:rPr>
        <w:t>The isolated Docker E2E validates one local Compose topology; remote TLS termination, orchestration, load, failure injection and long-running soak behaviour remain outside this evidence.</w:t>
      </w:r>
    </w:p>
    <w:p>
      <w:pPr>
        <w:pStyle w:val="Heading2"/>
      </w:pPr>
      <w:r>
        <w:rPr>
          <w:rFonts w:ascii="Arial" w:hAnsi="Arial" w:eastAsia="Arial"/>
          <w:b/>
          <w:color w:val="000000"/>
          <w:sz w:val="28"/>
        </w:rPr>
        <w:t>9.8 Chapter Summary</w:t>
      </w:r>
    </w:p>
    <w:p>
      <w:pPr>
        <w:spacing w:line="276" w:lineRule="auto" w:after="120"/>
        <w:jc w:val="both"/>
      </w:pPr>
      <w:r>
        <w:rPr>
          <w:rFonts w:ascii="Arial" w:hAnsi="Arial" w:eastAsia="Arial"/>
          <w:i w:val="0"/>
          <w:color w:val="000000"/>
          <w:sz w:val="22"/>
        </w:rPr>
        <w:t>The completed test evidence supports the core Aegis claim: policy records are converted into observable allow and deny decisions before the upstream service. The quality suite covers each technology component, while the live POC connects scopes, credentials and Redis state to real HTTP outcomes. Remaining integration and performance evidence is stated transparently rather than inferred.</w:t>
      </w:r>
    </w:p>
    <w:p>
      <w:pPr>
        <w:pStyle w:val="Heading1"/>
      </w:pPr>
      <w:r>
        <w:rPr>
          <w:rFonts w:ascii="Arial" w:hAnsi="Arial" w:eastAsia="Arial"/>
          <w:b/>
          <w:color w:val="000000"/>
          <w:sz w:val="32"/>
        </w:rPr>
        <w:t>Chapter 10: Evaluation and Reflection</w:t>
      </w:r>
    </w:p>
    <w:p>
      <w:pPr>
        <w:pStyle w:val="Heading2"/>
      </w:pPr>
      <w:r>
        <w:rPr>
          <w:rFonts w:ascii="Arial" w:hAnsi="Arial" w:eastAsia="Arial"/>
          <w:b/>
          <w:color w:val="000000"/>
          <w:sz w:val="28"/>
        </w:rPr>
        <w:t>10.1 Evaluation Against the Aim</w:t>
      </w:r>
    </w:p>
    <w:p>
      <w:pPr>
        <w:spacing w:line="276" w:lineRule="auto" w:after="120"/>
        <w:jc w:val="both"/>
      </w:pPr>
      <w:r>
        <w:rPr>
          <w:rFonts w:ascii="Arial" w:hAnsi="Arial" w:eastAsia="Arial"/>
          <w:i w:val="0"/>
          <w:color w:val="000000"/>
          <w:sz w:val="22"/>
        </w:rPr>
        <w:t>The Project Proposal aimed to design and develop a production-ready API security and management system that provides central protection through request validation, rate limiting and threat detection while demonstrating Python/FastAPI, Go and React skills (Htun Khaing Lynn, 2026). The current project achieves the central architectural and learning aim: policy is managed in the FastAPI Control Plane and enforced by the Go proxy before an upstream request is possible. The React dashboard and POC make that behaviour observable, and the completed isolated Compose run verifies the integrated local topology. The term production-ready should nevertheless be qualified because deployment-specific TLS, trusted-proxy handling, load benchmarking, operational rotation and long-running resilience testing remain future work.</w:t>
      </w:r>
    </w:p>
    <w:p>
      <w:pPr>
        <w:pStyle w:val="Heading2"/>
      </w:pPr>
      <w:r>
        <w:rPr>
          <w:rFonts w:ascii="Arial" w:hAnsi="Arial" w:eastAsia="Arial"/>
          <w:b/>
          <w:color w:val="000000"/>
          <w:sz w:val="28"/>
        </w:rPr>
        <w:t>10.2 Evaluation of Objectives</w:t>
      </w:r>
    </w:p>
    <w:p>
      <w:pPr>
        <w:pStyle w:val="AegisCaption"/>
        <w:keepNext/>
      </w:pPr>
      <w:r>
        <w:rPr>
          <w:rFonts w:ascii="Arial" w:hAnsi="Arial" w:eastAsia="Arial"/>
          <w:b w:val="0"/>
          <w:i/>
          <w:color w:val="000000"/>
          <w:sz w:val="20"/>
        </w:rPr>
        <w:t>Table 10.1: Evaluation of the Project Proposal objectives against current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736"/>
        <w:gridCol w:w="1778"/>
        <w:gridCol w:w="4515"/>
      </w:tblGrid>
      <w:tr>
        <w:trPr>
          <w:tblHeader w:val="true"/>
          <w:tblHeader w:val="true"/>
          <w:tblHeader w:val="true"/>
        </w:trPr>
        <w:tc>
          <w:tcPr>
            <w:tcW w:type="dxa" w:w="2736"/>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Objective</w:t>
            </w:r>
          </w:p>
        </w:tc>
        <w:tc>
          <w:tcPr>
            <w:tcW w:type="dxa" w:w="177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Evaluation</w:t>
            </w:r>
          </w:p>
        </w:tc>
        <w:tc>
          <w:tcPr>
            <w:tcW w:type="dxa" w:w="45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Research existing solutions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Commercial/open-source comparison and literature synthesis in Chapters 2-3.</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Define requirements and roles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MoSCoW analysis, RBAC and current persisted policies in Chapter 6.</w:t>
            </w:r>
          </w:p>
        </w:tc>
      </w:tr>
      <w:tr>
        <w:trPr>
          <w:cantSplit/>
        </w:trPr>
        <w:tc>
          <w:tcPr>
            <w:tcW w:type="dxa" w:w="273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Design architecture and workflows</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Current architecture, domain and sequence diagrams in Chapter 7.</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Implement the full stack</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Go, React, PostgreSQL, Redis, gRPC and POC described in Chapter 8.</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Test security behaviour</w:t>
            </w:r>
          </w:p>
        </w:tc>
        <w:tc>
          <w:tcPr>
            <w:tcW w:type="dxa" w:w="177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Achieved for the project scope</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Passing component suites, focused scope tests, live enforcement and completed isolated Docker E2E.</w:t>
            </w:r>
          </w:p>
        </w:tc>
      </w:tr>
      <w:tr>
        <w:trPr>
          <w:cantSplit/>
        </w:trPr>
        <w:tc>
          <w:tcPr>
            <w:tcW w:type="dxa" w:w="273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Evaluate the result</w:t>
            </w:r>
          </w:p>
        </w:tc>
        <w:tc>
          <w:tcPr>
            <w:tcW w:type="dxa" w:w="177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Achieved with limitations</w:t>
            </w:r>
          </w:p>
        </w:tc>
        <w:tc>
          <w:tcPr>
            <w:tcW w:type="dxa" w:w="4515"/>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Comparison, strengths, limitations, reflection and future work in this chapter.</w:t>
            </w:r>
          </w:p>
        </w:tc>
      </w:tr>
    </w:tbl>
    <w:p>
      <w:pPr>
        <w:spacing w:after="120" w:line="276" w:lineRule="auto"/>
      </w:pPr>
    </w:p>
    <w:p>
      <w:pPr>
        <w:pStyle w:val="Heading2"/>
      </w:pPr>
      <w:r>
        <w:rPr>
          <w:rFonts w:ascii="Arial" w:hAnsi="Arial" w:eastAsia="Arial"/>
          <w:b/>
          <w:color w:val="000000"/>
          <w:sz w:val="28"/>
        </w:rPr>
        <w:t>10.3 Comparison with Existing Products</w:t>
      </w:r>
    </w:p>
    <w:p>
      <w:pPr>
        <w:spacing w:line="276" w:lineRule="auto" w:after="120"/>
        <w:jc w:val="both"/>
      </w:pPr>
      <w:r>
        <w:rPr>
          <w:rFonts w:ascii="Arial" w:hAnsi="Arial" w:eastAsia="Arial"/>
          <w:i w:val="0"/>
          <w:color w:val="000000"/>
          <w:sz w:val="22"/>
        </w:rPr>
        <w:t>Kong, APISIX, Tyk, AWS API Gateway and Cloudflare provide broader ecosystems, managed availability, extensive plugins and established operational tooling. Aegis does not replace those products. Its value is a focused, self-hosted and explainable implementation in which the student controls the policy model, request order, rate algorithms and audit shape. This makes security decisions easier to reverse-learn than in a platform where behaviour is distributed across plugins and vendor infrastructure.</w:t>
      </w:r>
    </w:p>
    <w:p>
      <w:pPr>
        <w:pStyle w:val="Heading2"/>
      </w:pPr>
      <w:r>
        <w:rPr>
          <w:rFonts w:ascii="Arial" w:hAnsi="Arial" w:eastAsia="Arial"/>
          <w:b/>
          <w:color w:val="000000"/>
          <w:sz w:val="28"/>
        </w:rPr>
        <w:t>10.4 Strengths</w:t>
      </w:r>
    </w:p>
    <w:p>
      <w:pPr>
        <w:pStyle w:val="ListParagraph"/>
        <w:numPr>
          <w:ilvl w:val="0"/>
          <w:numId w:val="1"/>
        </w:numPr>
        <w:spacing w:line="276" w:lineRule="auto" w:after="80"/>
      </w:pPr>
      <w:r>
        <w:rPr>
          <w:rFonts w:ascii="Arial" w:hAnsi="Arial" w:eastAsia="Arial"/>
          <w:color w:val="000000"/>
          <w:sz w:val="22"/>
        </w:rPr>
        <w:t>Management-plane/data-plane separation prevents common policy decisions from depending on a per-request PostgreSQL query.</w:t>
      </w:r>
    </w:p>
    <w:p>
      <w:pPr>
        <w:pStyle w:val="ListParagraph"/>
        <w:numPr>
          <w:ilvl w:val="0"/>
          <w:numId w:val="1"/>
        </w:numPr>
        <w:spacing w:line="276" w:lineRule="auto" w:after="80"/>
      </w:pPr>
      <w:r>
        <w:rPr>
          <w:rFonts w:ascii="Arial" w:hAnsi="Arial" w:eastAsia="Arial"/>
          <w:color w:val="000000"/>
          <w:sz w:val="22"/>
        </w:rPr>
        <w:t>The enforcement sequence applies inexpensive source/threat checks before credentials, authorisation and rate limiting.</w:t>
      </w:r>
    </w:p>
    <w:p>
      <w:pPr>
        <w:pStyle w:val="ListParagraph"/>
        <w:numPr>
          <w:ilvl w:val="0"/>
          <w:numId w:val="1"/>
        </w:numPr>
        <w:spacing w:line="276" w:lineRule="auto" w:after="80"/>
      </w:pPr>
      <w:r>
        <w:rPr>
          <w:rFonts w:ascii="Arial" w:hAnsi="Arial" w:eastAsia="Arial"/>
          <w:color w:val="000000"/>
          <w:sz w:val="22"/>
        </w:rPr>
        <w:t>Exact RoutePermission records make scope semantics explicit and testable.</w:t>
      </w:r>
    </w:p>
    <w:p>
      <w:pPr>
        <w:pStyle w:val="ListParagraph"/>
        <w:numPr>
          <w:ilvl w:val="0"/>
          <w:numId w:val="1"/>
        </w:numPr>
        <w:spacing w:line="276" w:lineRule="auto" w:after="80"/>
      </w:pPr>
      <w:r>
        <w:rPr>
          <w:rFonts w:ascii="Arial" w:hAnsi="Arial" w:eastAsia="Arial"/>
          <w:color w:val="000000"/>
          <w:sz w:val="22"/>
        </w:rPr>
        <w:t>Cryptographic key generation, one-time raw-key disclosure and hashed persistence reduce credential exposure.</w:t>
      </w:r>
    </w:p>
    <w:p>
      <w:pPr>
        <w:pStyle w:val="ListParagraph"/>
        <w:numPr>
          <w:ilvl w:val="0"/>
          <w:numId w:val="1"/>
        </w:numPr>
        <w:spacing w:line="276" w:lineRule="auto" w:after="80"/>
      </w:pPr>
      <w:r>
        <w:rPr>
          <w:rFonts w:ascii="Arial" w:hAnsi="Arial" w:eastAsia="Arial"/>
          <w:color w:val="000000"/>
          <w:sz w:val="22"/>
        </w:rPr>
        <w:t>Atomic Redis algorithms support shared counters across proxy instances.</w:t>
      </w:r>
    </w:p>
    <w:p>
      <w:pPr>
        <w:pStyle w:val="ListParagraph"/>
        <w:numPr>
          <w:ilvl w:val="0"/>
          <w:numId w:val="1"/>
        </w:numPr>
        <w:spacing w:line="276" w:lineRule="auto" w:after="80"/>
      </w:pPr>
      <w:r>
        <w:rPr>
          <w:rFonts w:ascii="Arial" w:hAnsi="Arial" w:eastAsia="Arial"/>
          <w:color w:val="000000"/>
          <w:sz w:val="22"/>
        </w:rPr>
        <w:t>Sanitised security events and credential stripping reduce unnecessary sensitive-data propagation.</w:t>
      </w:r>
    </w:p>
    <w:p>
      <w:pPr>
        <w:pStyle w:val="ListParagraph"/>
        <w:numPr>
          <w:ilvl w:val="0"/>
          <w:numId w:val="1"/>
        </w:numPr>
        <w:spacing w:line="276" w:lineRule="auto" w:after="80"/>
      </w:pPr>
      <w:r>
        <w:rPr>
          <w:rFonts w:ascii="Arial" w:hAnsi="Arial" w:eastAsia="Arial"/>
          <w:color w:val="000000"/>
          <w:sz w:val="22"/>
        </w:rPr>
        <w:t>The POC demonstrates a real upstream outcome and per-consumer isolation rather than only mocked service calls.</w:t>
      </w:r>
    </w:p>
    <w:p>
      <w:pPr>
        <w:pStyle w:val="Heading2"/>
      </w:pPr>
      <w:r>
        <w:rPr>
          <w:rFonts w:ascii="Arial" w:hAnsi="Arial" w:eastAsia="Arial"/>
          <w:b/>
          <w:color w:val="000000"/>
          <w:sz w:val="28"/>
        </w:rPr>
        <w:t>10.5 Limitations</w:t>
      </w:r>
    </w:p>
    <w:p>
      <w:pPr>
        <w:pStyle w:val="ListParagraph"/>
        <w:numPr>
          <w:ilvl w:val="0"/>
          <w:numId w:val="1"/>
        </w:numPr>
        <w:spacing w:line="276" w:lineRule="auto" w:after="80"/>
      </w:pPr>
      <w:r>
        <w:rPr>
          <w:rFonts w:ascii="Arial" w:hAnsi="Arial" w:eastAsia="Arial"/>
          <w:color w:val="000000"/>
          <w:sz w:val="22"/>
        </w:rPr>
        <w:t>Exact route matching does not yet support reviewed wildcard, parameter or deny-by-default policies.</w:t>
      </w:r>
    </w:p>
    <w:p>
      <w:pPr>
        <w:pStyle w:val="ListParagraph"/>
        <w:numPr>
          <w:ilvl w:val="0"/>
          <w:numId w:val="1"/>
        </w:numPr>
        <w:spacing w:line="276" w:lineRule="auto" w:after="80"/>
      </w:pPr>
      <w:r>
        <w:rPr>
          <w:rFonts w:ascii="Arial" w:hAnsi="Arial" w:eastAsia="Arial"/>
          <w:color w:val="000000"/>
          <w:sz w:val="22"/>
        </w:rPr>
        <w:t>Threat detection is pattern matching over method and request URI, not request-body inspection or a complete web application firewall.</w:t>
      </w:r>
    </w:p>
    <w:p>
      <w:pPr>
        <w:pStyle w:val="ListParagraph"/>
        <w:numPr>
          <w:ilvl w:val="0"/>
          <w:numId w:val="1"/>
        </w:numPr>
        <w:spacing w:line="276" w:lineRule="auto" w:after="80"/>
      </w:pPr>
      <w:r>
        <w:rPr>
          <w:rFonts w:ascii="Arial" w:hAnsi="Arial" w:eastAsia="Arial"/>
          <w:color w:val="000000"/>
          <w:sz w:val="22"/>
        </w:rPr>
        <w:t>Direct-peer IP handling is safe for the current topology but needs an explicit trusted-proxy configuration for load-balanced deployment.</w:t>
      </w:r>
    </w:p>
    <w:p>
      <w:pPr>
        <w:pStyle w:val="ListParagraph"/>
        <w:numPr>
          <w:ilvl w:val="0"/>
          <w:numId w:val="1"/>
        </w:numPr>
        <w:spacing w:line="276" w:lineRule="auto" w:after="80"/>
      </w:pPr>
      <w:r>
        <w:rPr>
          <w:rFonts w:ascii="Arial" w:hAnsi="Arial" w:eastAsia="Arial"/>
          <w:color w:val="000000"/>
          <w:sz w:val="22"/>
        </w:rPr>
        <w:t>The current dashboard has automated route checks but limited formal usability and accessibility evaluation with end users.</w:t>
      </w:r>
    </w:p>
    <w:p>
      <w:pPr>
        <w:pStyle w:val="ListParagraph"/>
        <w:numPr>
          <w:ilvl w:val="0"/>
          <w:numId w:val="1"/>
        </w:numPr>
        <w:spacing w:line="276" w:lineRule="auto" w:after="80"/>
      </w:pPr>
      <w:r>
        <w:rPr>
          <w:rFonts w:ascii="Arial" w:hAnsi="Arial" w:eastAsia="Arial"/>
          <w:color w:val="000000"/>
          <w:sz w:val="22"/>
        </w:rPr>
        <w:t>Performance has not been evaluated with controlled hardware, concurrent load profiles and percentile latency measurements.</w:t>
      </w:r>
    </w:p>
    <w:p>
      <w:pPr>
        <w:pStyle w:val="ListParagraph"/>
        <w:numPr>
          <w:ilvl w:val="0"/>
          <w:numId w:val="1"/>
        </w:numPr>
        <w:spacing w:line="276" w:lineRule="auto" w:after="80"/>
      </w:pPr>
      <w:r>
        <w:rPr>
          <w:rFonts w:ascii="Arial" w:hAnsi="Arial" w:eastAsia="Arial"/>
          <w:color w:val="000000"/>
          <w:sz w:val="22"/>
        </w:rPr>
        <w:t>The completed Docker E2E proves the isolated local stack, but it does not replace production-like TLS, distributed deployment, failure-injection or throughput evidence.</w:t>
      </w:r>
    </w:p>
    <w:p>
      <w:pPr>
        <w:pStyle w:val="Heading2"/>
      </w:pPr>
      <w:r>
        <w:rPr>
          <w:rFonts w:ascii="Arial" w:hAnsi="Arial" w:eastAsia="Arial"/>
          <w:b/>
          <w:color w:val="000000"/>
          <w:sz w:val="28"/>
        </w:rPr>
        <w:t>10.6 Reflection on Development and Learning</w:t>
      </w:r>
    </w:p>
    <w:p>
      <w:pPr>
        <w:spacing w:line="276" w:lineRule="auto" w:after="120"/>
        <w:jc w:val="both"/>
      </w:pPr>
      <w:r>
        <w:rPr>
          <w:rFonts w:ascii="Arial" w:hAnsi="Arial" w:eastAsia="Arial"/>
          <w:i w:val="0"/>
          <w:color w:val="000000"/>
          <w:sz w:val="22"/>
        </w:rPr>
        <w:t>The most important technical learning was the difference between recognising a credential and authorising a resource operation. A key can validly contain ["echo:read"], but that string has no inherent knowledge of the echo service. The later route-permission model explicitly maps GET /api/echo to echo:read. This small data structure made the authorisation boundary clearer than embedding route names in handler conditions.</w:t>
      </w:r>
    </w:p>
    <w:p>
      <w:pPr>
        <w:spacing w:line="276" w:lineRule="auto" w:after="120"/>
        <w:jc w:val="both"/>
      </w:pPr>
      <w:r>
        <w:rPr>
          <w:rFonts w:ascii="Arial" w:hAnsi="Arial" w:eastAsia="Arial"/>
          <w:i w:val="0"/>
          <w:color w:val="000000"/>
          <w:sz w:val="22"/>
        </w:rPr>
        <w:t>Go required a more explicit approach to dependencies and failure paths than the initial Python work. Handler interfaces made policy providers, key validation, JWT validation, rate limiting, event reporting and forwarding independently testable. Context timeouts and cloned headers exposed practical HTTP concerns that are easy to miss when learning reverse proxies conceptually. Python/FastAPI made schema validation and REST organisation productive, but also reinforced that validation rules must remain consistent with Go's accepted snapshot values.</w:t>
      </w:r>
    </w:p>
    <w:p>
      <w:pPr>
        <w:spacing w:line="276" w:lineRule="auto" w:after="120"/>
        <w:jc w:val="both"/>
      </w:pPr>
      <w:r>
        <w:rPr>
          <w:rFonts w:ascii="Arial" w:hAnsi="Arial" w:eastAsia="Arial"/>
          <w:i w:val="0"/>
          <w:color w:val="000000"/>
          <w:sz w:val="22"/>
        </w:rPr>
        <w:t>The POC run also provided a process lesson. The unexpected loopback block was correct system behaviour caused by persistent environment state. Treating it as evidence, finding the policy record and rerunning after a traceable soft-disable was more valuable than forcing a green screenshot. The isolated Docker run was then repeated to completion with disposable state and redacted checkpoint logging. These decisions reflect professional responsibility and improve confidence in the report.</w:t>
      </w:r>
    </w:p>
    <w:p>
      <w:pPr>
        <w:pStyle w:val="Heading2"/>
      </w:pPr>
      <w:r>
        <w:rPr>
          <w:rFonts w:ascii="Arial" w:hAnsi="Arial" w:eastAsia="Arial"/>
          <w:b/>
          <w:color w:val="000000"/>
          <w:sz w:val="28"/>
        </w:rPr>
        <w:t>10.7 Future Improvements</w:t>
      </w:r>
    </w:p>
    <w:p>
      <w:pPr>
        <w:pStyle w:val="ListParagraph"/>
        <w:numPr>
          <w:ilvl w:val="0"/>
          <w:numId w:val="1"/>
        </w:numPr>
        <w:spacing w:line="276" w:lineRule="auto" w:after="80"/>
      </w:pPr>
      <w:r>
        <w:rPr>
          <w:rFonts w:ascii="Arial" w:hAnsi="Arial" w:eastAsia="Arial"/>
          <w:color w:val="000000"/>
          <w:sz w:val="22"/>
        </w:rPr>
        <w:t>Design parameterised/wildcard route permissions with conflict analysis and a staged deny-by-default option.</w:t>
      </w:r>
    </w:p>
    <w:p>
      <w:pPr>
        <w:pStyle w:val="ListParagraph"/>
        <w:numPr>
          <w:ilvl w:val="0"/>
          <w:numId w:val="1"/>
        </w:numPr>
        <w:spacing w:line="276" w:lineRule="auto" w:after="80"/>
      </w:pPr>
      <w:r>
        <w:rPr>
          <w:rFonts w:ascii="Arial" w:hAnsi="Arial" w:eastAsia="Arial"/>
          <w:color w:val="000000"/>
          <w:sz w:val="22"/>
        </w:rPr>
        <w:t>Add trusted-load-balancer configuration and CIDR policy only after defining exactly which forwarded headers are authoritative.</w:t>
      </w:r>
    </w:p>
    <w:p>
      <w:pPr>
        <w:pStyle w:val="ListParagraph"/>
        <w:numPr>
          <w:ilvl w:val="0"/>
          <w:numId w:val="1"/>
        </w:numPr>
        <w:spacing w:line="276" w:lineRule="auto" w:after="80"/>
      </w:pPr>
      <w:r>
        <w:rPr>
          <w:rFonts w:ascii="Arial" w:hAnsi="Arial" w:eastAsia="Arial"/>
          <w:color w:val="000000"/>
          <w:sz w:val="22"/>
        </w:rPr>
        <w:t>Extend the completed reproducible Docker E2E with repeatable load benchmarks, failure injection and documented hardware and latency percentiles.</w:t>
      </w:r>
    </w:p>
    <w:p>
      <w:pPr>
        <w:pStyle w:val="ListParagraph"/>
        <w:numPr>
          <w:ilvl w:val="0"/>
          <w:numId w:val="1"/>
        </w:numPr>
        <w:spacing w:line="276" w:lineRule="auto" w:after="80"/>
      </w:pPr>
      <w:r>
        <w:rPr>
          <w:rFonts w:ascii="Arial" w:hAnsi="Arial" w:eastAsia="Arial"/>
          <w:color w:val="000000"/>
          <w:sz w:val="22"/>
        </w:rPr>
        <w:t>Add signing-key rotation, policy version history, audit diffing and operational alert integrations.</w:t>
      </w:r>
    </w:p>
    <w:p>
      <w:pPr>
        <w:pStyle w:val="ListParagraph"/>
        <w:numPr>
          <w:ilvl w:val="0"/>
          <w:numId w:val="1"/>
        </w:numPr>
        <w:spacing w:line="276" w:lineRule="auto" w:after="80"/>
      </w:pPr>
      <w:r>
        <w:rPr>
          <w:rFonts w:ascii="Arial" w:hAnsi="Arial" w:eastAsia="Arial"/>
          <w:color w:val="000000"/>
          <w:sz w:val="22"/>
        </w:rPr>
        <w:t>Conduct dashboard accessibility auditing and task-based usability sessions with Admin, Viewer and API Consumer participants.</w:t>
      </w:r>
    </w:p>
    <w:p>
      <w:pPr>
        <w:pStyle w:val="ListParagraph"/>
        <w:numPr>
          <w:ilvl w:val="0"/>
          <w:numId w:val="1"/>
        </w:numPr>
        <w:spacing w:line="276" w:lineRule="auto" w:after="80"/>
      </w:pPr>
      <w:r>
        <w:rPr>
          <w:rFonts w:ascii="Arial" w:hAnsi="Arial" w:eastAsia="Arial"/>
          <w:color w:val="000000"/>
          <w:sz w:val="22"/>
        </w:rPr>
        <w:t>Assess body-aware detection separately, including privacy, memory/latency cost, payload limits and false-positive handling.</w:t>
      </w:r>
    </w:p>
    <w:p>
      <w:pPr>
        <w:pStyle w:val="Heading2"/>
      </w:pPr>
      <w:r>
        <w:rPr>
          <w:rFonts w:ascii="Arial" w:hAnsi="Arial" w:eastAsia="Arial"/>
          <w:b/>
          <w:color w:val="000000"/>
          <w:sz w:val="28"/>
        </w:rPr>
        <w:t>10.8 Final Conclusion</w:t>
      </w:r>
    </w:p>
    <w:p>
      <w:pPr>
        <w:spacing w:line="276" w:lineRule="auto" w:after="120"/>
        <w:jc w:val="both"/>
      </w:pPr>
      <w:r>
        <w:rPr>
          <w:rFonts w:ascii="Arial" w:hAnsi="Arial" w:eastAsia="Arial"/>
          <w:i w:val="0"/>
          <w:color w:val="000000"/>
          <w:sz w:val="22"/>
        </w:rPr>
        <w:t>Aegis demonstrates that a focused custom reverse proxy can centralise meaningful API security controls while remaining understandable from database record to HTTP result. The project does not claim the breadth or operational maturity of a commercial gateway. Its contribution is a coherent learning implementation whose main behaviours are inspectable, testable and connected to the original proposal. With the identified deployment hardening and evidence gaps addressed, it provides a credible foundation for further production-oriented development.</w:t>
      </w:r>
    </w:p>
    <w:p>
      <w:pPr>
        <w:pStyle w:val="Heading1"/>
      </w:pPr>
      <w:r>
        <w:rPr>
          <w:rFonts w:ascii="Arial" w:hAnsi="Arial" w:eastAsia="Arial"/>
          <w:b/>
          <w:color w:val="000000"/>
          <w:sz w:val="32"/>
        </w:rPr>
        <w:t>References</w:t>
      </w:r>
    </w:p>
    <w:p>
      <w:pPr>
        <w:spacing w:line="276" w:lineRule="auto" w:after="120"/>
        <w:ind w:left="432" w:hanging="432"/>
        <w:jc w:val="left"/>
      </w:pPr>
      <w:r>
        <w:rPr>
          <w:rFonts w:ascii="Arial" w:hAnsi="Arial" w:eastAsia="Arial"/>
          <w:i w:val="0"/>
          <w:color w:val="000000"/>
          <w:sz w:val="22"/>
        </w:rPr>
        <w:t>Agile Business Consortium (2014) The DSDM Agile Project Framework. Tunbridge Wells: Agile Business Consortium.</w:t>
      </w:r>
    </w:p>
    <w:p>
      <w:pPr>
        <w:spacing w:line="276" w:lineRule="auto" w:after="120"/>
        <w:ind w:left="432" w:hanging="432"/>
        <w:jc w:val="left"/>
      </w:pPr>
      <w:r>
        <w:rPr>
          <w:rFonts w:ascii="Arial" w:hAnsi="Arial" w:eastAsia="Arial"/>
          <w:i w:val="0"/>
          <w:color w:val="000000"/>
          <w:sz w:val="22"/>
        </w:rPr>
        <w:t>Amazon Web Services (2026) Control access to HTTP APIs with JWT authorizers. Available at: https://docs.aws.amazon.com/apigateway/latest/developerguide/http-api-jwt-authorizer.html (Accessed: 2 August 2026).</w:t>
      </w:r>
    </w:p>
    <w:p>
      <w:pPr>
        <w:spacing w:line="276" w:lineRule="auto" w:after="120"/>
        <w:ind w:left="432" w:hanging="432"/>
        <w:jc w:val="left"/>
      </w:pPr>
      <w:r>
        <w:rPr>
          <w:rFonts w:ascii="Arial" w:hAnsi="Arial" w:eastAsia="Arial"/>
          <w:i w:val="0"/>
          <w:color w:val="000000"/>
          <w:sz w:val="22"/>
        </w:rPr>
        <w:t>Apache APISIX (2026) rate-limit and jwt-auth plugin documentation. Available at: https://apisix.apache.org/docs/apisix/plugins/ (Accessed: 2 August 2026).</w:t>
      </w:r>
    </w:p>
    <w:p>
      <w:pPr>
        <w:spacing w:line="276" w:lineRule="auto" w:after="120"/>
        <w:ind w:left="432" w:hanging="432"/>
        <w:jc w:val="left"/>
      </w:pPr>
      <w:r>
        <w:rPr>
          <w:rFonts w:ascii="Arial" w:hAnsi="Arial" w:eastAsia="Arial"/>
          <w:i w:val="0"/>
          <w:color w:val="000000"/>
          <w:sz w:val="22"/>
        </w:rPr>
        <w:t>Cloudflare (2026) API Gateway and rate limiting documentation. Available at: https://developers.cloudflare.com/api-shield/ (Accessed: 2 August 2026).</w:t>
      </w:r>
    </w:p>
    <w:p>
      <w:pPr>
        <w:spacing w:line="276" w:lineRule="auto" w:after="120"/>
        <w:ind w:left="432" w:hanging="432"/>
        <w:jc w:val="left"/>
      </w:pPr>
      <w:r>
        <w:rPr>
          <w:rFonts w:ascii="Arial" w:hAnsi="Arial" w:eastAsia="Arial"/>
          <w:i w:val="0"/>
          <w:color w:val="000000"/>
          <w:sz w:val="22"/>
        </w:rPr>
        <w:t>Docker Inc. (2026) Docker Compose documentation. Available at: https://docs.docker.com/compose/ (Accessed: 2 August 2026).</w:t>
      </w:r>
    </w:p>
    <w:p>
      <w:pPr>
        <w:spacing w:line="276" w:lineRule="auto" w:after="120"/>
        <w:ind w:left="432" w:hanging="432"/>
        <w:jc w:val="left"/>
      </w:pPr>
      <w:r>
        <w:rPr>
          <w:rFonts w:ascii="Arial" w:hAnsi="Arial" w:eastAsia="Arial"/>
          <w:i w:val="0"/>
          <w:color w:val="000000"/>
          <w:sz w:val="22"/>
        </w:rPr>
        <w:t>Fielding, R.T. (2000) Architectural Styles and the Design of Network-based Software Architectures. PhD thesis. University of California, Irvine.</w:t>
      </w:r>
    </w:p>
    <w:p>
      <w:pPr>
        <w:spacing w:line="276" w:lineRule="auto" w:after="120"/>
        <w:ind w:left="432" w:hanging="432"/>
        <w:jc w:val="left"/>
      </w:pPr>
      <w:r>
        <w:rPr>
          <w:rFonts w:ascii="Arial" w:hAnsi="Arial" w:eastAsia="Arial"/>
          <w:i w:val="0"/>
          <w:color w:val="000000"/>
          <w:sz w:val="22"/>
        </w:rPr>
        <w:t>Htun Khaing Lynn (2026) Aegis: API Security and Management System - Project Proposal. Unpublished project proposal.</w:t>
      </w:r>
    </w:p>
    <w:p>
      <w:pPr>
        <w:spacing w:line="276" w:lineRule="auto" w:after="120"/>
        <w:ind w:left="432" w:hanging="432"/>
        <w:jc w:val="left"/>
      </w:pPr>
      <w:r>
        <w:rPr>
          <w:rFonts w:ascii="Arial" w:hAnsi="Arial" w:eastAsia="Arial"/>
          <w:i w:val="0"/>
          <w:color w:val="000000"/>
          <w:sz w:val="22"/>
        </w:rPr>
        <w:t>Indrasiri, K. and Kuruppu, D. (2020) gRPC: Up and Running. Sebastopol: O'Reilly Media.</w:t>
      </w:r>
    </w:p>
    <w:p>
      <w:pPr>
        <w:spacing w:line="276" w:lineRule="auto" w:after="120"/>
        <w:ind w:left="432" w:hanging="432"/>
        <w:jc w:val="left"/>
      </w:pPr>
      <w:r>
        <w:rPr>
          <w:rFonts w:ascii="Arial" w:hAnsi="Arial" w:eastAsia="Arial"/>
          <w:i w:val="0"/>
          <w:color w:val="000000"/>
          <w:sz w:val="22"/>
        </w:rPr>
        <w:t>Jones, M., Bradley, J. and Sakimura, N. (2015) JSON Web Token (JWT). RFC 7519. Internet Engineering Task Force. Available at: https://www.rfc-editor.org/rfc/rfc7519 (Accessed: 2 August 2026).</w:t>
      </w:r>
    </w:p>
    <w:p>
      <w:pPr>
        <w:spacing w:line="276" w:lineRule="auto" w:after="120"/>
        <w:ind w:left="432" w:hanging="432"/>
        <w:jc w:val="left"/>
      </w:pPr>
      <w:r>
        <w:rPr>
          <w:rFonts w:ascii="Arial" w:hAnsi="Arial" w:eastAsia="Arial"/>
          <w:i w:val="0"/>
          <w:color w:val="000000"/>
          <w:sz w:val="22"/>
        </w:rPr>
        <w:t>Kong Inc. (2026) Rate limiting plugin documentation. Available at: https://developer.konghq.com/plugins/rate-limiting/ (Accessed: 2 August 2026).</w:t>
      </w:r>
    </w:p>
    <w:p>
      <w:pPr>
        <w:spacing w:line="276" w:lineRule="auto" w:after="120"/>
        <w:ind w:left="432" w:hanging="432"/>
        <w:jc w:val="left"/>
      </w:pPr>
      <w:r>
        <w:rPr>
          <w:rFonts w:ascii="Arial" w:hAnsi="Arial" w:eastAsia="Arial"/>
          <w:i w:val="0"/>
          <w:color w:val="000000"/>
          <w:sz w:val="22"/>
        </w:rPr>
        <w:t>Newman, S. (2021) Building Microservices: Designing Fine-grained Systems. 2nd edn. Sebastopol: O'Reilly Media.</w:t>
      </w:r>
    </w:p>
    <w:p>
      <w:pPr>
        <w:spacing w:line="276" w:lineRule="auto" w:after="120"/>
        <w:ind w:left="432" w:hanging="432"/>
        <w:jc w:val="left"/>
      </w:pPr>
      <w:r>
        <w:rPr>
          <w:rFonts w:ascii="Arial" w:hAnsi="Arial" w:eastAsia="Arial"/>
          <w:i w:val="0"/>
          <w:color w:val="000000"/>
          <w:sz w:val="22"/>
        </w:rPr>
        <w:t>Oliveira, G. (2022) Rate-limiting algorithm discussion cited in the Aegis Project Proposal.</w:t>
      </w:r>
    </w:p>
    <w:p>
      <w:pPr>
        <w:spacing w:line="276" w:lineRule="auto" w:after="120"/>
        <w:ind w:left="432" w:hanging="432"/>
        <w:jc w:val="left"/>
      </w:pPr>
      <w:r>
        <w:rPr>
          <w:rFonts w:ascii="Arial" w:hAnsi="Arial" w:eastAsia="Arial"/>
          <w:i w:val="0"/>
          <w:color w:val="000000"/>
          <w:sz w:val="22"/>
        </w:rPr>
        <w:t>OWASP Foundation (2023) OWASP API Security Top 10 2023. Available at: https://owasp.org/www-project-api-security/ (Accessed: 2 August 2026).</w:t>
      </w:r>
    </w:p>
    <w:p>
      <w:pPr>
        <w:spacing w:line="276" w:lineRule="auto" w:after="120"/>
        <w:ind w:left="432" w:hanging="432"/>
        <w:jc w:val="left"/>
      </w:pPr>
      <w:r>
        <w:rPr>
          <w:rFonts w:ascii="Arial" w:hAnsi="Arial" w:eastAsia="Arial"/>
          <w:i w:val="0"/>
          <w:color w:val="000000"/>
          <w:sz w:val="22"/>
        </w:rPr>
        <w:t>PostgreSQL Global Development Group (2026) PostgreSQL documentation. Available at: https://www.postgresql.org/docs/ (Accessed: 2 August 2026).</w:t>
      </w:r>
    </w:p>
    <w:p>
      <w:pPr>
        <w:spacing w:line="276" w:lineRule="auto" w:after="120"/>
        <w:ind w:left="432" w:hanging="432"/>
        <w:jc w:val="left"/>
      </w:pPr>
      <w:r>
        <w:rPr>
          <w:rFonts w:ascii="Arial" w:hAnsi="Arial" w:eastAsia="Arial"/>
          <w:i w:val="0"/>
          <w:color w:val="000000"/>
          <w:sz w:val="22"/>
        </w:rPr>
        <w:t>Redis Ltd. (2026) Redis command and scripting documentation. Available at: https://redis.io/docs/latest/ (Accessed: 2 August 2026).</w:t>
      </w:r>
    </w:p>
    <w:p>
      <w:pPr>
        <w:spacing w:line="276" w:lineRule="auto" w:after="120"/>
        <w:ind w:left="432" w:hanging="432"/>
        <w:jc w:val="left"/>
      </w:pPr>
      <w:r>
        <w:rPr>
          <w:rFonts w:ascii="Arial" w:hAnsi="Arial" w:eastAsia="Arial"/>
          <w:i w:val="0"/>
          <w:color w:val="000000"/>
          <w:sz w:val="22"/>
        </w:rPr>
        <w:t>The Go Authors (2026) Package net/http and httputil documentation. Available at: https://pkg.go.dev/net/http (Accessed: 2 August 2026).</w:t>
      </w:r>
    </w:p>
    <w:p>
      <w:pPr>
        <w:spacing w:line="276" w:lineRule="auto" w:after="120"/>
        <w:ind w:left="432" w:hanging="432"/>
        <w:jc w:val="left"/>
      </w:pPr>
      <w:r>
        <w:rPr>
          <w:rFonts w:ascii="Arial" w:hAnsi="Arial" w:eastAsia="Arial"/>
          <w:i w:val="0"/>
          <w:color w:val="000000"/>
          <w:sz w:val="22"/>
        </w:rPr>
        <w:t>Tyk Technologies (2026) Rate limiting documentation. Available at: https://tyk.io/docs/api-management/rate-limit/ (Accessed: 2 August 2026).</w:t>
      </w:r>
    </w:p>
    <w:p>
      <w:pPr>
        <w:spacing w:line="276" w:lineRule="auto" w:after="120"/>
        <w:ind w:left="432" w:hanging="432"/>
        <w:jc w:val="left"/>
      </w:pPr>
      <w:r>
        <w:rPr>
          <w:rFonts w:ascii="Arial" w:hAnsi="Arial" w:eastAsia="Arial"/>
          <w:i w:val="0"/>
          <w:color w:val="000000"/>
          <w:sz w:val="22"/>
        </w:rPr>
        <w:t>W3C (2018) Web Content Accessibility Guidelines (WCAG) 2.1. Available at: https://www.w3.org/TR/WCAG21/ (Accessed: 2 August 2026).</w:t>
      </w:r>
    </w:p>
    <w:p>
      <w:pPr>
        <w:pStyle w:val="Heading1"/>
      </w:pPr>
      <w:r>
        <w:rPr>
          <w:rFonts w:ascii="Arial" w:hAnsi="Arial" w:eastAsia="Arial"/>
          <w:b/>
          <w:color w:val="000000"/>
          <w:sz w:val="32"/>
        </w:rPr>
        <w:t>Appendix A: Valid Example JSON Payloads</w:t>
      </w:r>
    </w:p>
    <w:p>
      <w:pPr>
        <w:spacing w:line="276" w:lineRule="auto" w:after="120"/>
        <w:jc w:val="both"/>
      </w:pPr>
      <w:r>
        <w:rPr>
          <w:rFonts w:ascii="Arial" w:hAnsi="Arial" w:eastAsia="Arial"/>
          <w:i w:val="0"/>
          <w:color w:val="000000"/>
          <w:sz w:val="22"/>
        </w:rPr>
        <w:t>These examples match the current Pydantic request schemas. Values are illustrative development data, not secrets copied from the test environment.</w:t>
      </w:r>
    </w:p>
    <w:p>
      <w:pPr>
        <w:pStyle w:val="Heading2"/>
      </w:pPr>
      <w:r>
        <w:rPr>
          <w:rFonts w:ascii="Arial" w:hAnsi="Arial" w:eastAsia="Arial"/>
          <w:b/>
          <w:color w:val="000000"/>
          <w:sz w:val="28"/>
        </w:rPr>
        <w:t>A.1 Create API key</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"echo-reader",</w:t>
      </w:r>
    </w:p>
    <w:p>
      <w:pPr>
        <w:pStyle w:val="AegisCode"/>
        <w:jc w:val="left"/>
        <w:shd w:fill="F2F4F7"/>
      </w:pPr>
      <w:r>
        <w:rPr>
          <w:rFonts w:ascii="Consolas" w:hAnsi="Consolas" w:eastAsia="Consolas"/>
          <w:b w:val="0"/>
          <w:color w:val="000000"/>
          <w:sz w:val="18"/>
        </w:rPr>
        <w:t xml:space="preserve">  "scopes": [</w:t>
      </w:r>
    </w:p>
    <w:p>
      <w:pPr>
        <w:pStyle w:val="AegisCode"/>
        <w:jc w:val="left"/>
        <w:shd w:fill="F2F4F7"/>
      </w:pPr>
      <w:r>
        <w:rPr>
          <w:rFonts w:ascii="Consolas" w:hAnsi="Consolas" w:eastAsia="Consolas"/>
          <w:b w:val="0"/>
          <w:color w:val="000000"/>
          <w:sz w:val="18"/>
        </w:rPr>
        <w:t xml:space="preserve">    "echo:read"</w:t>
      </w:r>
    </w:p>
    <w:p>
      <w:pPr>
        <w:pStyle w:val="AegisCode"/>
        <w:jc w:val="left"/>
        <w:shd w:fill="F2F4F7"/>
      </w:pPr>
      <w:r>
        <w:rPr>
          <w:rFonts w:ascii="Consolas" w:hAnsi="Consolas" w:eastAsia="Consolas"/>
          <w:b w:val="0"/>
          <w:color w:val="000000"/>
          <w:sz w:val="18"/>
        </w:rPr>
        <w:t xml:space="preserve">  ],</w:t>
      </w:r>
    </w:p>
    <w:p>
      <w:pPr>
        <w:pStyle w:val="AegisCode"/>
        <w:jc w:val="left"/>
        <w:shd w:fill="F2F4F7"/>
      </w:pPr>
      <w:r>
        <w:rPr>
          <w:rFonts w:ascii="Consolas" w:hAnsi="Consolas" w:eastAsia="Consolas"/>
          <w:b w:val="0"/>
          <w:color w:val="000000"/>
          <w:sz w:val="18"/>
        </w:rPr>
        <w:t xml:space="preserve">  "expires_at": "2026-12-31T23:59:59Z"</w:t>
      </w:r>
    </w:p>
    <w:p>
      <w:pPr>
        <w:pStyle w:val="AegisCode"/>
        <w:jc w:val="left"/>
        <w:shd w:fill="F2F4F7"/>
      </w:pPr>
      <w:r>
        <w:rPr>
          <w:rFonts w:ascii="Consolas" w:hAnsi="Consolas" w:eastAsia="Consolas"/>
          <w:b w:val="0"/>
          <w:color w:val="000000"/>
          <w:sz w:val="18"/>
        </w:rPr>
        <w:t>}</w:t>
      </w:r>
    </w:p>
    <w:p>
      <w:pPr>
        <w:pStyle w:val="Heading2"/>
      </w:pPr>
      <w:r>
        <w:rPr>
          <w:rFonts w:ascii="Arial" w:hAnsi="Arial" w:eastAsia="Arial"/>
          <w:b/>
          <w:color w:val="000000"/>
          <w:sz w:val="28"/>
        </w:rPr>
        <w:t>A.2 Create key-scoped fixed-window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"consumer-one-demo-limit",</w:t>
      </w:r>
    </w:p>
    <w:p>
      <w:pPr>
        <w:pStyle w:val="AegisCode"/>
        <w:jc w:val="left"/>
        <w:shd w:fill="F2F4F7"/>
      </w:pPr>
      <w:r>
        <w:rPr>
          <w:rFonts w:ascii="Consolas" w:hAnsi="Consolas" w:eastAsia="Consolas"/>
          <w:b w:val="0"/>
          <w:color w:val="000000"/>
          <w:sz w:val="18"/>
        </w:rPr>
        <w:t xml:space="preserve">  "scope_type": "api_key",</w:t>
      </w:r>
    </w:p>
    <w:p>
      <w:pPr>
        <w:pStyle w:val="AegisCode"/>
        <w:jc w:val="left"/>
        <w:shd w:fill="F2F4F7"/>
      </w:pPr>
      <w:r>
        <w:rPr>
          <w:rFonts w:ascii="Consolas" w:hAnsi="Consolas" w:eastAsia="Consolas"/>
          <w:b w:val="0"/>
          <w:color w:val="000000"/>
          <w:sz w:val="18"/>
        </w:rPr>
        <w:t xml:space="preserve">  "scope_value": "12",</w:t>
      </w:r>
    </w:p>
    <w:p>
      <w:pPr>
        <w:pStyle w:val="AegisCode"/>
        <w:jc w:val="left"/>
        <w:shd w:fill="F2F4F7"/>
      </w:pPr>
      <w:r>
        <w:rPr>
          <w:rFonts w:ascii="Consolas" w:hAnsi="Consolas" w:eastAsia="Consolas"/>
          <w:b w:val="0"/>
          <w:color w:val="000000"/>
          <w:sz w:val="18"/>
        </w:rPr>
        <w:t xml:space="preserve">  "algorithm": "fixed_window",</w:t>
      </w:r>
    </w:p>
    <w:p>
      <w:pPr>
        <w:pStyle w:val="AegisCode"/>
        <w:jc w:val="left"/>
        <w:shd w:fill="F2F4F7"/>
      </w:pPr>
      <w:r>
        <w:rPr>
          <w:rFonts w:ascii="Consolas" w:hAnsi="Consolas" w:eastAsia="Consolas"/>
          <w:b w:val="0"/>
          <w:color w:val="000000"/>
          <w:sz w:val="18"/>
        </w:rPr>
        <w:t xml:space="preserve">  "limit_count": 3,</w:t>
      </w:r>
    </w:p>
    <w:p>
      <w:pPr>
        <w:pStyle w:val="AegisCode"/>
        <w:jc w:val="left"/>
        <w:shd w:fill="F2F4F7"/>
      </w:pPr>
      <w:r>
        <w:rPr>
          <w:rFonts w:ascii="Consolas" w:hAnsi="Consolas" w:eastAsia="Consolas"/>
          <w:b w:val="0"/>
          <w:color w:val="000000"/>
          <w:sz w:val="18"/>
        </w:rPr>
        <w:t xml:space="preserve">  "window_seconds": 10,</w:t>
      </w:r>
    </w:p>
    <w:p>
      <w:pPr>
        <w:pStyle w:val="AegisCode"/>
        <w:jc w:val="left"/>
        <w:shd w:fill="F2F4F7"/>
      </w:pPr>
      <w:r>
        <w:rPr>
          <w:rFonts w:ascii="Consolas" w:hAnsi="Consolas" w:eastAsia="Consolas"/>
          <w:b w:val="0"/>
          <w:color w:val="000000"/>
          <w:sz w:val="18"/>
        </w:rPr>
        <w:t xml:space="preserve">  "burst_allowance": null,</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2"/>
      </w:pPr>
      <w:r>
        <w:rPr>
          <w:rFonts w:ascii="Arial" w:hAnsi="Arial" w:eastAsia="Arial"/>
          <w:b/>
          <w:color w:val="000000"/>
          <w:sz w:val="28"/>
        </w:rPr>
        <w:t>A.3 Create global sliding-window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"global-baseline",</w:t>
      </w:r>
    </w:p>
    <w:p>
      <w:pPr>
        <w:pStyle w:val="AegisCode"/>
        <w:jc w:val="left"/>
        <w:shd w:fill="F2F4F7"/>
      </w:pPr>
      <w:r>
        <w:rPr>
          <w:rFonts w:ascii="Consolas" w:hAnsi="Consolas" w:eastAsia="Consolas"/>
          <w:b w:val="0"/>
          <w:color w:val="000000"/>
          <w:sz w:val="18"/>
        </w:rPr>
        <w:t xml:space="preserve">  "scope_type": "global",</w:t>
      </w:r>
    </w:p>
    <w:p>
      <w:pPr>
        <w:pStyle w:val="AegisCode"/>
        <w:jc w:val="left"/>
        <w:shd w:fill="F2F4F7"/>
      </w:pPr>
      <w:r>
        <w:rPr>
          <w:rFonts w:ascii="Consolas" w:hAnsi="Consolas" w:eastAsia="Consolas"/>
          <w:b w:val="0"/>
          <w:color w:val="000000"/>
          <w:sz w:val="18"/>
        </w:rPr>
        <w:t xml:space="preserve">  "scope_value": null,</w:t>
      </w:r>
    </w:p>
    <w:p>
      <w:pPr>
        <w:pStyle w:val="AegisCode"/>
        <w:jc w:val="left"/>
        <w:shd w:fill="F2F4F7"/>
      </w:pPr>
      <w:r>
        <w:rPr>
          <w:rFonts w:ascii="Consolas" w:hAnsi="Consolas" w:eastAsia="Consolas"/>
          <w:b w:val="0"/>
          <w:color w:val="000000"/>
          <w:sz w:val="18"/>
        </w:rPr>
        <w:t xml:space="preserve">  "algorithm": "sliding_window",</w:t>
      </w:r>
    </w:p>
    <w:p>
      <w:pPr>
        <w:pStyle w:val="AegisCode"/>
        <w:jc w:val="left"/>
        <w:shd w:fill="F2F4F7"/>
      </w:pPr>
      <w:r>
        <w:rPr>
          <w:rFonts w:ascii="Consolas" w:hAnsi="Consolas" w:eastAsia="Consolas"/>
          <w:b w:val="0"/>
          <w:color w:val="000000"/>
          <w:sz w:val="18"/>
        </w:rPr>
        <w:t xml:space="preserve">  "limit_count": 120,</w:t>
      </w:r>
    </w:p>
    <w:p>
      <w:pPr>
        <w:pStyle w:val="AegisCode"/>
        <w:jc w:val="left"/>
        <w:shd w:fill="F2F4F7"/>
      </w:pPr>
      <w:r>
        <w:rPr>
          <w:rFonts w:ascii="Consolas" w:hAnsi="Consolas" w:eastAsia="Consolas"/>
          <w:b w:val="0"/>
          <w:color w:val="000000"/>
          <w:sz w:val="18"/>
        </w:rPr>
        <w:t xml:space="preserve">  "window_seconds": 60,</w:t>
      </w:r>
    </w:p>
    <w:p>
      <w:pPr>
        <w:pStyle w:val="AegisCode"/>
        <w:jc w:val="left"/>
        <w:shd w:fill="F2F4F7"/>
      </w:pPr>
      <w:r>
        <w:rPr>
          <w:rFonts w:ascii="Consolas" w:hAnsi="Consolas" w:eastAsia="Consolas"/>
          <w:b w:val="0"/>
          <w:color w:val="000000"/>
          <w:sz w:val="18"/>
        </w:rPr>
        <w:t xml:space="preserve">  "burst_allowance": null,</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2"/>
      </w:pPr>
      <w:r>
        <w:rPr>
          <w:rFonts w:ascii="Arial" w:hAnsi="Arial" w:eastAsia="Arial"/>
          <w:b/>
          <w:color w:val="000000"/>
          <w:sz w:val="28"/>
        </w:rPr>
        <w:t>A.4 Create exact route permission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"method": "GET",</w:t>
      </w:r>
    </w:p>
    <w:p>
      <w:pPr>
        <w:pStyle w:val="AegisCode"/>
        <w:jc w:val="left"/>
        <w:shd w:fill="F2F4F7"/>
      </w:pPr>
      <w:r>
        <w:rPr>
          <w:rFonts w:ascii="Consolas" w:hAnsi="Consolas" w:eastAsia="Consolas"/>
          <w:b w:val="0"/>
          <w:color w:val="000000"/>
          <w:sz w:val="18"/>
        </w:rPr>
        <w:t xml:space="preserve">  "path_pattern": "/api/echo",</w:t>
      </w:r>
    </w:p>
    <w:p>
      <w:pPr>
        <w:pStyle w:val="AegisCode"/>
        <w:jc w:val="left"/>
        <w:shd w:fill="F2F4F7"/>
      </w:pPr>
      <w:r>
        <w:rPr>
          <w:rFonts w:ascii="Consolas" w:hAnsi="Consolas" w:eastAsia="Consolas"/>
          <w:b w:val="0"/>
          <w:color w:val="000000"/>
          <w:sz w:val="18"/>
        </w:rPr>
        <w:t xml:space="preserve">  "required_scope": "echo:read",</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2"/>
      </w:pPr>
      <w:r>
        <w:rPr>
          <w:rFonts w:ascii="Arial" w:hAnsi="Arial" w:eastAsia="Arial"/>
          <w:b/>
          <w:color w:val="000000"/>
          <w:sz w:val="28"/>
        </w:rPr>
        <w:t>A.5 Create threat rule</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"basic-sql-union",</w:t>
      </w:r>
    </w:p>
    <w:p>
      <w:pPr>
        <w:pStyle w:val="AegisCode"/>
        <w:jc w:val="left"/>
        <w:shd w:fill="F2F4F7"/>
      </w:pPr>
      <w:r>
        <w:rPr>
          <w:rFonts w:ascii="Consolas" w:hAnsi="Consolas" w:eastAsia="Consolas"/>
          <w:b w:val="0"/>
          <w:color w:val="000000"/>
          <w:sz w:val="18"/>
        </w:rPr>
        <w:t xml:space="preserve">  "pattern": "(?i)(GET|POST)\\s+.*union(%20|\\+)select",</w:t>
      </w:r>
    </w:p>
    <w:p>
      <w:pPr>
        <w:pStyle w:val="AegisCode"/>
        <w:jc w:val="left"/>
        <w:shd w:fill="F2F4F7"/>
      </w:pPr>
      <w:r>
        <w:rPr>
          <w:rFonts w:ascii="Consolas" w:hAnsi="Consolas" w:eastAsia="Consolas"/>
          <w:b w:val="0"/>
          <w:color w:val="000000"/>
          <w:sz w:val="18"/>
        </w:rPr>
        <w:t xml:space="preserve">  "severity": "high",</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pStyle w:val="Heading2"/>
      </w:pPr>
      <w:r>
        <w:rPr>
          <w:rFonts w:ascii="Arial" w:hAnsi="Arial" w:eastAsia="Arial"/>
          <w:b/>
          <w:color w:val="000000"/>
          <w:sz w:val="28"/>
        </w:rPr>
        <w:t>A.6 Create manual IP block</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"ip_address": "203.0.113.42",</w:t>
      </w:r>
    </w:p>
    <w:p>
      <w:pPr>
        <w:pStyle w:val="AegisCode"/>
        <w:jc w:val="left"/>
        <w:shd w:fill="F2F4F7"/>
      </w:pPr>
      <w:r>
        <w:rPr>
          <w:rFonts w:ascii="Consolas" w:hAnsi="Consolas" w:eastAsia="Consolas"/>
          <w:b w:val="0"/>
          <w:color w:val="000000"/>
          <w:sz w:val="18"/>
        </w:rPr>
        <w:t xml:space="preserve">  "reason": "Repeated prohibited requests during controlled test",</w:t>
      </w:r>
    </w:p>
    <w:p>
      <w:pPr>
        <w:pStyle w:val="AegisCode"/>
        <w:jc w:val="left"/>
        <w:shd w:fill="F2F4F7"/>
      </w:pPr>
      <w:r>
        <w:rPr>
          <w:rFonts w:ascii="Consolas" w:hAnsi="Consolas" w:eastAsia="Consolas"/>
          <w:b w:val="0"/>
          <w:color w:val="000000"/>
          <w:sz w:val="18"/>
        </w:rPr>
        <w:t xml:space="preserve">  "status": "active"</w:t>
      </w:r>
    </w:p>
    <w:p>
      <w:pPr>
        <w:pStyle w:val="AegisCode"/>
        <w:jc w:val="left"/>
        <w:shd w:fill="F2F4F7"/>
      </w:pPr>
      <w:r>
        <w:rPr>
          <w:rFonts w:ascii="Consolas" w:hAnsi="Consolas" w:eastAsia="Consolas"/>
          <w:b w:val="0"/>
          <w:color w:val="000000"/>
          <w:sz w:val="18"/>
        </w:rPr>
        <w:t>}</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A.7 Create HS256 JWT configuration</w:t>
      </w:r>
    </w:p>
    <w:p>
      <w:pPr>
        <w:pStyle w:val="AegisCode"/>
        <w:jc w:val="left"/>
        <w:shd w:fill="F2F4F7"/>
      </w:pPr>
      <w:r>
        <w:rPr>
          <w:rFonts w:ascii="Consolas" w:hAnsi="Consolas" w:eastAsia="Consolas"/>
          <w:b w:val="0"/>
          <w:color w:val="000000"/>
          <w:sz w:val="18"/>
        </w:rPr>
        <w:t>{</w:t>
      </w:r>
    </w:p>
    <w:p>
      <w:pPr>
        <w:pStyle w:val="AegisCode"/>
        <w:jc w:val="left"/>
        <w:shd w:fill="F2F4F7"/>
      </w:pPr>
      <w:r>
        <w:rPr>
          <w:rFonts w:ascii="Consolas" w:hAnsi="Consolas" w:eastAsia="Consolas"/>
          <w:b w:val="0"/>
          <w:color w:val="000000"/>
          <w:sz w:val="18"/>
        </w:rPr>
        <w:t xml:space="preserve">  "name": "development-jwt",</w:t>
      </w:r>
    </w:p>
    <w:p>
      <w:pPr>
        <w:pStyle w:val="AegisCode"/>
        <w:jc w:val="left"/>
        <w:shd w:fill="F2F4F7"/>
      </w:pPr>
      <w:r>
        <w:rPr>
          <w:rFonts w:ascii="Consolas" w:hAnsi="Consolas" w:eastAsia="Consolas"/>
          <w:b w:val="0"/>
          <w:color w:val="000000"/>
          <w:sz w:val="18"/>
        </w:rPr>
        <w:t xml:space="preserve">  "algorithm": "HS256",</w:t>
      </w:r>
    </w:p>
    <w:p>
      <w:pPr>
        <w:pStyle w:val="AegisCode"/>
        <w:jc w:val="left"/>
        <w:shd w:fill="F2F4F7"/>
      </w:pPr>
      <w:r>
        <w:rPr>
          <w:rFonts w:ascii="Consolas" w:hAnsi="Consolas" w:eastAsia="Consolas"/>
          <w:b w:val="0"/>
          <w:color w:val="000000"/>
          <w:sz w:val="18"/>
        </w:rPr>
        <w:t xml:space="preserve">  "signing_key": "replace-with-a-long-development-secret",</w:t>
      </w:r>
    </w:p>
    <w:p>
      <w:pPr>
        <w:pStyle w:val="AegisCode"/>
        <w:jc w:val="left"/>
        <w:shd w:fill="F2F4F7"/>
      </w:pPr>
      <w:r>
        <w:rPr>
          <w:rFonts w:ascii="Consolas" w:hAnsi="Consolas" w:eastAsia="Consolas"/>
          <w:b w:val="0"/>
          <w:color w:val="000000"/>
          <w:sz w:val="18"/>
        </w:rPr>
        <w:t xml:space="preserve">  "public_key": null,</w:t>
      </w:r>
    </w:p>
    <w:p>
      <w:pPr>
        <w:pStyle w:val="AegisCode"/>
        <w:jc w:val="left"/>
        <w:shd w:fill="F2F4F7"/>
      </w:pPr>
      <w:r>
        <w:rPr>
          <w:rFonts w:ascii="Consolas" w:hAnsi="Consolas" w:eastAsia="Consolas"/>
          <w:b w:val="0"/>
          <w:color w:val="000000"/>
          <w:sz w:val="18"/>
        </w:rPr>
        <w:t xml:space="preserve">  "issuer": "aegis-control-plane",</w:t>
      </w:r>
    </w:p>
    <w:p>
      <w:pPr>
        <w:pStyle w:val="AegisCode"/>
        <w:jc w:val="left"/>
        <w:shd w:fill="F2F4F7"/>
      </w:pPr>
      <w:r>
        <w:rPr>
          <w:rFonts w:ascii="Consolas" w:hAnsi="Consolas" w:eastAsia="Consolas"/>
          <w:b w:val="0"/>
          <w:color w:val="000000"/>
          <w:sz w:val="18"/>
        </w:rPr>
        <w:t xml:space="preserve">  "audience": "aegis-proxy",</w:t>
      </w:r>
    </w:p>
    <w:p>
      <w:pPr>
        <w:pStyle w:val="AegisCode"/>
        <w:jc w:val="left"/>
        <w:shd w:fill="F2F4F7"/>
      </w:pPr>
      <w:r>
        <w:rPr>
          <w:rFonts w:ascii="Consolas" w:hAnsi="Consolas" w:eastAsia="Consolas"/>
          <w:b w:val="0"/>
          <w:color w:val="000000"/>
          <w:sz w:val="18"/>
        </w:rPr>
        <w:t xml:space="preserve">  "access_token_ttl_seconds": 900,</w:t>
      </w:r>
    </w:p>
    <w:p>
      <w:pPr>
        <w:pStyle w:val="AegisCode"/>
        <w:jc w:val="left"/>
        <w:shd w:fill="F2F4F7"/>
      </w:pPr>
      <w:r>
        <w:rPr>
          <w:rFonts w:ascii="Consolas" w:hAnsi="Consolas" w:eastAsia="Consolas"/>
          <w:b w:val="0"/>
          <w:color w:val="000000"/>
          <w:sz w:val="18"/>
        </w:rPr>
        <w:t xml:space="preserve">  "refresh_token_ttl_seconds": 604800</w:t>
      </w:r>
    </w:p>
    <w:p>
      <w:pPr>
        <w:pStyle w:val="AegisCode"/>
        <w:jc w:val="left"/>
        <w:shd w:fill="F2F4F7"/>
      </w:pPr>
      <w:r>
        <w:rPr>
          <w:rFonts w:ascii="Consolas" w:hAnsi="Consolas" w:eastAsia="Consolas"/>
          <w:b w:val="0"/>
          <w:color w:val="000000"/>
          <w:sz w:val="18"/>
        </w:rPr>
        <w: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029"/>
      </w:tblGrid>
      <w:tr>
        <w:trPr>
          <w:cantSplit/>
          <w:tblHeader w:val="true"/>
          <w:tblHeader w:val="true"/>
        </w:trPr>
        <w:tc>
          <w:tcPr>
            <w:tcW w:type="dxa" w:w="9029"/>
            <w:shd w:fill="E7E6E6"/>
            <w:tcMar>
              <w:top w:w="80" w:type="dxa"/>
              <w:bottom w:w="80" w:type="dxa"/>
              <w:start w:w="120" w:type="dxa"/>
              <w:end w:w="120" w:type="dxa"/>
            </w:tcMar>
            <w:vAlign w:val="center"/>
          </w:tcPr>
          <w:p>
            <w:pPr>
              <w:spacing w:after="0" w:line="240" w:lineRule="auto"/>
              <w:jc w:val="left"/>
            </w:pPr>
            <w:r>
              <w:rPr>
                <w:rFonts w:ascii="Arial" w:hAnsi="Arial" w:eastAsia="Arial"/>
                <w:b/>
                <w:color w:val="000000"/>
                <w:sz w:val="20"/>
              </w:rPr>
            </w:r>
            <w:r>
              <w:rPr>
                <w:rFonts w:ascii="Arial" w:hAnsi="Arial" w:eastAsia="Arial"/>
                <w:b/>
                <w:color w:val="000000"/>
                <w:sz w:val="20"/>
              </w:rPr>
              <w:t xml:space="preserve">Why scopes look like ["echo:read"]: </w:t>
            </w:r>
            <w:r>
              <w:rPr>
                <w:rFonts w:ascii="Arial" w:hAnsi="Arial" w:eastAsia="Arial"/>
                <w:b/>
                <w:color w:val="000000"/>
                <w:sz w:val="20"/>
              </w:rPr>
              <w:t>scopes is an array because one key may hold several permissions. Each value uses resource:action naming for readability. The string is not automatic discovery: RoutePermission records explicitly bind a method/path to the required string.</w:t>
            </w:r>
          </w:p>
        </w:tc>
      </w:tr>
    </w:tbl>
    <w:p>
      <w:pPr>
        <w:spacing w:after="120" w:line="276" w:lineRule="auto"/>
      </w:pPr>
    </w:p>
    <w:p>
      <w:pPr>
        <w:pStyle w:val="Heading1"/>
      </w:pPr>
      <w:r>
        <w:rPr>
          <w:rFonts w:ascii="Arial" w:hAnsi="Arial" w:eastAsia="Arial"/>
          <w:b/>
          <w:color w:val="000000"/>
          <w:sz w:val="32"/>
        </w:rPr>
        <w:t>Appendix B: Selected Test Case Matrix</w:t>
      </w:r>
    </w:p>
    <w:p>
      <w:pPr>
        <w:pStyle w:val="AegisCaption"/>
        <w:keepNext/>
      </w:pPr>
      <w:r>
        <w:rPr>
          <w:rFonts w:ascii="Arial" w:hAnsi="Arial" w:eastAsia="Arial"/>
          <w:b w:val="0"/>
          <w:i/>
          <w:color w:val="000000"/>
          <w:sz w:val="20"/>
        </w:rPr>
        <w:t>Table B.1: Selected functional and security test cases derived from current automated and live checks.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958"/>
        <w:gridCol w:w="1915"/>
        <w:gridCol w:w="2873"/>
        <w:gridCol w:w="3283"/>
      </w:tblGrid>
      <w:tr>
        <w:trPr>
          <w:tblHeader w:val="true"/>
          <w:tblHeader w:val="true"/>
          <w:tblHeader w:val="true"/>
        </w:trPr>
        <w:tc>
          <w:tcPr>
            <w:tcW w:type="dxa" w:w="958"/>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ID</w:t>
            </w:r>
          </w:p>
        </w:tc>
        <w:tc>
          <w:tcPr>
            <w:tcW w:type="dxa" w:w="1915"/>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Feature</w:t>
            </w:r>
          </w:p>
        </w:tc>
        <w:tc>
          <w:tcPr>
            <w:tcW w:type="dxa" w:w="287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Input/condition</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Expected result</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TC-01</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Register user</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Valid email/name/password</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password stored only as a hash</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TC-02</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Login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Valid seeded user</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access and refresh tokens</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TC-03</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RBAC mutation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Viewer creates rate rule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forbidden</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TC-04</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Create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name/scopes/expiry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key returned once; metadata persists</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TC-05</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List API keys</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Existing key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Prefix/metadata only; no raw key/hash</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TC-06</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Revoke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Active owned key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Status revoked; proxy later returns 403</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TC-07</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JWT expiry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Expired Bearer token</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401 JWT_EXPIRED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TC-08</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scope</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with echo:read</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TC-09</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scope</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with echo:write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TC-10</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Missing API key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No X-API-Key header</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401 API_KEY_MISSING</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TC-11</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Threat pattern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Matching method/request URI</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THREAT_DETECTED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TC-12</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Manual IP block</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Blocked direct peer</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IP_BLOCKED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TC-13</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window</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Five requests; limit three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200, 200, 200, 429, 429</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TC-14</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Counter isolation</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Second consumer after first floods</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separate key scope</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TC-15</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Credential stripping</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Allowed request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Upstream receives neither Aegis credential</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TC-16</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gRPC authentication</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Wrong internal token</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UNAUTHENTICATED</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TC-17</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 resilience</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Stream interruption after snapshot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 valid snapshot remains available</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TC-18</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Threat schema</w:t>
            </w:r>
          </w:p>
        </w:tc>
        <w:tc>
          <w:tcPr>
            <w:tcW w:type="dxa" w:w="287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Look-ahead/backreference regex</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422 RE2-incompatible pattern</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TC-19</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Route schema</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Wildcard/query path</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422 exact-path validation error</w:t>
            </w:r>
          </w:p>
        </w:tc>
      </w:tr>
      <w:tr>
        <w:trPr>
          <w:cantSplit/>
        </w:trPr>
        <w:tc>
          <w:tcPr>
            <w:tcW w:type="dxa" w:w="95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TC-20</w:t>
            </w:r>
          </w:p>
        </w:tc>
        <w:tc>
          <w:tcPr>
            <w:tcW w:type="dxa" w:w="191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Analytics privacy</w:t>
            </w:r>
          </w:p>
        </w:tc>
        <w:tc>
          <w:tcPr>
            <w:tcW w:type="dxa" w:w="287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Proxy event</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 raw API key, JWT or body stored</w:t>
            </w:r>
          </w:p>
        </w:tc>
      </w:tr>
    </w:tbl>
    <w:p>
      <w:pPr>
        <w:spacing w:after="120" w:line="276" w:lineRule="auto"/>
      </w:pPr>
    </w:p>
    <w:p>
      <w:pPr>
        <w:pStyle w:val="Heading1"/>
      </w:pPr>
      <w:r>
        <w:rPr>
          <w:rFonts w:ascii="Arial" w:hAnsi="Arial" w:eastAsia="Arial"/>
          <w:b/>
          <w:color w:val="000000"/>
          <w:sz w:val="32"/>
        </w:rPr>
        <w:t>Appendix C: Evidence and Reproducibility Index</w:t>
      </w:r>
    </w:p>
    <w:p>
      <w:pPr>
        <w:pStyle w:val="AegisCaption"/>
        <w:keepNext/>
      </w:pPr>
      <w:r>
        <w:rPr>
          <w:rFonts w:ascii="Arial" w:hAnsi="Arial" w:eastAsia="Arial"/>
          <w:b w:val="0"/>
          <w:i/>
          <w:color w:val="000000"/>
          <w:sz w:val="20"/>
        </w:rPr>
        <w:t>Table C.1: Traceability from report claims to local evidence.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89"/>
        <w:gridCol w:w="3283"/>
        <w:gridCol w:w="3557"/>
      </w:tblGrid>
      <w:tr>
        <w:trPr>
          <w:tblHeader w:val="true"/>
          <w:tblHeader w:val="true"/>
          <w:tblHeader w:val="true"/>
        </w:trPr>
        <w:tc>
          <w:tcPr>
            <w:tcW w:type="dxa" w:w="2189"/>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c>
          <w:tcPr>
            <w:tcW w:type="dxa" w:w="3283"/>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Command/source</w:t>
            </w:r>
          </w:p>
        </w:tc>
        <w:tc>
          <w:tcPr>
            <w:tcW w:type="dxa" w:w="3557"/>
            <w:shd w:fill="E7E6E6"/>
            <w:vAlign w:val="center"/>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Result used in report</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Automated quality gate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make check</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Python tests; 77% app coverage; Go race/vet/gofmt; 83.4% core; 6 dashboard; 13 POC.</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Live POC relay</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/__aegis_seed then /__aegis_probe</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Allowed/denied scopes, credential errors, rate limit and key isolation.</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Architecture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Compose, app.main, proxy main/handler and dashboard routes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7.1.</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Domain diagram</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SQLAlchemy models plus Alembic migrations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7.2.</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Control Plane sequence</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FastAPI routers, Pydantic schemas, RBAC dependencies, services and repositories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7.3.</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Proxy sequence</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reverse-proxy/internal/proxy/handler.go</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 7.4.</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Policy/rate/event flows</w:t>
            </w:r>
          </w:p>
        </w:tc>
        <w:tc>
          <w:tcPr>
            <w:tcW w:type="dxa" w:w="3283"/>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 subscriber, policy provider, Redis limiter and event reporter</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Figures 7.5-7.7.</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Dashboard/OpenAPI/POC UI</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Running localhost services</w:t>
            </w:r>
          </w:p>
        </w:tc>
        <w:tc>
          <w:tcPr>
            <w:tcW w:type="dxa" w:w="355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Figures 8.1-8.3.</w:t>
            </w:r>
          </w:p>
        </w:tc>
      </w:tr>
      <w:tr>
        <w:trPr>
          <w:cantSplit/>
        </w:trPr>
        <w:tc>
          <w:tcPr>
            <w:tcW w:type="dxa" w:w="2189"/>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Docker E2E</w:t>
            </w:r>
          </w:p>
        </w:tc>
        <w:tc>
          <w:tcPr>
            <w:tcW w:type="dxa" w:w="328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make e2e</w:t>
            </w:r>
          </w:p>
        </w:tc>
        <w:tc>
          <w:tcPr>
            <w:tcW w:type="dxa" w:w="355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on 21 August 2026; redacted checkpoints verify health, gRPC policy sync, proxy forwarding, denial controls, Redis limits and analytics.</w:t>
            </w:r>
          </w:p>
        </w:tc>
      </w:tr>
    </w:tbl>
    <w:p>
      <w:pPr>
        <w:spacing w:after="120" w:line="276" w:lineRule="auto"/>
      </w:pPr>
    </w:p>
    <w:p>
      <w:pPr>
        <w:pStyle w:val="Heading1"/>
      </w:pPr>
      <w:r>
        <w:rPr>
          <w:rFonts w:ascii="Arial" w:hAnsi="Arial" w:eastAsia="Arial"/>
          <w:b/>
          <w:color w:val="000000"/>
          <w:sz w:val="32"/>
        </w:rPr>
        <w:t>Appendix D: DSDM Implementation Timebox Review Records</w:t>
      </w:r>
    </w:p>
    <w:p>
      <w:pPr>
        <w:spacing w:after="120" w:line="276" w:lineRule="auto"/>
        <w:jc w:val="both"/>
      </w:pPr>
      <w:r>
        <w:rPr>
          <w:rFonts w:ascii="Arial" w:hAnsi="Arial" w:eastAsia="Arial"/>
          <w:i w:val="0"/>
          <w:color w:val="000000"/>
          <w:sz w:val="22"/>
        </w:rPr>
        <w:t>These records provide the implementation depth used by the reference report while retaining the correct DSDM structured-timebox model. They are retrospective documentation of repository evidence, not a claim that non-implementation project activities were timeboxed.</w:t>
      </w:r>
    </w:p>
    <w:p>
      <w:pPr>
        <w:pStyle w:val="Heading2"/>
      </w:pPr>
      <w:r>
        <w:rPr>
          <w:rFonts w:ascii="Arial" w:hAnsi="Arial" w:eastAsia="Arial"/>
          <w:b/>
          <w:color w:val="000000"/>
          <w:sz w:val="28"/>
        </w:rPr>
        <w:t>D.1 TB1 Review and Sign-off Record</w:t>
      </w:r>
    </w:p>
    <w:p>
      <w:pPr>
        <w:pStyle w:val="AegisCaption"/>
        <w:keepNext/>
      </w:pPr>
      <w:r>
        <w:rPr>
          <w:rFonts w:ascii="Arial" w:hAnsi="Arial" w:eastAsia="Arial"/>
          <w:b w:val="0"/>
          <w:i/>
          <w:color w:val="000000"/>
          <w:sz w:val="20"/>
        </w:rPr>
        <w:t>Table D.1: TB1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an executable FastAPI foundation with database migration, user identity, JWT session lifecycle and persisted RBAC.</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 June 2026 - 17 June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Application configuration; async database session; User model/migration; registration, login, refresh and logout; Admin/Viewer/API Consumer role checks; baseline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Admin user-list and profile maintenance; bootstrap Admin allowlist; Redis-backed token revocation. Operator-friendly validation messages and richer health metadata.</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Migrations apply to PostgreSQL; authentication tests pass; public registration cannot self-assign Admin; protected routes reject an unauthorised role.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app/models/user.py, auth/user routers and services, Alembic role migration, test_auth_and_user_rbac.py.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 gateway request enforcement and advanced analytics in this timebox.</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D.2 TB2 Review and Sign-off Record</w:t>
      </w:r>
    </w:p>
    <w:p>
      <w:pPr>
        <w:pStyle w:val="AegisCaption"/>
        <w:keepNext/>
      </w:pPr>
      <w:r>
        <w:rPr>
          <w:rFonts w:ascii="Arial" w:hAnsi="Arial" w:eastAsia="Arial"/>
          <w:b w:val="0"/>
          <w:i/>
          <w:color w:val="000000"/>
          <w:sz w:val="20"/>
        </w:rPr>
        <w:t>Table D.2: TB2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Deliver one-time API-key issuance and the Control Plane resources required to describe enforceable policy.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18 June 2026 - 3 July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Cryptographic API-key creation; bcrypt persistence; prefix lookup; owner/Admin CRUD; soft revocation; rate-limit and JWT configuration validation.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Threat-rule, exact IP-block and route-permission CRUD with active-duplicate protection. Improved list filters and additional masked operator metadata.</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API key appears only in the create response; hashes never leave the service; invalid scope/rule/key combinations return 422 or controlled conflicts.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API-key/policy schemas, services, repositories, models, migrations and their pytest modules.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forwarding, distributed counters and gRPC streaming in this timebox.</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D.3 TB3 Review and Sign-off Record</w:t>
      </w:r>
    </w:p>
    <w:p>
      <w:pPr>
        <w:pStyle w:val="AegisCaption"/>
        <w:keepNext/>
      </w:pPr>
      <w:r>
        <w:rPr>
          <w:rFonts w:ascii="Arial" w:hAnsi="Arial" w:eastAsia="Arial"/>
          <w:b w:val="0"/>
          <w:i/>
          <w:color w:val="000000"/>
          <w:sz w:val="20"/>
        </w:rPr>
        <w:t>Table D.3: TB3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Place the Go reverse proxy in front of a real upstream and enforce API-key, JWT and exact route-scope policy before forwarding.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6 July 2026 - 22 July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ReverseProxy forwarding; internal key validation; positive/negative cache; JWT algorithm pinning and expiry; exact route permissions; credential stripping; structured errors.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Last-valid policy cache and explicit upstream error mapping. Additional response metadata and diagnostic logging.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Invalid/revoked/missing keys never reach upstream; matching routes require the exact resource:action scope; allowed requests arrive without Aegis credentials.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internal/proxy/handler.go, jwt_validator.go, controlplane client/cache, handler and integration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Wildcard routes, body inspection and trusted-forwarded-header processing.</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D.4 TB4 Review and Sign-off Record</w:t>
      </w:r>
    </w:p>
    <w:p>
      <w:pPr>
        <w:pStyle w:val="AegisCaption"/>
        <w:keepNext/>
      </w:pPr>
      <w:r>
        <w:rPr>
          <w:rFonts w:ascii="Arial" w:hAnsi="Arial" w:eastAsia="Arial"/>
          <w:b w:val="0"/>
          <w:i/>
          <w:color w:val="000000"/>
          <w:sz w:val="20"/>
        </w:rPr>
        <w:t>Table D.4: TB4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Add shared traffic controls and early request rejection using Redis, threat patterns and canonical direct-peer IP policy.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23 July 2026 - 7 August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Atomic fixed-window, sliding-window and token-bucket scripts; scope precedence; 429 headers; exact IP blocking; RE2-compatible threat matching.</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blocking from qualifying security-event thresholds and operator-readable error codes. Additional rate-limit headers and tunable automatic-block thresholds.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Counters are isolated for API-key scope and shared for route/global scope; blocked/threat requests are rejected before credential validation; race tests pass.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rate_limiter.go, ip_blocker.go, threat_detector.go, Redis Lua tests and POC flood sequence.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CIDR blocking, payload inspection and machine-learning anomaly detection.</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D.5 TB5 Review and Sign-off Record</w:t>
      </w:r>
    </w:p>
    <w:p>
      <w:pPr>
        <w:pStyle w:val="AegisCaption"/>
        <w:keepNext/>
      </w:pPr>
      <w:r>
        <w:rPr>
          <w:rFonts w:ascii="Arial" w:hAnsi="Arial" w:eastAsia="Arial"/>
          <w:b w:val="0"/>
          <w:i/>
          <w:color w:val="000000"/>
          <w:sz w:val="20"/>
        </w:rPr>
        <w:t>Table D.5: TB5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policy updates resilient and visible through authenticated streaming, sanitised events and role-aware dashboard pages.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10 August 2026 - 26 August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REST bootstrap; authenticated gRPC policy stream; immediate in-memory update; reconnect/backoff; bounded event queue; analytics summary/history; dashboard login and core policy pages.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Automatic-block visibility, live traffic/security analytics and role-specific navigation. UI polish and additional filters.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Wrong internal tokens are rejected; the last valid snapshot remains active during interruption; security events exclude raw credentials and bodies; dashboard route tests pass.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grpc_server.py, grpc_policy_subscriber.go, event_reporter.go, analytics services/routes, React pages and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External SIEM integration and persistent browser token storage.</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D.6 TB6 Review and Sign-off Record</w:t>
      </w:r>
    </w:p>
    <w:p>
      <w:pPr>
        <w:pStyle w:val="AegisCaption"/>
        <w:keepNext/>
      </w:pPr>
      <w:r>
        <w:rPr>
          <w:rFonts w:ascii="Arial" w:hAnsi="Arial" w:eastAsia="Arial"/>
          <w:b w:val="0"/>
          <w:i/>
          <w:color w:val="000000"/>
          <w:sz w:val="20"/>
        </w:rPr>
        <w:t>Table D.6: TB6 review and sign-off record.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Review item</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Recorded outcome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Objective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Consolidate all components into a reproducible implementation increment and produce truthful evidence for the separate project testing phase.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Fixed dates</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27 August 2026 - 11 September 2026</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Must Have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Docker Compose wiring; generated local secrets; idempotent bootstrap; complete component quality gate; live attack/defence POC; implementation documentation.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Should/Could handling</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Completed isolated end-to-end verification, analytics verification and graceful event-queue shutdown. Additional demonstration scenarios and usability refinements.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Acceptance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 check passes; the POC demonstrates allow/deny/scope/rate behaviour; and the isolated Docker stack completes health, gRPC policy, upstream, denial, Redis and analytics checkpoints.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Primary evidence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Makefile, compose.yaml, scripts/e2e.sh, poc/, docs/evidence and repository test output.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Deferred boundary</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Production cloud rollout, native mobile app and non-HTTP protocols.</w:t>
            </w:r>
          </w:p>
        </w:tc>
      </w:tr>
    </w:tbl>
    <w:p>
      <w:pPr>
        <w:spacing w:after="120" w:line="276" w:lineRule="auto"/>
      </w:pPr>
    </w:p>
    <w:p>
      <w:pPr>
        <w:pStyle w:val="Heading3"/>
      </w:pPr>
      <w:r>
        <w:rPr>
          <w:rFonts w:ascii="Arial" w:hAnsi="Arial" w:eastAsia="Arial"/>
          <w:b/>
          <w:color w:val="000000"/>
          <w:sz w:val="24"/>
        </w:rPr>
        <w:t>Retrospective learning</w:t>
      </w:r>
    </w:p>
    <w:p>
      <w:pPr>
        <w:spacing w:after="120" w:line="276" w:lineRule="auto"/>
        <w:jc w:val="both"/>
      </w:pPr>
      <w:r>
        <w:rPr>
          <w:rFonts w:ascii="Arial" w:hAnsi="Arial" w:eastAsia="Arial"/>
          <w:i w:val="0"/>
          <w:color w:val="000000"/>
          <w:sz w:val="22"/>
        </w:rPr>
        <w:t>The timebox demonstrates the DSDM principle of delivering on time by protecting quality and negotiating lower-priority scope. Evidence is linked to completed artifacts and tests. Any dependency or limitation that remained was carried forward as an explicit backlog or risk item rather than silently extending the timebox.</w:t>
      </w:r>
    </w:p>
    <w:p>
      <w:pPr>
        <w:pStyle w:val="Heading1"/>
      </w:pPr>
      <w:r>
        <w:rPr>
          <w:rFonts w:ascii="Arial" w:hAnsi="Arial" w:eastAsia="Arial"/>
          <w:b/>
          <w:color w:val="000000"/>
          <w:sz w:val="32"/>
        </w:rPr>
        <w:t>Appendix E: Control Plane API Operation Catalogue</w:t>
      </w:r>
    </w:p>
    <w:p>
      <w:pPr>
        <w:spacing w:after="120" w:line="276" w:lineRule="auto"/>
        <w:jc w:val="both"/>
      </w:pPr>
      <w:r>
        <w:rPr>
          <w:rFonts w:ascii="Arial" w:hAnsi="Arial" w:eastAsia="Arial"/>
          <w:i w:val="0"/>
          <w:color w:val="000000"/>
          <w:sz w:val="22"/>
        </w:rPr>
        <w:t>The operation profiles below explain why each JSON shape exists, how FastAPI/Pydantic validates it and how the result affects later proxy enforcement. Payloads are illustrative and contain no real secret values.</w:t>
      </w:r>
    </w:p>
    <w:p>
      <w:pPr>
        <w:pStyle w:val="Heading2"/>
      </w:pPr>
      <w:r>
        <w:rPr>
          <w:rFonts w:ascii="Arial" w:hAnsi="Arial" w:eastAsia="Arial"/>
          <w:b/>
          <w:color w:val="000000"/>
          <w:sz w:val="28"/>
        </w:rPr>
        <w:t>E.1 Register API Consumer</w:t>
      </w:r>
    </w:p>
    <w:p>
      <w:pPr>
        <w:pStyle w:val="AegisCaption"/>
        <w:keepNext/>
      </w:pPr>
      <w:r>
        <w:rPr>
          <w:rFonts w:ascii="Arial" w:hAnsi="Arial" w:eastAsia="Arial"/>
          <w:b w:val="0"/>
          <w:i/>
          <w:color w:val="000000"/>
          <w:sz w:val="20"/>
        </w:rPr>
        <w:t>Table E.1: Register API Consumer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/api/v1/users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Public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user metadata; public registration is forced to api_consumer unless the email is bootstrap-allowlisted.</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{"email":"consumer@example.com","full_name":"Example Consumer","password":"ExamplePass123!"}</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Reject duplicate email, weak/invalid input and any attempt to self-assign an administrative role.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E.2 Login</w:t>
      </w:r>
    </w:p>
    <w:p>
      <w:pPr>
        <w:pStyle w:val="AegisCaption"/>
        <w:keepNext/>
      </w:pPr>
      <w:r>
        <w:rPr>
          <w:rFonts w:ascii="Arial" w:hAnsi="Arial" w:eastAsia="Arial"/>
          <w:b w:val="0"/>
          <w:i/>
          <w:color w:val="000000"/>
          <w:sz w:val="20"/>
        </w:rPr>
        <w:t>Table E.2: Login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/api/v1/auth/login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Public</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access_token, refresh_token, token_type and expiry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{"email":"consumer@example.com","password":"ExamplePass123!"}</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Passwords are verified against bcrypt; no hash is returned. Redis participates in the later session lifecycle.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E.3 Refresh Access Token</w:t>
      </w:r>
    </w:p>
    <w:p>
      <w:pPr>
        <w:pStyle w:val="AegisCaption"/>
        <w:keepNext/>
      </w:pPr>
      <w:r>
        <w:rPr>
          <w:rFonts w:ascii="Arial" w:hAnsi="Arial" w:eastAsia="Arial"/>
          <w:b w:val="0"/>
          <w:i/>
          <w:color w:val="000000"/>
          <w:sz w:val="20"/>
        </w:rPr>
        <w:t>Table E.3: Refresh Access Token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/api/v1/auth/refresh</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Refresh 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a new access token when the refresh token is valid and of the correct type.</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{"refresh_token":"&lt;refresh-token&gt;"}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Reject expired, malformed, revoked or access-token-shaped input.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E.4 Logout</w:t>
      </w:r>
    </w:p>
    <w:p>
      <w:pPr>
        <w:pStyle w:val="AegisCaption"/>
        <w:keepNext/>
      </w:pPr>
      <w:r>
        <w:rPr>
          <w:rFonts w:ascii="Arial" w:hAnsi="Arial" w:eastAsia="Arial"/>
          <w:b w:val="0"/>
          <w:i/>
          <w:color w:val="000000"/>
          <w:sz w:val="20"/>
        </w:rPr>
        <w:t>Table E.4: Logout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/api/v1/auth/logout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Bearer access 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after the access token identifier is revoked in Redis.</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{"refresh_token":"&lt;refresh-token&gt;"}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server-side revocation check prevents continued access during the original token lifetime.</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E.5 Create API Key</w:t>
      </w:r>
    </w:p>
    <w:p>
      <w:pPr>
        <w:pStyle w:val="AegisCaption"/>
        <w:keepNext/>
      </w:pPr>
      <w:r>
        <w:rPr>
          <w:rFonts w:ascii="Arial" w:hAnsi="Arial" w:eastAsia="Arial"/>
          <w:b w:val="0"/>
          <w:i/>
          <w:color w:val="000000"/>
          <w:sz w:val="20"/>
        </w:rPr>
        <w:t>Table E.5: Create API Key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/api/v1/api-keys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API Consumer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raw_key once plus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{"name":"echo-reader","scopes":["echo:read"],"expires_at":"2026-12-31T23:59:59Z"}</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raw key is generated cryptographically, only its bcrypt hash and non-sensitive prefix persist, and the response never exposes the hash.</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E.6 List API Keys</w:t>
      </w:r>
    </w:p>
    <w:p>
      <w:pPr>
        <w:pStyle w:val="AegisCaption"/>
        <w:keepNext/>
      </w:pPr>
      <w:r>
        <w:rPr>
          <w:rFonts w:ascii="Arial" w:hAnsi="Arial" w:eastAsia="Arial"/>
          <w:b w:val="0"/>
          <w:i/>
          <w:color w:val="000000"/>
          <w:sz w:val="20"/>
        </w:rPr>
        <w:t>Table E.6: List API Keys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GET /api/v1/api-keys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API Consumer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list; Admin sees all keys while an API Consumer sees owned keys only.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 optional pagination query parameters.</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response is metadata-only and excludes raw keys and hashes.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E.7 Revoke API Key</w:t>
      </w:r>
    </w:p>
    <w:p>
      <w:pPr>
        <w:pStyle w:val="AegisCaption"/>
        <w:keepNext/>
      </w:pPr>
      <w:r>
        <w:rPr>
          <w:rFonts w:ascii="Arial" w:hAnsi="Arial" w:eastAsia="Arial"/>
          <w:b w:val="0"/>
          <w:i/>
          <w:color w:val="000000"/>
          <w:sz w:val="20"/>
        </w:rPr>
        <w:t>Table E.7: Revoke API Key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DELETE /api/v1/api-keys/{id}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Owner or 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with null data after status changes to revoked.</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Soft revocation preserves audit/history and is observed by proxy validation after cache expiry.</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E.8 Validate API Key Internally</w:t>
      </w:r>
    </w:p>
    <w:p>
      <w:pPr>
        <w:pStyle w:val="AegisCaption"/>
        <w:keepNext/>
      </w:pPr>
      <w:r>
        <w:rPr>
          <w:rFonts w:ascii="Arial" w:hAnsi="Arial" w:eastAsia="Arial"/>
          <w:b w:val="0"/>
          <w:i/>
          <w:color w:val="000000"/>
          <w:sz w:val="20"/>
        </w:rPr>
        <w:t>Table E.8: Validate API Key Internally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/api/v1/api-keys/validate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X-Aegis-Internal-Token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enforcement metadata for a valid active key.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{"api_key":"&lt;raw-api-key&gt;"}</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prefix narrows candidate hashes; bcrypt verifies the secret. Public callers cannot use this internal contract.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E.9 Create Rate-Limit Rule</w:t>
      </w:r>
    </w:p>
    <w:p>
      <w:pPr>
        <w:pStyle w:val="AegisCaption"/>
        <w:keepNext/>
      </w:pPr>
      <w:r>
        <w:rPr>
          <w:rFonts w:ascii="Arial" w:hAnsi="Arial" w:eastAsia="Arial"/>
          <w:b w:val="0"/>
          <w:i/>
          <w:color w:val="000000"/>
          <w:sz w:val="20"/>
        </w:rPr>
        <w:t>Table E.9: Create Rate-Limit Rule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/api/v1/rate-limit-rules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persisted rule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{"scope_type":"api_key","scope_value":"12","algorithm":"fixed_window","limit_count":3,"window_seconds":10,"status":"active"}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scope_value is forbidden for global and required for api_key/route; only one active rule per scope is allowed.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E.10 Create JWT Configuration</w:t>
      </w:r>
    </w:p>
    <w:p>
      <w:pPr>
        <w:pStyle w:val="AegisCaption"/>
        <w:keepNext/>
      </w:pPr>
      <w:r>
        <w:rPr>
          <w:rFonts w:ascii="Arial" w:hAnsi="Arial" w:eastAsia="Arial"/>
          <w:b w:val="0"/>
          <w:i/>
          <w:color w:val="000000"/>
          <w:sz w:val="20"/>
        </w:rPr>
        <w:t>Table E.10: Create JWT Configuration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/api/v1/jwt-configs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inactive configuration with masked key material.</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{"algorithm":"HS256","signing_key":"&lt;long-secret&gt;","issuer":"aegis-control-plane","audience":"aegis-proxy","access_token_ttl_seconds":900,"refresh_token_ttl_seconds":604800}</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Key shape must match the algorithm; the signing key is Fernet-encrypted at rest; activation is a separate operation.</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E.11 Activate JWT Configuration</w:t>
      </w:r>
    </w:p>
    <w:p>
      <w:pPr>
        <w:pStyle w:val="AegisCaption"/>
        <w:keepNext/>
      </w:pPr>
      <w:r>
        <w:rPr>
          <w:rFonts w:ascii="Arial" w:hAnsi="Arial" w:eastAsia="Arial"/>
          <w:b w:val="0"/>
          <w:i/>
          <w:color w:val="000000"/>
          <w:sz w:val="20"/>
        </w:rPr>
        <w:t>Table E.11: Activate JWT Configuration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/api/v1/jwt-configs/{id}/activate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active configuration; the previous active configuration is disabled in the same transaction.</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The single-active invariant prevents ambiguous proxy validation policy.</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E.12 Create Threat Rule</w:t>
      </w:r>
    </w:p>
    <w:p>
      <w:pPr>
        <w:pStyle w:val="AegisCaption"/>
        <w:keepNext/>
      </w:pPr>
      <w:r>
        <w:rPr>
          <w:rFonts w:ascii="Arial" w:hAnsi="Arial" w:eastAsia="Arial"/>
          <w:b w:val="0"/>
          <w:i/>
          <w:color w:val="000000"/>
          <w:sz w:val="20"/>
        </w:rPr>
        <w:t>Table E.12: Create Threat Rule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/api/v1/threat-rules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201 with rule metadata.</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{"name":"basic-sql-union","pattern":"(?i)(GET|POST)\s+.*union(%20|\+)select","severity":"high","status":"active"}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Validation rejects regular-expression constructs that Go RE2 cannot compile, protecting policy distribution from incompatible rules.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E.13 Create Exact IP Block</w:t>
      </w:r>
    </w:p>
    <w:p>
      <w:pPr>
        <w:pStyle w:val="AegisCaption"/>
        <w:keepNext/>
      </w:pPr>
      <w:r>
        <w:rPr>
          <w:rFonts w:ascii="Arial" w:hAnsi="Arial" w:eastAsia="Arial"/>
          <w:b w:val="0"/>
          <w:i/>
          <w:color w:val="000000"/>
          <w:sz w:val="20"/>
        </w:rPr>
        <w:t>Table E.13: Create Exact IP Block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POST /api/v1/ip-blocks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canonical address, source=manual and status.</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{"ip_address":"203.0.113.42","reason":"Repeated prohibited requests","status":"active"}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Only exact IPv4/IPv6 addresses are accepted; CIDR ranges are excluded to reduce accidental broad lockout.</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E.14 Create Route Permission</w:t>
      </w:r>
    </w:p>
    <w:p>
      <w:pPr>
        <w:pStyle w:val="AegisCaption"/>
        <w:keepNext/>
      </w:pPr>
      <w:r>
        <w:rPr>
          <w:rFonts w:ascii="Arial" w:hAnsi="Arial" w:eastAsia="Arial"/>
          <w:b w:val="0"/>
          <w:i/>
          <w:color w:val="000000"/>
          <w:sz w:val="20"/>
        </w:rPr>
        <w:t>Table E.14: Create Route Permission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POST /api/v1/route-permissions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201 with exact method/path-to-scope policy.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{"method":"GET","path_pattern":"/api/echo","required_scope":"echo:read","status":"active"}</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Wildcards and query strings are rejected. This record, not the scope string alone, tells the proxy which resource requires echo:read.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E.15 Read Analytics Summary</w:t>
      </w:r>
    </w:p>
    <w:p>
      <w:pPr>
        <w:pStyle w:val="AegisCaption"/>
        <w:keepNext/>
      </w:pPr>
      <w:r>
        <w:rPr>
          <w:rFonts w:ascii="Arial" w:hAnsi="Arial" w:eastAsia="Arial"/>
          <w:b w:val="0"/>
          <w:i/>
          <w:color w:val="000000"/>
          <w:sz w:val="20"/>
        </w:rPr>
        <w:t>Table E.15: Read Analytics Summary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GET /api/v1/analytics/summary?hours=24</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Admin or Viewer</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totals and event-type counts for the requested window.</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Stored events are sanitised and never contain raw API keys, JWTs, request bodies or arbitrary headers.</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E.16 Fetch Proxy Policy Snapshot</w:t>
      </w:r>
    </w:p>
    <w:p>
      <w:pPr>
        <w:pStyle w:val="AegisCaption"/>
        <w:keepNext/>
      </w:pPr>
      <w:r>
        <w:rPr>
          <w:rFonts w:ascii="Arial" w:hAnsi="Arial" w:eastAsia="Arial"/>
          <w:b w:val="0"/>
          <w:i/>
          <w:color w:val="000000"/>
          <w:sz w:val="20"/>
        </w:rPr>
        <w:t>Table E.16: Fetch Proxy Policy Snapshot operation profile.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Property</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Value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Operation</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GET /api/v1/internal/proxy-config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Authentication</w:t>
            </w:r>
          </w:p>
        </w:tc>
        <w:tc>
          <w:tcPr>
            <w:tcW w:type="dxa" w:w="6876"/>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X-Aegis-Internal-Token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Successful result</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versioned active JWT, rate-limit, IP-block, threat and route-permission policy.</w:t>
            </w:r>
          </w:p>
        </w:tc>
      </w:tr>
    </w:tbl>
    <w:p>
      <w:pPr>
        <w:spacing w:after="120" w:line="276" w:lineRule="auto"/>
      </w:pPr>
    </w:p>
    <w:p>
      <w:pPr>
        <w:pStyle w:val="Heading3"/>
      </w:pPr>
      <w:r>
        <w:rPr>
          <w:rFonts w:ascii="Arial" w:hAnsi="Arial" w:eastAsia="Arial"/>
          <w:b/>
          <w:color w:val="000000"/>
          <w:sz w:val="24"/>
        </w:rPr>
        <w:t>Example request</w:t>
      </w:r>
    </w:p>
    <w:p>
      <w:pPr>
        <w:pStyle w:val="AegisCode"/>
        <w:spacing w:after="0" w:line="240" w:lineRule="auto"/>
        <w:jc w:val="left"/>
        <w:shd w:fill="F2F2F2"/>
      </w:pPr>
      <w:r>
        <w:rPr>
          <w:rFonts w:ascii="Consolas" w:hAnsi="Consolas" w:eastAsia="Consolas"/>
          <w:b w:val="0"/>
          <w:color w:val="000000"/>
          <w:sz w:val="18"/>
        </w:rPr>
        <w:t>No JSON body.</w:t>
      </w:r>
    </w:p>
    <w:p>
      <w:pPr>
        <w:pStyle w:val="Heading3"/>
      </w:pPr>
      <w:r>
        <w:rPr>
          <w:rFonts w:ascii="Arial" w:hAnsi="Arial" w:eastAsia="Arial"/>
          <w:b/>
          <w:color w:val="000000"/>
          <w:sz w:val="24"/>
        </w:rPr>
        <w:t>Validation and security meaning</w:t>
      </w:r>
    </w:p>
    <w:p>
      <w:pPr>
        <w:spacing w:after="120" w:line="276" w:lineRule="auto"/>
        <w:jc w:val="both"/>
      </w:pPr>
      <w:r>
        <w:rPr>
          <w:rFonts w:ascii="Arial" w:hAnsi="Arial" w:eastAsia="Arial"/>
          <w:i w:val="0"/>
          <w:color w:val="000000"/>
          <w:sz w:val="22"/>
        </w:rPr>
        <w:t>Only enforcement material is returned; asymmetric private keys and disabled policies are excluded.</w:t>
      </w:r>
    </w:p>
    <w:p>
      <w:pPr>
        <w:spacing w:after="120" w:line="276" w:lineRule="auto"/>
        <w:jc w:val="both"/>
      </w:pPr>
      <w:r>
        <w:rPr>
          <w:rFonts w:ascii="Arial" w:hAnsi="Arial" w:eastAsia="Arial"/>
          <w:i w:val="0"/>
          <w:color w:val="000000"/>
          <w:sz w:val="22"/>
        </w:rPr>
        <w:t>FastAPI first parses the JSON document, Pydantic validates required fields, types, enumerations and cross-field rules, and a protected router dependency establishes the caller role. The service then applies ownership, uniqueness or lifecycle rules before the repository writes a transaction. Validation errors stop before persistence; authorisation failures do not rely on hidden dashboard controls.</w:t>
      </w:r>
    </w:p>
    <w:p>
      <w:pPr>
        <w:pStyle w:val="Heading1"/>
      </w:pPr>
      <w:r>
        <w:rPr>
          <w:rFonts w:ascii="Arial" w:hAnsi="Arial" w:eastAsia="Arial"/>
          <w:b/>
          <w:color w:val="000000"/>
          <w:sz w:val="32"/>
        </w:rPr>
        <w:t>Appendix F: Domain Data Dictionary</w:t>
      </w:r>
    </w:p>
    <w:p>
      <w:pPr>
        <w:spacing w:after="120" w:line="276" w:lineRule="auto"/>
        <w:jc w:val="both"/>
      </w:pPr>
      <w:r>
        <w:rPr>
          <w:rFonts w:ascii="Arial" w:hAnsi="Arial" w:eastAsia="Arial"/>
          <w:i w:val="0"/>
          <w:color w:val="000000"/>
          <w:sz w:val="22"/>
        </w:rPr>
        <w:t>This appendix is based on the actual SQLAlchemy models and Alembic migrations. It explains the persisted meaning that supports the class/domain diagram in Chapter 7.</w:t>
      </w:r>
    </w:p>
    <w:p>
      <w:pPr>
        <w:pStyle w:val="Heading2"/>
      </w:pPr>
      <w:r>
        <w:rPr>
          <w:rFonts w:ascii="Arial" w:hAnsi="Arial" w:eastAsia="Arial"/>
          <w:b/>
          <w:color w:val="000000"/>
          <w:sz w:val="28"/>
        </w:rPr>
        <w:t>F.1 User</w:t>
      </w:r>
    </w:p>
    <w:p>
      <w:pPr>
        <w:pStyle w:val="AegisCaption"/>
        <w:keepNext/>
      </w:pPr>
      <w:r>
        <w:rPr>
          <w:rFonts w:ascii="Arial" w:hAnsi="Arial" w:eastAsia="Arial"/>
          <w:b w:val="0"/>
          <w:i/>
          <w:color w:val="000000"/>
          <w:sz w:val="20"/>
        </w:rPr>
        <w:t>Table F.1: User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Identity and RBAC subject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email; full_name; hashed_password; is_active; role; created_at; updated_at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Unique email; role in admin/viewer/api_consumer; public registration cannot choose Admin.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One User owns many APIKey records and may create administrative policy records.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User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F.2 APIKey</w:t>
      </w:r>
    </w:p>
    <w:p>
      <w:pPr>
        <w:pStyle w:val="AegisCaption"/>
        <w:keepNext/>
      </w:pPr>
      <w:r>
        <w:rPr>
          <w:rFonts w:ascii="Arial" w:hAnsi="Arial" w:eastAsia="Arial"/>
          <w:b w:val="0"/>
          <w:i/>
          <w:color w:val="000000"/>
          <w:sz w:val="20"/>
        </w:rPr>
        <w:t>Table F.2: APIKey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Credential metadata and ownership</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key_hash; key_prefix; owner_id; name; scopes JSON; status; expires_at; last_used_at;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Raw key is not persisted; prefix indexed; status active/revoked; ownership required for consumer operations.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Belongs to User; may be referenced by key-scoped rate rules and security events.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APIKey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F.3 RateLimitRule</w:t>
      </w:r>
    </w:p>
    <w:p>
      <w:pPr>
        <w:pStyle w:val="AegisCaption"/>
        <w:keepNext/>
      </w:pPr>
      <w:r>
        <w:rPr>
          <w:rFonts w:ascii="Arial" w:hAnsi="Arial" w:eastAsia="Arial"/>
          <w:b w:val="0"/>
          <w:i/>
          <w:color w:val="000000"/>
          <w:sz w:val="20"/>
        </w:rPr>
        <w:t>Table F.3: RateLimitRule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traffic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scope_type; scope_value; algorithm; limit_count; window_seconds; burst_allowance; status; created_by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scope_type in global/api_key/route; one active rule per logical scope; positive counts/windows.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Distributed to the proxy and interpreted through Redis scripts.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RateLimitRule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F.4 JWTConfig</w:t>
      </w:r>
    </w:p>
    <w:p>
      <w:pPr>
        <w:pStyle w:val="AegisCaption"/>
        <w:keepNext/>
      </w:pPr>
      <w:r>
        <w:rPr>
          <w:rFonts w:ascii="Arial" w:hAnsi="Arial" w:eastAsia="Arial"/>
          <w:b w:val="0"/>
          <w:i/>
          <w:color w:val="000000"/>
          <w:sz w:val="20"/>
        </w:rPr>
        <w:t>Table F.4: JWTConfig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JWT validation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algorithm; encrypted signing_key; public_key; issuer; audience; TTL values; status; created_by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HS256/RS256/ES256 only; one active system-wide; asymmetric private key never distributed.</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Active record becomes ProxyJWTValidationPolicy in the policy snapshot.</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JWTConfig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F.5 ThreatRule</w:t>
      </w:r>
    </w:p>
    <w:p>
      <w:pPr>
        <w:pStyle w:val="AegisCaption"/>
        <w:keepNext/>
      </w:pPr>
      <w:r>
        <w:rPr>
          <w:rFonts w:ascii="Arial" w:hAnsi="Arial" w:eastAsia="Arial"/>
          <w:b w:val="0"/>
          <w:i/>
          <w:color w:val="000000"/>
          <w:sz w:val="20"/>
        </w:rPr>
        <w:t>Table F.5: ThreatRule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Request-target detection policy</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name; pattern; severity;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Pattern must compile under Go RE2 semantics; severity is low/medium/high/critical.</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Active patterns are matched against METHOD plus path/query before credential validation.</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ThreatRule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F.6 IPBlock</w:t>
      </w:r>
    </w:p>
    <w:p>
      <w:pPr>
        <w:pStyle w:val="AegisCaption"/>
        <w:keepNext/>
      </w:pPr>
      <w:r>
        <w:rPr>
          <w:rFonts w:ascii="Arial" w:hAnsi="Arial" w:eastAsia="Arial"/>
          <w:b w:val="0"/>
          <w:i/>
          <w:color w:val="000000"/>
          <w:sz w:val="20"/>
        </w:rPr>
        <w:t>Table F.6: IPBlock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Manual or automatic exact-address block</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ip_address; reason; source;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Canonical exact IPv4/IPv6; one active row per address; source manual/auto; soft disable.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Automatic records may have no human created_by; active addresses are distributed to the proxy.</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IPBlock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F.7 RoutePermission</w:t>
      </w:r>
    </w:p>
    <w:p>
      <w:pPr>
        <w:pStyle w:val="AegisCaption"/>
        <w:keepNext/>
      </w:pPr>
      <w:r>
        <w:rPr>
          <w:rFonts w:ascii="Arial" w:hAnsi="Arial" w:eastAsia="Arial"/>
          <w:b w:val="0"/>
          <w:i/>
          <w:color w:val="000000"/>
          <w:sz w:val="20"/>
        </w:rPr>
        <w:t>Table F.7: RoutePermission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Exact request authorisation mapping</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method; path_pattern; required_scope; status; created_by; timestamps</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Supported method; exact leading-slash path; resource:action scope; active duplicate protection.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Proxy matches method/path after JWT validation and requires exact membership in APIKey.scopes.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RoutePermission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F.8 SecurityEvent</w:t>
      </w:r>
    </w:p>
    <w:p>
      <w:pPr>
        <w:pStyle w:val="AegisCaption"/>
        <w:keepNext/>
      </w:pPr>
      <w:r>
        <w:rPr>
          <w:rFonts w:ascii="Arial" w:hAnsi="Arial" w:eastAsia="Arial"/>
          <w:b w:val="0"/>
          <w:i/>
          <w:color w:val="000000"/>
          <w:sz w:val="20"/>
        </w:rPr>
        <w:t>Table F.8: SecurityEvent data dictionary entry.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153"/>
        <w:gridCol w:w="6876"/>
      </w:tblGrid>
      <w:tr>
        <w:trPr>
          <w:tblHeader w:val="true"/>
          <w:tblHeader w:val="true"/>
        </w:trPr>
        <w:tc>
          <w:tcPr>
            <w:tcW w:type="dxa" w:w="2153"/>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Aspect</w:t>
            </w:r>
          </w:p>
        </w:tc>
        <w:tc>
          <w:tcPr>
            <w:tcW w:type="dxa" w:w="6876"/>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Definition</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Purpose</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Sanitised request outcome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Persisted fields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 event_type; source_ip; api_key_id; rule_id; method; path; status_code; created_at</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Critical constraints</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No raw credentials, body or arbitrary headers; optional key/rule linkage.</w:t>
            </w:r>
          </w:p>
        </w:tc>
      </w:tr>
      <w:tr>
        <w:trPr>
          <w:cantSplit/>
        </w:trPr>
        <w:tc>
          <w:tcPr>
            <w:tcW w:type="dxa" w:w="2153"/>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Relationships/flow</w:t>
            </w:r>
          </w:p>
        </w:tc>
        <w:tc>
          <w:tcPr>
            <w:tcW w:type="dxa" w:w="6876"/>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Produced asynchronously by the proxy and aggregated by analytics services.</w:t>
            </w:r>
          </w:p>
        </w:tc>
      </w:tr>
    </w:tbl>
    <w:p>
      <w:pPr>
        <w:spacing w:after="120" w:line="276" w:lineRule="auto"/>
      </w:pPr>
    </w:p>
    <w:p>
      <w:pPr>
        <w:pStyle w:val="Heading3"/>
      </w:pPr>
      <w:r>
        <w:rPr>
          <w:rFonts w:ascii="Arial" w:hAnsi="Arial" w:eastAsia="Arial"/>
          <w:b/>
          <w:color w:val="000000"/>
          <w:sz w:val="24"/>
        </w:rPr>
        <w:t>Why the structure matters</w:t>
      </w:r>
    </w:p>
    <w:p>
      <w:pPr>
        <w:spacing w:after="120" w:line="276" w:lineRule="auto"/>
        <w:jc w:val="both"/>
      </w:pPr>
      <w:r>
        <w:rPr>
          <w:rFonts w:ascii="Arial" w:hAnsi="Arial" w:eastAsia="Arial"/>
          <w:i w:val="0"/>
          <w:color w:val="000000"/>
          <w:sz w:val="22"/>
        </w:rPr>
        <w:t>SecurityEvent separates durable policy or identity state from transient HTTP input. Identifiers and timestamps support auditability, while explicit status values support soft deletion so a proxy cache can finish using a previously valid snapshot without referencing a physically deleted row. Validation is split deliberately: Pydantic rejects malformed input early, the service applies business rules, and database constraints protect invariants during concurrent writes.</w:t>
      </w:r>
    </w:p>
    <w:p>
      <w:pPr>
        <w:pStyle w:val="Heading3"/>
      </w:pPr>
      <w:r>
        <w:rPr>
          <w:rFonts w:ascii="Arial" w:hAnsi="Arial" w:eastAsia="Arial"/>
          <w:b/>
          <w:color w:val="000000"/>
          <w:sz w:val="24"/>
        </w:rPr>
        <w:t>Security review questions</w:t>
      </w:r>
    </w:p>
    <w:p>
      <w:pPr>
        <w:pStyle w:val="ListParagraph"/>
        <w:spacing w:after="80" w:line="276" w:lineRule="auto"/>
        <w:numPr>
          <w:ilvl w:val="0"/>
          <w:numId w:val="1"/>
        </w:numPr>
      </w:pPr>
      <w:r>
        <w:rPr>
          <w:rFonts w:ascii="Arial" w:hAnsi="Arial" w:eastAsia="Arial"/>
          <w:color w:val="000000"/>
          <w:sz w:val="22"/>
        </w:rPr>
        <w:t>Does the response schema expose only information required by its caller?</w:t>
      </w:r>
    </w:p>
    <w:p>
      <w:pPr>
        <w:pStyle w:val="ListParagraph"/>
        <w:spacing w:after="80" w:line="276" w:lineRule="auto"/>
        <w:numPr>
          <w:ilvl w:val="0"/>
          <w:numId w:val="1"/>
        </w:numPr>
      </w:pPr>
      <w:r>
        <w:rPr>
          <w:rFonts w:ascii="Arial" w:hAnsi="Arial" w:eastAsia="Arial"/>
          <w:color w:val="000000"/>
          <w:sz w:val="22"/>
        </w:rPr>
        <w:t>Can a concurrent create violate the active uniqueness rule, and is the database the final protection?</w:t>
      </w:r>
    </w:p>
    <w:p>
      <w:pPr>
        <w:pStyle w:val="ListParagraph"/>
        <w:spacing w:after="80" w:line="276" w:lineRule="auto"/>
        <w:numPr>
          <w:ilvl w:val="0"/>
          <w:numId w:val="1"/>
        </w:numPr>
      </w:pPr>
      <w:r>
        <w:rPr>
          <w:rFonts w:ascii="Arial" w:hAnsi="Arial" w:eastAsia="Arial"/>
          <w:color w:val="000000"/>
          <w:sz w:val="22"/>
        </w:rPr>
        <w:t>Will disabling the record produce a safe result in the next policy snapshot?</w:t>
      </w:r>
    </w:p>
    <w:p>
      <w:pPr>
        <w:pStyle w:val="ListParagraph"/>
        <w:spacing w:after="80" w:line="276" w:lineRule="auto"/>
        <w:numPr>
          <w:ilvl w:val="0"/>
          <w:numId w:val="1"/>
        </w:numPr>
      </w:pPr>
      <w:r>
        <w:rPr>
          <w:rFonts w:ascii="Arial" w:hAnsi="Arial" w:eastAsia="Arial"/>
          <w:color w:val="000000"/>
          <w:sz w:val="22"/>
        </w:rPr>
        <w:t>Are secret, personal and analytics fields minimised and protected for their lifecycle?</w:t>
      </w:r>
    </w:p>
    <w:p>
      <w:pPr>
        <w:pStyle w:val="Heading1"/>
      </w:pPr>
      <w:r>
        <w:rPr>
          <w:rFonts w:ascii="Arial" w:hAnsi="Arial" w:eastAsia="Arial"/>
          <w:b/>
          <w:color w:val="000000"/>
          <w:sz w:val="32"/>
        </w:rPr>
        <w:t>Appendix G: Operator and API Consumer User Manual</w:t>
      </w:r>
    </w:p>
    <w:p>
      <w:pPr>
        <w:spacing w:after="120" w:line="276" w:lineRule="auto"/>
        <w:jc w:val="both"/>
      </w:pPr>
      <w:r>
        <w:rPr>
          <w:rFonts w:ascii="Arial" w:hAnsi="Arial" w:eastAsia="Arial"/>
          <w:i w:val="0"/>
          <w:color w:val="000000"/>
          <w:sz w:val="22"/>
        </w:rPr>
        <w:t>The procedures use the implemented local interfaces and explain the expected security outcome. They complement, but do not replace, deployment-specific operating procedures.</w:t>
      </w:r>
    </w:p>
    <w:p>
      <w:pPr>
        <w:pStyle w:val="Heading2"/>
      </w:pPr>
      <w:r>
        <w:rPr>
          <w:rFonts w:ascii="Arial" w:hAnsi="Arial" w:eastAsia="Arial"/>
          <w:b/>
          <w:color w:val="000000"/>
          <w:sz w:val="28"/>
        </w:rPr>
        <w:t>G.1 Start the Local Stack</w:t>
      </w:r>
    </w:p>
    <w:p>
      <w:pPr>
        <w:spacing w:after="120" w:line="276" w:lineRule="auto"/>
        <w:jc w:val="both"/>
      </w:pPr>
      <w:r>
        <w:rPr>
          <w:rFonts w:ascii="Arial" w:hAnsi="Arial" w:eastAsia="Arial"/>
          <w:i w:val="0"/>
          <w:color w:val="000000"/>
          <w:sz w:val="22"/>
        </w:rPr>
        <w:t>Purpose: Start the Local Stack using the current Aegis management and enforcement workflow.</w:t>
      </w:r>
    </w:p>
    <w:p>
      <w:pPr>
        <w:pStyle w:val="AegisCaption"/>
        <w:keepNext/>
      </w:pPr>
      <w:r>
        <w:rPr>
          <w:rFonts w:ascii="Arial" w:hAnsi="Arial" w:eastAsia="Arial"/>
          <w:b w:val="0"/>
          <w:i/>
          <w:color w:val="000000"/>
          <w:sz w:val="20"/>
        </w:rPr>
        <w:t>Table G.1: Procedure for start the local stack.</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Copy or generate the local environment values without committing secrets.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Start PostgreSQL and Redis, apply migrations, then launch Control Plane, proxy, dashboard and POC in dependency order.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Check /api/v1/health, the proxy health endpoint and dashboard availability before seeding demonstration data.</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disposable Compose project/volume names for isolated verification so normal developer data is not modified.</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A healthy stack is a prerequisite, not proof that enforcement works; complete the request scenarios in G.7 and G.8.</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G.2 Register and Log In</w:t>
      </w:r>
    </w:p>
    <w:p>
      <w:pPr>
        <w:spacing w:after="120" w:line="276" w:lineRule="auto"/>
        <w:jc w:val="both"/>
      </w:pPr>
      <w:r>
        <w:rPr>
          <w:rFonts w:ascii="Arial" w:hAnsi="Arial" w:eastAsia="Arial"/>
          <w:i w:val="0"/>
          <w:color w:val="000000"/>
          <w:sz w:val="22"/>
        </w:rPr>
        <w:t>Purpose: Register and Log In using the current Aegis management and enforcement workflow.</w:t>
      </w:r>
    </w:p>
    <w:p>
      <w:pPr>
        <w:pStyle w:val="AegisCaption"/>
        <w:keepNext/>
      </w:pPr>
      <w:r>
        <w:rPr>
          <w:rFonts w:ascii="Arial" w:hAnsi="Arial" w:eastAsia="Arial"/>
          <w:b w:val="0"/>
          <w:i/>
          <w:color w:val="000000"/>
          <w:sz w:val="20"/>
        </w:rPr>
        <w:t>Table G.2: Procedure for register and log in.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public registration for an API Consumer; role input is not trusted from a public caller.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Log in with email and password and retain the access/refresh tokens only for the current session.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Present the access token as Authorization: Bearer &lt;token&gt; to protected Control Plane endpoints.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refresh only with a refresh token and use logout to revoke the current access token in Redis.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React client keeps tokens in memory, so a page reload intentionally requires a new login.</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G.3 Create and Store an API Key Safely</w:t>
      </w:r>
    </w:p>
    <w:p>
      <w:pPr>
        <w:spacing w:after="120" w:line="276" w:lineRule="auto"/>
        <w:jc w:val="both"/>
      </w:pPr>
      <w:r>
        <w:rPr>
          <w:rFonts w:ascii="Arial" w:hAnsi="Arial" w:eastAsia="Arial"/>
          <w:i w:val="0"/>
          <w:color w:val="000000"/>
          <w:sz w:val="22"/>
        </w:rPr>
        <w:t>Purpose: Create and Store an API Key Safely using the current Aegis management and enforcement workflow.</w:t>
      </w:r>
    </w:p>
    <w:p>
      <w:pPr>
        <w:pStyle w:val="AegisCaption"/>
        <w:keepNext/>
      </w:pPr>
      <w:r>
        <w:rPr>
          <w:rFonts w:ascii="Arial" w:hAnsi="Arial" w:eastAsia="Arial"/>
          <w:b w:val="0"/>
          <w:i/>
          <w:color w:val="000000"/>
          <w:sz w:val="20"/>
        </w:rPr>
        <w:t>Table G.3: Procedure for create and store an api key safely.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a descriptive name and only the scopes required by the consumer.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Copy the raw key from the successful create response immediately; it will not be shown again.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Store it in a secret manager or local ignored environment file, never in source control or screenshots.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the returned ID/prefix for later management and revoke the key when it is no longer needed.</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Creating ["echo:read"] grants a label to the key; a RoutePermission must bind a real request to that label.</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G.4 Configure Route Permissions</w:t>
      </w:r>
    </w:p>
    <w:p>
      <w:pPr>
        <w:spacing w:after="120" w:line="276" w:lineRule="auto"/>
        <w:jc w:val="both"/>
      </w:pPr>
      <w:r>
        <w:rPr>
          <w:rFonts w:ascii="Arial" w:hAnsi="Arial" w:eastAsia="Arial"/>
          <w:i w:val="0"/>
          <w:color w:val="000000"/>
          <w:sz w:val="22"/>
        </w:rPr>
        <w:t>Purpose: Configure Route Permissions using the current Aegis management and enforcement workflow.</w:t>
      </w:r>
    </w:p>
    <w:p>
      <w:pPr>
        <w:pStyle w:val="AegisCaption"/>
        <w:keepNext/>
      </w:pPr>
      <w:r>
        <w:rPr>
          <w:rFonts w:ascii="Arial" w:hAnsi="Arial" w:eastAsia="Arial"/>
          <w:b w:val="0"/>
          <w:i/>
          <w:color w:val="000000"/>
          <w:sz w:val="20"/>
        </w:rPr>
        <w:t>Table G.4: Procedure for configure route permissions.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Identify the exact incoming method and path seen by the Aegis proxy.</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a stable resource:action name such as echo:read or orders:write.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Create one active RoutePermission for the method/path and required scope.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Issue consumer keys with the appropriate scopes and verify allowed and denied combinations.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Unmatched routes are currently allowed by default. Treat deny-by-default as a future controlled migration, not an undocumented assumption.</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G.5 Configure Rate Limiting</w:t>
      </w:r>
    </w:p>
    <w:p>
      <w:pPr>
        <w:spacing w:after="120" w:line="276" w:lineRule="auto"/>
        <w:jc w:val="both"/>
      </w:pPr>
      <w:r>
        <w:rPr>
          <w:rFonts w:ascii="Arial" w:hAnsi="Arial" w:eastAsia="Arial"/>
          <w:i w:val="0"/>
          <w:color w:val="000000"/>
          <w:sz w:val="22"/>
        </w:rPr>
        <w:t>Purpose: Configure Rate Limiting using the current Aegis management and enforcement workflow.</w:t>
      </w:r>
    </w:p>
    <w:p>
      <w:pPr>
        <w:pStyle w:val="AegisCaption"/>
        <w:keepNext/>
      </w:pPr>
      <w:r>
        <w:rPr>
          <w:rFonts w:ascii="Arial" w:hAnsi="Arial" w:eastAsia="Arial"/>
          <w:b w:val="0"/>
          <w:i/>
          <w:color w:val="000000"/>
          <w:sz w:val="20"/>
        </w:rPr>
        <w:t>Table G.5: Procedure for configure rate limiting.</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Select global, route or api_key scope based on whether callers should share a bucket.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Choose fixed_window for simple quotas, sliding_window for smoother boundary behaviour, or token_bucket for controlled bursts.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Set positive limit/window values and a burst allowance only where the algorithm supports it.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Verify response headers and counter isolation using at least two API keys.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When several rules match, Aegis chooses api_key, then exact route, then global.</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G.6 Configure Threat and IP Policies</w:t>
      </w:r>
    </w:p>
    <w:p>
      <w:pPr>
        <w:spacing w:after="120" w:line="276" w:lineRule="auto"/>
        <w:jc w:val="both"/>
      </w:pPr>
      <w:r>
        <w:rPr>
          <w:rFonts w:ascii="Arial" w:hAnsi="Arial" w:eastAsia="Arial"/>
          <w:i w:val="0"/>
          <w:color w:val="000000"/>
          <w:sz w:val="22"/>
        </w:rPr>
        <w:t>Purpose: Configure Threat and IP Policies using the current Aegis management and enforcement workflow.</w:t>
      </w:r>
    </w:p>
    <w:p>
      <w:pPr>
        <w:pStyle w:val="AegisCaption"/>
        <w:keepNext/>
      </w:pPr>
      <w:r>
        <w:rPr>
          <w:rFonts w:ascii="Arial" w:hAnsi="Arial" w:eastAsia="Arial"/>
          <w:b w:val="0"/>
          <w:i/>
          <w:color w:val="000000"/>
          <w:sz w:val="20"/>
        </w:rPr>
        <w:t>Table G.6: Procedure for configure threat and ip policies.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Use RE2-compatible patterns over the combined HTTP method and path/query target.</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Test a pattern against expected benign and malicious examples before activation.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Create manual IP blocks only for exact canonical addresses and provide an auditable reason.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Disable policies softly so historical context remains available.</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current baseline deliberately does not inspect request bodies and does not trust X-Forwarded-For.</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G.7 Run the Attack/Defence Console</w:t>
      </w:r>
    </w:p>
    <w:p>
      <w:pPr>
        <w:spacing w:after="120" w:line="276" w:lineRule="auto"/>
        <w:jc w:val="both"/>
      </w:pPr>
      <w:r>
        <w:rPr>
          <w:rFonts w:ascii="Arial" w:hAnsi="Arial" w:eastAsia="Arial"/>
          <w:i w:val="0"/>
          <w:color w:val="000000"/>
          <w:sz w:val="22"/>
        </w:rPr>
        <w:t>Purpose: Run the Attack/Defence Console using the current Aegis management and enforcement workflow.</w:t>
      </w:r>
    </w:p>
    <w:p>
      <w:pPr>
        <w:pStyle w:val="AegisCaption"/>
        <w:keepNext/>
      </w:pPr>
      <w:r>
        <w:rPr>
          <w:rFonts w:ascii="Arial" w:hAnsi="Arial" w:eastAsia="Arial"/>
          <w:b w:val="0"/>
          <w:i/>
          <w:color w:val="000000"/>
          <w:sz w:val="20"/>
        </w:rPr>
        <w:t>Table G.7: Procedure for run the attack/defence console.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Seed fresh local demonstration users, keys and route policies through the restricted local helper.</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an allowed GET using echo:read and confirm a 200 upstream response.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POST with echo:read and confirm 403 INSUFFICIENT_SCOPE, then repeat with echo:write and confirm 200.</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missing, malformed and revoked key scenarios and confirm they stop before the upstream.</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The relay is intentionally restricted to loopback, /api/echo and GET/POST so it cannot become an arbitrary proxy.</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G.8 Verify Rate Isolation and Analytics</w:t>
      </w:r>
    </w:p>
    <w:p>
      <w:pPr>
        <w:spacing w:after="120" w:line="276" w:lineRule="auto"/>
        <w:jc w:val="both"/>
      </w:pPr>
      <w:r>
        <w:rPr>
          <w:rFonts w:ascii="Arial" w:hAnsi="Arial" w:eastAsia="Arial"/>
          <w:i w:val="0"/>
          <w:color w:val="000000"/>
          <w:sz w:val="22"/>
        </w:rPr>
        <w:t>Purpose: Verify Rate Isolation and Analytics using the current Aegis management and enforcement workflow.</w:t>
      </w:r>
    </w:p>
    <w:p>
      <w:pPr>
        <w:pStyle w:val="AegisCaption"/>
        <w:keepNext/>
      </w:pPr>
      <w:r>
        <w:rPr>
          <w:rFonts w:ascii="Arial" w:hAnsi="Arial" w:eastAsia="Arial"/>
          <w:b w:val="0"/>
          <w:i/>
          <w:color w:val="000000"/>
          <w:sz w:val="20"/>
        </w:rPr>
        <w:t>Table G.8: Procedure for verify rate isolation and analytics.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042"/>
        <w:gridCol w:w="7987"/>
      </w:tblGrid>
      <w:tr>
        <w:trPr>
          <w:tblHeader w:val="true"/>
          <w:tblHeader w:val="true"/>
        </w:trPr>
        <w:tc>
          <w:tcPr>
            <w:tcW w:type="dxa" w:w="104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Step</w:t>
            </w:r>
          </w:p>
        </w:tc>
        <w:tc>
          <w:tcPr>
            <w:tcW w:type="dxa" w:w="798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Action</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1</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Configure an API-key-scoped limit of three requests per ten seconds.</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Send five rapid requests from consumer one and expect 200, 200, 200, 429, 429.</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3</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Immediately send a request from consumer two and expect 200 because its key bucket is separate.</w:t>
            </w:r>
          </w:p>
        </w:tc>
      </w:tr>
      <w:tr>
        <w:trPr>
          <w:cantSplit/>
        </w:trPr>
        <w:tc>
          <w:tcPr>
            <w:tcW w:type="dxa" w:w="104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w:t>
            </w:r>
          </w:p>
        </w:tc>
        <w:tc>
          <w:tcPr>
            <w:tcW w:type="dxa" w:w="798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Open analytics as Admin or Viewer and correlate forward, deny and rate-limit events without exposing secrets.</w:t>
            </w:r>
          </w:p>
        </w:tc>
      </w:tr>
    </w:tbl>
    <w:p>
      <w:pPr>
        <w:spacing w:after="120" w:line="276" w:lineRule="auto"/>
      </w:pPr>
    </w:p>
    <w:p>
      <w:pPr>
        <w:pStyle w:val="Heading3"/>
      </w:pPr>
      <w:r>
        <w:rPr>
          <w:rFonts w:ascii="Arial" w:hAnsi="Arial" w:eastAsia="Arial"/>
          <w:b/>
          <w:color w:val="000000"/>
          <w:sz w:val="24"/>
        </w:rPr>
        <w:t>Expected outcome</w:t>
      </w:r>
    </w:p>
    <w:p>
      <w:pPr>
        <w:spacing w:after="120" w:line="276" w:lineRule="auto"/>
        <w:jc w:val="both"/>
      </w:pPr>
      <w:r>
        <w:rPr>
          <w:rFonts w:ascii="Arial" w:hAnsi="Arial" w:eastAsia="Arial"/>
          <w:i w:val="0"/>
          <w:color w:val="000000"/>
          <w:sz w:val="22"/>
        </w:rPr>
        <w:t>A screenshot is evidence only when the underlying command or scenario completed and its environment state is recorded.</w:t>
      </w:r>
    </w:p>
    <w:p>
      <w:pPr>
        <w:pStyle w:val="Heading3"/>
      </w:pPr>
      <w:r>
        <w:rPr>
          <w:rFonts w:ascii="Arial" w:hAnsi="Arial" w:eastAsia="Arial"/>
          <w:b/>
          <w:color w:val="000000"/>
          <w:sz w:val="24"/>
        </w:rPr>
        <w:t>Safety checks</w:t>
      </w:r>
    </w:p>
    <w:p>
      <w:pPr>
        <w:pStyle w:val="ListParagraph"/>
        <w:spacing w:after="80" w:line="276" w:lineRule="auto"/>
        <w:numPr>
          <w:ilvl w:val="0"/>
          <w:numId w:val="1"/>
        </w:numPr>
      </w:pPr>
      <w:r>
        <w:rPr>
          <w:rFonts w:ascii="Arial" w:hAnsi="Arial" w:eastAsia="Arial"/>
          <w:color w:val="000000"/>
          <w:sz w:val="22"/>
        </w:rPr>
        <w:t>Use only development/test credentials in screenshots and demonstrations.</w:t>
      </w:r>
    </w:p>
    <w:p>
      <w:pPr>
        <w:pStyle w:val="ListParagraph"/>
        <w:spacing w:after="80" w:line="276" w:lineRule="auto"/>
        <w:numPr>
          <w:ilvl w:val="0"/>
          <w:numId w:val="1"/>
        </w:numPr>
      </w:pPr>
      <w:r>
        <w:rPr>
          <w:rFonts w:ascii="Arial" w:hAnsi="Arial" w:eastAsia="Arial"/>
          <w:color w:val="000000"/>
          <w:sz w:val="22"/>
        </w:rPr>
        <w:t>Confirm the caller role and target environment before changing an active policy.</w:t>
      </w:r>
    </w:p>
    <w:p>
      <w:pPr>
        <w:pStyle w:val="ListParagraph"/>
        <w:spacing w:after="80" w:line="276" w:lineRule="auto"/>
        <w:numPr>
          <w:ilvl w:val="0"/>
          <w:numId w:val="1"/>
        </w:numPr>
      </w:pPr>
      <w:r>
        <w:rPr>
          <w:rFonts w:ascii="Arial" w:hAnsi="Arial" w:eastAsia="Arial"/>
          <w:color w:val="000000"/>
          <w:sz w:val="22"/>
        </w:rPr>
        <w:t>Prefer soft disable/revocation and preserve the reason for later audit.</w:t>
      </w:r>
    </w:p>
    <w:p>
      <w:pPr>
        <w:pStyle w:val="ListParagraph"/>
        <w:spacing w:after="80" w:line="276" w:lineRule="auto"/>
        <w:numPr>
          <w:ilvl w:val="0"/>
          <w:numId w:val="1"/>
        </w:numPr>
      </w:pPr>
      <w:r>
        <w:rPr>
          <w:rFonts w:ascii="Arial" w:hAnsi="Arial" w:eastAsia="Arial"/>
          <w:color w:val="000000"/>
          <w:sz w:val="22"/>
        </w:rPr>
        <w:t>Verify both an allowed and a denied path so a configuration cannot appear correct merely because all traffic is blocked.</w:t>
      </w:r>
    </w:p>
    <w:p>
      <w:pPr>
        <w:pStyle w:val="Heading1"/>
      </w:pPr>
      <w:r>
        <w:rPr>
          <w:rFonts w:ascii="Arial" w:hAnsi="Arial" w:eastAsia="Arial"/>
          <w:b/>
          <w:color w:val="000000"/>
          <w:sz w:val="32"/>
        </w:rPr>
        <w:t>Appendix H: Reverse Proxy Enforcement Walkthrough</w:t>
      </w:r>
    </w:p>
    <w:p>
      <w:pPr>
        <w:spacing w:after="120" w:line="276" w:lineRule="auto"/>
        <w:jc w:val="both"/>
      </w:pPr>
      <w:r>
        <w:rPr>
          <w:rFonts w:ascii="Arial" w:hAnsi="Arial" w:eastAsia="Arial"/>
          <w:i w:val="0"/>
          <w:color w:val="000000"/>
          <w:sz w:val="22"/>
        </w:rPr>
        <w:t>This appendix reverse-learns the Go handler from incoming HTTP request to upstream response. Each step corresponds to code in reverse-proxy/internal/proxy and its collaborators.</w:t>
      </w:r>
    </w:p>
    <w:p>
      <w:pPr>
        <w:pStyle w:val="Heading2"/>
      </w:pPr>
      <w:r>
        <w:rPr>
          <w:rFonts w:ascii="Arial" w:hAnsi="Arial" w:eastAsia="Arial"/>
          <w:b/>
          <w:color w:val="000000"/>
          <w:sz w:val="28"/>
        </w:rPr>
        <w:t>H.1 Establish Request Context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handler derives a bounded context for policy and validation work. A request-scoped timeout prevents a slow internal dependency from holding the proxy indefinitely. The request is not forwarded at this stage.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Timeout handling must return a controlled gateway error and emit a sanitised outcome without leaking credential values.</w:t>
      </w:r>
    </w:p>
    <w:p>
      <w:pPr>
        <w:pStyle w:val="AegisCaption"/>
        <w:keepNext/>
      </w:pPr>
      <w:r>
        <w:rPr>
          <w:rFonts w:ascii="Arial" w:hAnsi="Arial" w:eastAsia="Arial"/>
          <w:b w:val="0"/>
          <w:i/>
          <w:color w:val="000000"/>
          <w:sz w:val="20"/>
        </w:rPr>
        <w:t>Table H.1: Review checklist for establish request context.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H.2 Resolve the Direct Client Address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direct network peer is parsed and canonicalised. Aegis deliberately ignores X-Forwarded-For because no trusted upstream proxy boundary is configured in the baseline.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Using an untrusted forwarded header would allow a caller to spoof an address and bypass or frame an IP block decision.</w:t>
      </w:r>
    </w:p>
    <w:p>
      <w:pPr>
        <w:pStyle w:val="AegisCaption"/>
        <w:keepNext/>
      </w:pPr>
      <w:r>
        <w:rPr>
          <w:rFonts w:ascii="Arial" w:hAnsi="Arial" w:eastAsia="Arial"/>
          <w:b w:val="0"/>
          <w:i/>
          <w:color w:val="000000"/>
          <w:sz w:val="20"/>
        </w:rPr>
        <w:t>Table H.2: Review checklist for resolve the direct client address.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H.3 Enforce Exact IP Blocks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active cached IP block list is checked before authentication. A match returns 403 IP_BLOCKED and no key/JWT work or upstream forwarding occurs.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Early rejection saves later work and ensures a blocked source cannot probe credential validity.</w:t>
      </w:r>
    </w:p>
    <w:p>
      <w:pPr>
        <w:pStyle w:val="AegisCaption"/>
        <w:keepNext/>
      </w:pPr>
      <w:r>
        <w:rPr>
          <w:rFonts w:ascii="Arial" w:hAnsi="Arial" w:eastAsia="Arial"/>
          <w:b w:val="0"/>
          <w:i/>
          <w:color w:val="000000"/>
          <w:sz w:val="20"/>
        </w:rPr>
        <w:t>Table H.3: Review checklist for enforce exact ip blocks.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H.4 Evaluate Threat Patterns</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Active Go RE2 expressions inspect the string formed from the HTTP method and request path/query. A match returns 403 THREAT_DETECTED.</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Bodies and arbitrary headers are excluded to protect streaming, latency and data minimisation. This is a narrow detector, not a full WAF.</w:t>
      </w:r>
    </w:p>
    <w:p>
      <w:pPr>
        <w:pStyle w:val="AegisCaption"/>
        <w:keepNext/>
      </w:pPr>
      <w:r>
        <w:rPr>
          <w:rFonts w:ascii="Arial" w:hAnsi="Arial" w:eastAsia="Arial"/>
          <w:b w:val="0"/>
          <w:i/>
          <w:color w:val="000000"/>
          <w:sz w:val="20"/>
        </w:rPr>
        <w:t>Table H.4: Review checklist for evaluate threat patterns.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H.5 Extract and Validate the API Key</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configured key header is required. The Control Plane validator or local cache resolves the raw key to non-secret enforcement metadata including ID, status, expiry and scopes.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Missing, malformed, revoked and expired keys map to distinct structured errors and never reach the upstream.</w:t>
      </w:r>
    </w:p>
    <w:p>
      <w:pPr>
        <w:pStyle w:val="AegisCaption"/>
        <w:keepNext/>
      </w:pPr>
      <w:r>
        <w:rPr>
          <w:rFonts w:ascii="Arial" w:hAnsi="Arial" w:eastAsia="Arial"/>
          <w:b w:val="0"/>
          <w:i/>
          <w:color w:val="000000"/>
          <w:sz w:val="20"/>
        </w:rPr>
        <w:t>Table H.5: Review checklist for extract and validate the api key.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H.6 Validate JWT When Policy Requires It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bearer token is verified with pinned HS256, RS256 or ES256 policy. Expiration is required and issuer/audience checks are applied when configured.</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Algorithm pinning prevents accepting a token under a different cryptographic method than the active policy.</w:t>
      </w:r>
    </w:p>
    <w:p>
      <w:pPr>
        <w:pStyle w:val="AegisCaption"/>
        <w:keepNext/>
      </w:pPr>
      <w:r>
        <w:rPr>
          <w:rFonts w:ascii="Arial" w:hAnsi="Arial" w:eastAsia="Arial"/>
          <w:b w:val="0"/>
          <w:i/>
          <w:color w:val="000000"/>
          <w:sz w:val="20"/>
        </w:rPr>
        <w:t>Table H.6: Review checklist for validate jwt when policy requires it.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H.7 Apply Exact Route Scope</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handler matches request method and exact path against RoutePermission. A matching policy requires exact string membership in the validated key's scopes.</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proxy never discovers that echo means /api/echo from the word itself; the database mapping supplies that meaning.</w:t>
      </w:r>
    </w:p>
    <w:p>
      <w:pPr>
        <w:pStyle w:val="AegisCaption"/>
        <w:keepNext/>
      </w:pPr>
      <w:r>
        <w:rPr>
          <w:rFonts w:ascii="Arial" w:hAnsi="Arial" w:eastAsia="Arial"/>
          <w:b w:val="0"/>
          <w:i/>
          <w:color w:val="000000"/>
          <w:sz w:val="20"/>
        </w:rPr>
        <w:t>Table H.7: Review checklist for apply exact route scope.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H.8 Consume the Redis Rate Limit</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most specific matching rule is selected: API key, route, then global. A single atomic Redis script updates state and returns allowed/remaining/reset information.</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Atomic server-side execution prevents concurrent proxy instances from racing on a read-modify-write sequence.</w:t>
      </w:r>
    </w:p>
    <w:p>
      <w:pPr>
        <w:pStyle w:val="AegisCaption"/>
        <w:keepNext/>
      </w:pPr>
      <w:r>
        <w:rPr>
          <w:rFonts w:ascii="Arial" w:hAnsi="Arial" w:eastAsia="Arial"/>
          <w:b w:val="0"/>
          <w:i/>
          <w:color w:val="000000"/>
          <w:sz w:val="20"/>
        </w:rPr>
        <w:t>Table H.8: Review checklist for consume the redis rate limit.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H.9 Strip Credentials and Forward</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Only after every applicable control passes does the handler clone the request and its headers, delete the API-key and Authorization headers, and call httputil.ReverseProxy.</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clone avoids surprising mutation of the incoming request and prevents Aegis credentials from becoming upstream application data.</w:t>
      </w:r>
    </w:p>
    <w:p>
      <w:pPr>
        <w:pStyle w:val="AegisCaption"/>
        <w:keepNext/>
      </w:pPr>
      <w:r>
        <w:rPr>
          <w:rFonts w:ascii="Arial" w:hAnsi="Arial" w:eastAsia="Arial"/>
          <w:b w:val="0"/>
          <w:i/>
          <w:color w:val="000000"/>
          <w:sz w:val="20"/>
        </w:rPr>
        <w:t>Table H.9: Review checklist for strip credentials and forward.</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H.10 Report the Sanitised Outcome</w:t>
      </w:r>
    </w:p>
    <w:p>
      <w:pPr>
        <w:pStyle w:val="Heading3"/>
      </w:pPr>
      <w:r>
        <w:rPr>
          <w:rFonts w:ascii="Arial" w:hAnsi="Arial" w:eastAsia="Arial"/>
          <w:b/>
          <w:color w:val="000000"/>
          <w:sz w:val="24"/>
        </w:rPr>
        <w:t>Runtime behaviour</w:t>
      </w:r>
    </w:p>
    <w:p>
      <w:pPr>
        <w:spacing w:after="120" w:line="276" w:lineRule="auto"/>
        <w:jc w:val="both"/>
      </w:pPr>
      <w:r>
        <w:rPr>
          <w:rFonts w:ascii="Arial" w:hAnsi="Arial" w:eastAsia="Arial"/>
          <w:i w:val="0"/>
          <w:color w:val="000000"/>
          <w:sz w:val="22"/>
        </w:rPr>
        <w:t>The proxy enqueues method, path, direct source IP, optional key/rule IDs, event type and status. A worker posts events through an authenticated internal route.</w:t>
      </w:r>
    </w:p>
    <w:p>
      <w:pPr>
        <w:pStyle w:val="Heading3"/>
      </w:pPr>
      <w:r>
        <w:rPr>
          <w:rFonts w:ascii="Arial" w:hAnsi="Arial" w:eastAsia="Arial"/>
          <w:b/>
          <w:color w:val="000000"/>
          <w:sz w:val="24"/>
        </w:rPr>
        <w:t>Security rationale</w:t>
      </w:r>
    </w:p>
    <w:p>
      <w:pPr>
        <w:spacing w:after="120" w:line="276" w:lineRule="auto"/>
        <w:jc w:val="both"/>
      </w:pPr>
      <w:r>
        <w:rPr>
          <w:rFonts w:ascii="Arial" w:hAnsi="Arial" w:eastAsia="Arial"/>
          <w:i w:val="0"/>
          <w:color w:val="000000"/>
          <w:sz w:val="22"/>
        </w:rPr>
        <w:t>The bounded queue is non-blocking; saturation drops analytics with a warning rather than delaying protected traffic.</w:t>
      </w:r>
    </w:p>
    <w:p>
      <w:pPr>
        <w:pStyle w:val="AegisCaption"/>
        <w:keepNext/>
      </w:pPr>
      <w:r>
        <w:rPr>
          <w:rFonts w:ascii="Arial" w:hAnsi="Arial" w:eastAsia="Arial"/>
          <w:b w:val="0"/>
          <w:i/>
          <w:color w:val="000000"/>
          <w:sz w:val="20"/>
        </w:rPr>
        <w:t>Table H.10: Review checklist for report the sanitised outcome.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848"/>
        <w:gridCol w:w="6181"/>
      </w:tblGrid>
      <w:tr>
        <w:trPr>
          <w:tblHeader w:val="true"/>
          <w:tblHeader w:val="true"/>
        </w:trPr>
        <w:tc>
          <w:tcPr>
            <w:tcW w:type="dxa" w:w="2848"/>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Question</w:t>
            </w:r>
          </w:p>
        </w:tc>
        <w:tc>
          <w:tcPr>
            <w:tcW w:type="dxa" w:w="6181"/>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Answer</w:t>
            </w:r>
          </w:p>
        </w:tc>
      </w:tr>
      <w:tr>
        <w:trPr>
          <w:cantSplit/>
        </w:trPr>
        <w:tc>
          <w:tcPr>
            <w:tcW w:type="dxa" w:w="2848"/>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Can the request reach upstream here?</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Only H.9 invokes the upstream; every earlier rejection returns first.</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Which state is trusted?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Validated request data plus the last valid policy/key metadata supplied by authenticated internal contracts.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What is logged?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sanitised event with outcome metadata, never the raw API key, JWT, body or arbitrary headers.</w:t>
            </w:r>
          </w:p>
        </w:tc>
      </w:tr>
      <w:tr>
        <w:trPr>
          <w:cantSplit/>
        </w:trPr>
        <w:tc>
          <w:tcPr>
            <w:tcW w:type="dxa" w:w="2848"/>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How is it tested?</w:t>
            </w:r>
          </w:p>
        </w:tc>
        <w:tc>
          <w:tcPr>
            <w:tcW w:type="dxa" w:w="6181"/>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Focused unit tests use fake collaborators; integration/POC tests confirm the observable HTTP result.</w:t>
            </w:r>
          </w:p>
        </w:tc>
      </w:tr>
    </w:tbl>
    <w:p>
      <w:pPr>
        <w:spacing w:after="120" w:line="276" w:lineRule="auto"/>
      </w:pPr>
    </w:p>
    <w:p>
      <w:pPr>
        <w:pStyle w:val="Heading1"/>
      </w:pPr>
      <w:r>
        <w:rPr>
          <w:rFonts w:ascii="Arial" w:hAnsi="Arial" w:eastAsia="Arial"/>
          <w:b/>
          <w:color w:val="000000"/>
          <w:sz w:val="32"/>
        </w:rPr>
        <w:t>Appendix I: Detailed Testing and Traceability Records</w:t>
      </w:r>
    </w:p>
    <w:p>
      <w:pPr>
        <w:spacing w:after="120" w:line="276" w:lineRule="auto"/>
        <w:jc w:val="both"/>
      </w:pPr>
      <w:r>
        <w:rPr>
          <w:rFonts w:ascii="Arial" w:hAnsi="Arial" w:eastAsia="Arial"/>
          <w:i w:val="0"/>
          <w:color w:val="000000"/>
          <w:sz w:val="22"/>
        </w:rPr>
        <w:t>Only observed outcomes are recorded. The figures embedded in Chapter 9 are the original local evidence captured during the verified runs.</w:t>
      </w:r>
    </w:p>
    <w:p>
      <w:pPr>
        <w:pStyle w:val="Heading2"/>
      </w:pPr>
      <w:r>
        <w:rPr>
          <w:rFonts w:ascii="Arial" w:hAnsi="Arial" w:eastAsia="Arial"/>
          <w:b/>
          <w:color w:val="000000"/>
          <w:sz w:val="28"/>
        </w:rPr>
        <w:t>I.1 Control Plane Unit and Integration Suite</w:t>
      </w:r>
    </w:p>
    <w:p>
      <w:pPr>
        <w:pStyle w:val="AegisCaption"/>
        <w:keepNext/>
      </w:pPr>
      <w:r>
        <w:rPr>
          <w:rFonts w:ascii="Arial" w:hAnsi="Arial" w:eastAsia="Arial"/>
          <w:b w:val="0"/>
          <w:i/>
          <w:color w:val="000000"/>
          <w:sz w:val="20"/>
        </w:rPr>
        <w:t>Table I.1: Evidence record for control plane unit and integration suite.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pytest through make check against the configured test environment.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47 tests completed with no skips; application coverage recorded at 77%.</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Covers authentication/RBAC, keys, policies, analytics, proxy snapshot and gRPC synchronisation.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I.2 Go Race, Vet and Core Tests</w:t>
      </w:r>
    </w:p>
    <w:p>
      <w:pPr>
        <w:pStyle w:val="AegisCaption"/>
        <w:keepNext/>
      </w:pPr>
      <w:r>
        <w:rPr>
          <w:rFonts w:ascii="Arial" w:hAnsi="Arial" w:eastAsia="Arial"/>
          <w:b w:val="0"/>
          <w:i/>
          <w:color w:val="000000"/>
          <w:sz w:val="20"/>
        </w:rPr>
        <w:t>Table I.2: Evidence record for go race, vet and core tests.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gofmt verification, go vet ./... and go test -race ./... through the quality gate.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Checks completed; hand-written enforcement-core coverage recorded at approximately 83%.</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Generated protobuf/process wiring is excluded from the core coverage gate by design.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I.3 Dashboard Quality Checks</w:t>
      </w:r>
    </w:p>
    <w:p>
      <w:pPr>
        <w:pStyle w:val="AegisCaption"/>
        <w:keepNext/>
      </w:pPr>
      <w:r>
        <w:rPr>
          <w:rFonts w:ascii="Arial" w:hAnsi="Arial" w:eastAsia="Arial"/>
          <w:b w:val="0"/>
          <w:i/>
          <w:color w:val="000000"/>
          <w:sz w:val="20"/>
        </w:rPr>
        <w:t>Table I.3: Evidence record for dashboard quality checks.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lint, production build and Node rendered-route tests.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Six dashboard tests completed with no skips alongside lint/build checks.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Validates important role-aware pages and build integrity, not a complete user accessibility study.</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I.4 POC Tooling Tests</w:t>
      </w:r>
    </w:p>
    <w:p>
      <w:pPr>
        <w:pStyle w:val="AegisCaption"/>
        <w:keepNext/>
      </w:pPr>
      <w:r>
        <w:rPr>
          <w:rFonts w:ascii="Arial" w:hAnsi="Arial" w:eastAsia="Arial"/>
          <w:b w:val="0"/>
          <w:i/>
          <w:color w:val="000000"/>
          <w:sz w:val="20"/>
        </w:rPr>
        <w:t>Table I.4: Evidence record for poc tooling tests.</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the POC/tooling automated suite from make check.</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Thirteen tests completed.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Protects the bounded relay/seeding behaviour used to collect live 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I.5 Allowed Read Scenario</w:t>
      </w:r>
    </w:p>
    <w:p>
      <w:pPr>
        <w:pStyle w:val="AegisCaption"/>
        <w:keepNext/>
      </w:pPr>
      <w:r>
        <w:rPr>
          <w:rFonts w:ascii="Arial" w:hAnsi="Arial" w:eastAsia="Arial"/>
          <w:b w:val="0"/>
          <w:i/>
          <w:color w:val="000000"/>
          <w:sz w:val="20"/>
        </w:rPr>
        <w:t>Table I.5: Evidence record for allowed read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one key has echo:read; send GET /api/echo.</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forwarded to the real echo upstream.</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Demonstrates that a valid key and matching exact permission allow the request.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I.6 Denied Write Scenario</w:t>
      </w:r>
    </w:p>
    <w:p>
      <w:pPr>
        <w:pStyle w:val="AegisCaption"/>
        <w:keepNext/>
      </w:pPr>
      <w:r>
        <w:rPr>
          <w:rFonts w:ascii="Arial" w:hAnsi="Arial" w:eastAsia="Arial"/>
          <w:b w:val="0"/>
          <w:i/>
          <w:color w:val="000000"/>
          <w:sz w:val="20"/>
        </w:rPr>
        <w:t>Table I.6: Evidence record for denied write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one key has echo:read; send POST /api/echo where echo:write is required.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403 INSUFFICIENT_SCOPE.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Shows authentication success does not imply authorisation.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I.7 Allowed Write Scenario</w:t>
      </w:r>
    </w:p>
    <w:p>
      <w:pPr>
        <w:pStyle w:val="AegisCaption"/>
        <w:keepNext/>
      </w:pPr>
      <w:r>
        <w:rPr>
          <w:rFonts w:ascii="Arial" w:hAnsi="Arial" w:eastAsia="Arial"/>
          <w:b w:val="0"/>
          <w:i/>
          <w:color w:val="000000"/>
          <w:sz w:val="20"/>
        </w:rPr>
        <w:t>Table I.7: Evidence record for allowed write scenario.</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two key has echo:write; send POST /api/echo.</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200 forwarded.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Confirms the same route is allowed when the exact required scope is present.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I.8 Credential Failure Matrix</w:t>
      </w:r>
    </w:p>
    <w:p>
      <w:pPr>
        <w:pStyle w:val="AegisCaption"/>
        <w:keepNext/>
      </w:pPr>
      <w:r>
        <w:rPr>
          <w:rFonts w:ascii="Arial" w:hAnsi="Arial" w:eastAsia="Arial"/>
          <w:b w:val="0"/>
          <w:i/>
          <w:color w:val="000000"/>
          <w:sz w:val="20"/>
        </w:rPr>
        <w:t>Table I.8: Evidence record for credential failure matrix.</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revoked, missing and malformed API-key requests.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Revoked returned 403; missing and malformed returned 401-class structured errors.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Each denial occurs before the upstream is invoked.</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I.9 Distributed Rate Sequence</w:t>
      </w:r>
    </w:p>
    <w:p>
      <w:pPr>
        <w:pStyle w:val="AegisCaption"/>
        <w:keepNext/>
      </w:pPr>
      <w:r>
        <w:rPr>
          <w:rFonts w:ascii="Arial" w:hAnsi="Arial" w:eastAsia="Arial"/>
          <w:b w:val="0"/>
          <w:i/>
          <w:color w:val="000000"/>
          <w:sz w:val="20"/>
        </w:rPr>
        <w:t>Table I.9: Evidence record for distributed rate sequence.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Five rapid requests with a three-per-ten-second API-key rule.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200, 200, 200, 429, 429.</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Demonstrates fixed-window enforcement and controlled 429 behaviour.</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I.10 Cross-Consumer Isolation</w:t>
      </w:r>
    </w:p>
    <w:p>
      <w:pPr>
        <w:pStyle w:val="AegisCaption"/>
        <w:keepNext/>
      </w:pPr>
      <w:r>
        <w:rPr>
          <w:rFonts w:ascii="Arial" w:hAnsi="Arial" w:eastAsia="Arial"/>
          <w:b w:val="0"/>
          <w:i/>
          <w:color w:val="000000"/>
          <w:sz w:val="20"/>
        </w:rPr>
        <w:t>Table I.10: Evidence record for cross-consumer isolation.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Send consumer two immediately after consumer one exhausts its API-key bucket.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Consumer two returned 200.</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Confirms the Redis key includes key identity for api_key-scoped rules.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I.11 Environment-State Defect Handling</w:t>
      </w:r>
    </w:p>
    <w:p>
      <w:pPr>
        <w:pStyle w:val="AegisCaption"/>
        <w:keepNext/>
      </w:pPr>
      <w:r>
        <w:rPr>
          <w:rFonts w:ascii="Arial" w:hAnsi="Arial" w:eastAsia="Arial"/>
          <w:b w:val="0"/>
          <w:i/>
          <w:color w:val="000000"/>
          <w:sz w:val="20"/>
        </w:rPr>
        <w:t>Table I.11: Evidence record for environment-state defect handling.</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An old loopback IP block affected the first local POC attempt.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stale policy was identified, soft-disabled traceably and the scenario was rerun.</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report preserves the incident as evidence of environment control instead of hiding it.</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I.12 Completed Docker E2E</w:t>
      </w:r>
    </w:p>
    <w:p>
      <w:pPr>
        <w:pStyle w:val="AegisCaption"/>
        <w:keepNext/>
      </w:pPr>
      <w:r>
        <w:rPr>
          <w:rFonts w:ascii="Arial" w:hAnsi="Arial" w:eastAsia="Arial"/>
          <w:b w:val="0"/>
          <w:i/>
          <w:color w:val="000000"/>
          <w:sz w:val="20"/>
        </w:rPr>
        <w:t>Table I.12: Evidence record for completed docker e2e.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2292"/>
        <w:gridCol w:w="6737"/>
      </w:tblGrid>
      <w:tr>
        <w:trPr>
          <w:tblHeader w:val="true"/>
          <w:tblHeader w:val="true"/>
        </w:trPr>
        <w:tc>
          <w:tcPr>
            <w:tcW w:type="dxa" w:w="2292"/>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Record field</w:t>
            </w:r>
          </w:p>
        </w:tc>
        <w:tc>
          <w:tcPr>
            <w:tcW w:type="dxa" w:w="6737"/>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Evidence</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Procedure/condition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Run scripts/e2e.sh with disposable ports, volumes and generated credentials, retaining only redacted checkpoints.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Observed result</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isolated stack completed health, login, policy creation, authenticated gRPC sync, upstream forwarding, credential/threat/IP denials, a 200/200/429 Redis sequence and analytics.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Interpretation</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21 August 2026 log proves the integrated local topology while excluding all generated secrets.</w:t>
            </w:r>
          </w:p>
        </w:tc>
      </w:tr>
      <w:tr>
        <w:trPr>
          <w:cantSplit/>
        </w:trPr>
        <w:tc>
          <w:tcPr>
            <w:tcW w:type="dxa" w:w="2292"/>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Evidence rule</w:t>
            </w:r>
          </w:p>
        </w:tc>
        <w:tc>
          <w:tcPr>
            <w:tcW w:type="dxa" w:w="6737"/>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A result is reported only when the command/scenario completed; incomplete runs remain limitations.</w:t>
            </w:r>
          </w:p>
        </w:tc>
      </w:tr>
    </w:tbl>
    <w:p>
      <w:pPr>
        <w:spacing w:after="120" w:line="276" w:lineRule="auto"/>
      </w:pPr>
    </w:p>
    <w:p>
      <w:pPr>
        <w:pStyle w:val="Heading3"/>
      </w:pPr>
      <w:r>
        <w:rPr>
          <w:rFonts w:ascii="Arial" w:hAnsi="Arial" w:eastAsia="Arial"/>
          <w:b/>
          <w:color w:val="000000"/>
          <w:sz w:val="24"/>
        </w:rPr>
        <w:t>Traceability</w:t>
      </w:r>
    </w:p>
    <w:p>
      <w:pPr>
        <w:spacing w:after="120" w:line="276" w:lineRule="auto"/>
        <w:jc w:val="both"/>
      </w:pPr>
      <w:r>
        <w:rPr>
          <w:rFonts w:ascii="Arial" w:hAnsi="Arial" w:eastAsia="Arial"/>
          <w:i w:val="0"/>
          <w:color w:val="000000"/>
          <w:sz w:val="22"/>
        </w:rPr>
        <w:t>This record traces a requirement or non-functional quality claim to an executable check and an observable result. Unit tests isolate policy branches, integration tests connect components, and live POC scenarios verify that the upstream is reached only after enforcement. Coverage percentages show exercised code, but they do not replace behavioural assertions or production performance evidence.</w:t>
      </w:r>
    </w:p>
    <w:p>
      <w:pPr>
        <w:pStyle w:val="Heading3"/>
      </w:pPr>
      <w:r>
        <w:rPr>
          <w:rFonts w:ascii="Arial" w:hAnsi="Arial" w:eastAsia="Arial"/>
          <w:b/>
          <w:color w:val="000000"/>
          <w:sz w:val="24"/>
        </w:rPr>
        <w:t>Repeatability checklist</w:t>
      </w:r>
    </w:p>
    <w:p>
      <w:pPr>
        <w:pStyle w:val="ListParagraph"/>
        <w:spacing w:after="80" w:line="276" w:lineRule="auto"/>
        <w:numPr>
          <w:ilvl w:val="0"/>
          <w:numId w:val="1"/>
        </w:numPr>
      </w:pPr>
      <w:r>
        <w:rPr>
          <w:rFonts w:ascii="Arial" w:hAnsi="Arial" w:eastAsia="Arial"/>
          <w:color w:val="000000"/>
          <w:sz w:val="22"/>
        </w:rPr>
        <w:t>Record the repository revision, environment configuration and command used.</w:t>
      </w:r>
    </w:p>
    <w:p>
      <w:pPr>
        <w:pStyle w:val="ListParagraph"/>
        <w:spacing w:after="80" w:line="276" w:lineRule="auto"/>
        <w:numPr>
          <w:ilvl w:val="0"/>
          <w:numId w:val="1"/>
        </w:numPr>
      </w:pPr>
      <w:r>
        <w:rPr>
          <w:rFonts w:ascii="Arial" w:hAnsi="Arial" w:eastAsia="Arial"/>
          <w:color w:val="000000"/>
          <w:sz w:val="22"/>
        </w:rPr>
        <w:t>Use fresh or explicitly inspected policy state before the scenario.</w:t>
      </w:r>
    </w:p>
    <w:p>
      <w:pPr>
        <w:pStyle w:val="ListParagraph"/>
        <w:spacing w:after="80" w:line="276" w:lineRule="auto"/>
        <w:numPr>
          <w:ilvl w:val="0"/>
          <w:numId w:val="1"/>
        </w:numPr>
      </w:pPr>
      <w:r>
        <w:rPr>
          <w:rFonts w:ascii="Arial" w:hAnsi="Arial" w:eastAsia="Arial"/>
          <w:color w:val="000000"/>
          <w:sz w:val="22"/>
        </w:rPr>
        <w:t>Capture stdout/status codes without exposing secrets.</w:t>
      </w:r>
    </w:p>
    <w:p>
      <w:pPr>
        <w:pStyle w:val="ListParagraph"/>
        <w:spacing w:after="80" w:line="276" w:lineRule="auto"/>
        <w:numPr>
          <w:ilvl w:val="0"/>
          <w:numId w:val="1"/>
        </w:numPr>
      </w:pPr>
      <w:r>
        <w:rPr>
          <w:rFonts w:ascii="Arial" w:hAnsi="Arial" w:eastAsia="Arial"/>
          <w:color w:val="000000"/>
          <w:sz w:val="22"/>
        </w:rPr>
        <w:t>Compare the actual result with the stated acceptance criterion and preserve limitations.</w:t>
      </w:r>
    </w:p>
    <w:p>
      <w:pPr>
        <w:pStyle w:val="Heading1"/>
      </w:pPr>
      <w:r>
        <w:rPr>
          <w:rFonts w:ascii="Arial" w:hAnsi="Arial" w:eastAsia="Arial"/>
          <w:b/>
          <w:color w:val="000000"/>
          <w:sz w:val="32"/>
        </w:rPr>
        <w:t>Appendix J: Deployment and Operations Runbook</w:t>
      </w:r>
    </w:p>
    <w:p>
      <w:pPr>
        <w:spacing w:after="120" w:line="276" w:lineRule="auto"/>
        <w:jc w:val="both"/>
      </w:pPr>
      <w:r>
        <w:rPr>
          <w:rFonts w:ascii="Arial" w:hAnsi="Arial" w:eastAsia="Arial"/>
          <w:i w:val="0"/>
          <w:color w:val="000000"/>
          <w:sz w:val="22"/>
        </w:rPr>
        <w:t>These pages translate the development architecture into repeatable operational checks. They are deployment guidance for the current baseline, not a claim that a specific public production environment has been certified.</w:t>
      </w:r>
    </w:p>
    <w:p>
      <w:pPr>
        <w:pStyle w:val="Heading2"/>
      </w:pPr>
      <w:r>
        <w:rPr>
          <w:rFonts w:ascii="Arial" w:hAnsi="Arial" w:eastAsia="Arial"/>
          <w:b/>
          <w:color w:val="000000"/>
          <w:sz w:val="28"/>
        </w:rPr>
        <w:t>J.1 Configuration and Secret Baseline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Create environment-specific database, Redis, JWT-encryption and internal-service secrets outside source control. Generate rather than reuse demonstration values. Validate required settings during startup and keep the ignored local environment file readable only by the developer account.</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Never put the raw API keys issued to consumers, JWT signing secrets, Fernet encryption key or X-Aegis-Internal-Token in the repository, report screenshots or browser-visible configuration.</w:t>
      </w:r>
    </w:p>
    <w:p>
      <w:pPr>
        <w:pStyle w:val="AegisCaption"/>
        <w:keepNext/>
      </w:pPr>
      <w:r>
        <w:rPr>
          <w:rFonts w:ascii="Arial" w:hAnsi="Arial" w:eastAsia="Arial"/>
          <w:b w:val="0"/>
          <w:i/>
          <w:color w:val="000000"/>
          <w:sz w:val="20"/>
        </w:rPr>
        <w:t>Table J.1: Operational checkpoints for configuration and secret baseline.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J.2 Database Migration Procedure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Back up the target database, review the forward Alembic revision and apply migrations before starting the new application build. Confirm expected tables, indexes, enum-compatible values and constraints. Do not edit an already-applied revision to change history; add a forward migration.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Models are convenient development representations, but the applied migration history is the authoritative record of how a real database reaches the current schema.</w:t>
      </w:r>
    </w:p>
    <w:p>
      <w:pPr>
        <w:pStyle w:val="AegisCaption"/>
        <w:keepNext/>
      </w:pPr>
      <w:r>
        <w:rPr>
          <w:rFonts w:ascii="Arial" w:hAnsi="Arial" w:eastAsia="Arial"/>
          <w:b w:val="0"/>
          <w:i/>
          <w:color w:val="000000"/>
          <w:sz w:val="20"/>
        </w:rPr>
        <w:t>Table J.2: Operational checkpoints for database migration procedure.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J.3 Control Plane Startup and Health</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Start PostgreSQL and Redis first, then launch FastAPI with validated configuration. Confirm the public health route, database connectivity, Redis connectivity, OpenAPI contract and bootstrap Admin behaviour. Bootstrap must create an absent account but never reset an existing password or role.</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 green health endpoint proves dependencies are reachable; it does not prove RBAC, key lifecycle or proxy enforcement, which require behavioural tests.</w:t>
      </w:r>
    </w:p>
    <w:p>
      <w:pPr>
        <w:pStyle w:val="AegisCaption"/>
        <w:keepNext/>
      </w:pPr>
      <w:r>
        <w:rPr>
          <w:rFonts w:ascii="Arial" w:hAnsi="Arial" w:eastAsia="Arial"/>
          <w:b w:val="0"/>
          <w:i/>
          <w:color w:val="000000"/>
          <w:sz w:val="20"/>
        </w:rPr>
        <w:t>Table J.3: Operational checkpoints for control plane startup and health.</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J.4 Reverse Proxy Startup</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Configure the upstream URL, key header, internal Control Plane address/token, Redis connection, policy refresh settings and request timeout. Start with REST policy bootstrap, then establish the authenticated gRPC stream. Confirm the proxy refuses unsafe startup states according to configuration validation.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After the first valid snapshot, a stream interruption must not clear policy. The proxy continues with the last valid snapshot and reconnects with backoff.</w:t>
      </w:r>
    </w:p>
    <w:p>
      <w:pPr>
        <w:pStyle w:val="AegisCaption"/>
        <w:keepNext/>
      </w:pPr>
      <w:r>
        <w:rPr>
          <w:rFonts w:ascii="Arial" w:hAnsi="Arial" w:eastAsia="Arial"/>
          <w:b w:val="0"/>
          <w:i/>
          <w:color w:val="000000"/>
          <w:sz w:val="20"/>
        </w:rPr>
        <w:t>Table J.4: Operational checkpoints for reverse proxy startup.</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J.5 Dashboard Deployment</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Build the React application with the correct Control Plane base URL and serve the production bundle through an appropriate web server. Verify role-aware routes as Admin, Viewer and API Consumer. Keep access/refresh tokens out of persistent browser storage under the current design.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Hiding a navigation item is usability, not authorisation. Every protected write remains guarded by FastAPI dependencies and service-level checks.</w:t>
      </w:r>
    </w:p>
    <w:p>
      <w:pPr>
        <w:pStyle w:val="AegisCaption"/>
        <w:keepNext/>
      </w:pPr>
      <w:r>
        <w:rPr>
          <w:rFonts w:ascii="Arial" w:hAnsi="Arial" w:eastAsia="Arial"/>
          <w:b w:val="0"/>
          <w:i/>
          <w:color w:val="000000"/>
          <w:sz w:val="20"/>
        </w:rPr>
        <w:t>Table J.5: Operational checkpoints for dashboard deployment.</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J.6 Policy Change Procedure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Record the reason and affected consumers, create or update the policy through an Admin account, verify the persisted result and observe distribution to the proxy. Exercise one allowed and one denied request. If risk appears, soft-disable or restore the previous active policy without deleting history.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For route permissions and rate rules, check active-duplicate constraints before creating overlapping records. For JWT configuration, activate deliberately because only one record may be active.</w:t>
      </w:r>
    </w:p>
    <w:p>
      <w:pPr>
        <w:pStyle w:val="AegisCaption"/>
        <w:keepNext/>
      </w:pPr>
      <w:r>
        <w:rPr>
          <w:rFonts w:ascii="Arial" w:hAnsi="Arial" w:eastAsia="Arial"/>
          <w:b w:val="0"/>
          <w:i/>
          <w:color w:val="000000"/>
          <w:sz w:val="20"/>
        </w:rPr>
        <w:t>Table J.6: Operational checkpoints for policy change procedure.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J.7 API Key Rotation and Revocation</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Create a new least-privilege key, deliver it through a secure channel, update the consumer, verify successful traffic, then revoke the old key. Allow for positive validation-cache TTL when planning the cutover and confirm the revoked key is denied after the documented propagation boundary.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The Control Plane cannot recover an old raw key because only the hash was stored. Loss requires replacement, not retrieval.</w:t>
      </w:r>
    </w:p>
    <w:p>
      <w:pPr>
        <w:pStyle w:val="AegisCaption"/>
        <w:keepNext/>
      </w:pPr>
      <w:r>
        <w:rPr>
          <w:rFonts w:ascii="Arial" w:hAnsi="Arial" w:eastAsia="Arial"/>
          <w:b w:val="0"/>
          <w:i/>
          <w:color w:val="000000"/>
          <w:sz w:val="20"/>
        </w:rPr>
        <w:t>Table J.7: Operational checkpoints for api key rotation and revocation.</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J.8 Incident Triage</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Use structured error codes and sanitised analytics to separate authentication, authorisation, threat, block, rate and upstream failures. Check recent policy changes, direct source address, key prefix/ID and rule ID without asking for raw secrets. Preserve timestamps and command output for reproducibility.</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Do not disable broad security controls simply to make a request pass. Reproduce in an isolated environment, identify the exact policy or dependency and apply the narrowest reversible change.</w:t>
      </w:r>
    </w:p>
    <w:p>
      <w:pPr>
        <w:pStyle w:val="AegisCaption"/>
        <w:keepNext/>
      </w:pPr>
      <w:r>
        <w:rPr>
          <w:rFonts w:ascii="Arial" w:hAnsi="Arial" w:eastAsia="Arial"/>
          <w:b w:val="0"/>
          <w:i/>
          <w:color w:val="000000"/>
          <w:sz w:val="20"/>
        </w:rPr>
        <w:t>Table J.8: Operational checkpoints for incident triage.</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J.9 Backup and Recovery</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Back up PostgreSQL with encryption and retention appropriate to user/policy/audit data. Redis rate counters and revocation state require an explicit recovery decision: restore where session continuity matters or accept controlled reset for ephemeral limits. Revalidate secrets separately from database restoration.</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A backup containing encrypted JWT material still requires protection of the Fernet key. Test restoration; an untested backup is not recovery evidence.</w:t>
      </w:r>
    </w:p>
    <w:p>
      <w:pPr>
        <w:pStyle w:val="AegisCaption"/>
        <w:keepNext/>
      </w:pPr>
      <w:r>
        <w:rPr>
          <w:rFonts w:ascii="Arial" w:hAnsi="Arial" w:eastAsia="Arial"/>
          <w:b w:val="0"/>
          <w:i/>
          <w:color w:val="000000"/>
          <w:sz w:val="20"/>
        </w:rPr>
        <w:t>Table J.9: Operational checkpoints for backup and recovery.</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J.10 Release Verification and Rollback</w:t>
      </w:r>
    </w:p>
    <w:p>
      <w:pPr>
        <w:pStyle w:val="Heading3"/>
      </w:pPr>
      <w:r>
        <w:rPr>
          <w:rFonts w:ascii="Arial" w:hAnsi="Arial" w:eastAsia="Arial"/>
          <w:b/>
          <w:color w:val="000000"/>
          <w:sz w:val="24"/>
        </w:rPr>
        <w:t>Procedure</w:t>
      </w:r>
    </w:p>
    <w:p>
      <w:pPr>
        <w:spacing w:after="120" w:line="276" w:lineRule="auto"/>
        <w:jc w:val="both"/>
      </w:pPr>
      <w:r>
        <w:rPr>
          <w:rFonts w:ascii="Arial" w:hAnsi="Arial" w:eastAsia="Arial"/>
          <w:i w:val="0"/>
          <w:color w:val="000000"/>
          <w:sz w:val="22"/>
        </w:rPr>
        <w:t>Before release, run the complete quality gate, migration check and representative POC. Deploy Control Plane/schema changes before a proxy that requires new snapshot fields, or maintain backward compatibility. Monitor errors and policy-stream health, and retain the previous images/configuration for rollback.</w:t>
      </w:r>
    </w:p>
    <w:p>
      <w:pPr>
        <w:pStyle w:val="Heading3"/>
      </w:pPr>
      <w:r>
        <w:rPr>
          <w:rFonts w:ascii="Arial" w:hAnsi="Arial" w:eastAsia="Arial"/>
          <w:b/>
          <w:color w:val="000000"/>
          <w:sz w:val="24"/>
        </w:rPr>
        <w:t>Security control</w:t>
      </w:r>
    </w:p>
    <w:p>
      <w:pPr>
        <w:spacing w:after="120" w:line="276" w:lineRule="auto"/>
        <w:jc w:val="both"/>
      </w:pPr>
      <w:r>
        <w:rPr>
          <w:rFonts w:ascii="Arial" w:hAnsi="Arial" w:eastAsia="Arial"/>
          <w:i w:val="0"/>
          <w:color w:val="000000"/>
          <w:sz w:val="22"/>
        </w:rPr>
        <w:t>Rollback must not reverse an irreversible database change without a tested migration strategy. Prefer additive compatibility and forward correction.</w:t>
      </w:r>
    </w:p>
    <w:p>
      <w:pPr>
        <w:pStyle w:val="AegisCaption"/>
        <w:keepNext/>
      </w:pPr>
      <w:r>
        <w:rPr>
          <w:rFonts w:ascii="Arial" w:hAnsi="Arial" w:eastAsia="Arial"/>
          <w:b w:val="0"/>
          <w:i/>
          <w:color w:val="000000"/>
          <w:sz w:val="20"/>
        </w:rPr>
        <w:t>Table J.10: Operational checkpoints for release verification and rollback.</w:t>
      </w:r>
    </w:p>
    <w:tbl>
      <w:tblPr>
        <w:tblW w:type="dxa" w:w="9029"/>
        <w:tblLayout w:type="fixed"/>
        <w:tblLook w:firstColumn="1" w:firstRow="1" w:lastColumn="0" w:lastRow="0" w:noHBand="0" w:noVBand="1" w:val="04A0"/>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Ind w:type="dxa" w:w="120"/>
      </w:tblPr>
      <w:tblGrid>
        <w:gridCol w:w="1945"/>
        <w:gridCol w:w="7084"/>
      </w:tblGrid>
      <w:tr>
        <w:trPr>
          <w:tblHeader w:val="true"/>
          <w:tblHeader w:val="true"/>
        </w:trPr>
        <w:tc>
          <w:tcPr>
            <w:tcW w:type="dxa" w:w="1945"/>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Checkpoint</w:t>
            </w:r>
          </w:p>
        </w:tc>
        <w:tc>
          <w:tcPr>
            <w:tcW w:type="dxa" w:w="7084"/>
            <w:vAlign w:val="center"/>
            <w:shd w:fill="E7E6E6"/>
            <w:tcMar>
              <w:top w:w="80" w:type="dxa"/>
              <w:bottom w:w="80" w:type="dxa"/>
              <w:start w:w="120" w:type="dxa"/>
              <w:end w:w="120" w:type="dxa"/>
            </w:tcMar>
          </w:tcPr>
          <w:p>
            <w:pPr>
              <w:spacing w:after="0" w:line="240" w:lineRule="auto"/>
              <w:jc w:val="center"/>
            </w:pPr>
            <w:r>
              <w:rPr>
                <w:rFonts w:ascii="Arial" w:hAnsi="Arial" w:eastAsia="Arial"/>
                <w:b/>
                <w:color w:val="000000"/>
                <w:sz w:val="20"/>
              </w:rPr>
            </w:r>
            <w:r>
              <w:rPr>
                <w:rFonts w:ascii="Arial" w:hAnsi="Arial" w:eastAsia="Arial"/>
                <w:b/>
                <w:color w:val="000000"/>
                <w:sz w:val="20"/>
              </w:rPr>
              <w:t>Required confirmation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Before</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Target environment, owner, backup/recovery boundary and secret handling are known.</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During</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Commands and status are recorded; errors are handled without exposing credentials.</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After</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Health plus an allowed and denied behaviour are verified where relevant.</w:t>
            </w:r>
          </w:p>
        </w:tc>
      </w:tr>
      <w:tr>
        <w:trPr>
          <w:cantSplit/>
        </w:trPr>
        <w:tc>
          <w:tcPr>
            <w:tcW w:type="dxa" w:w="1945"/>
            <w:vAlign w:val="center"/>
            <w:tcMar>
              <w:top w:w="80" w:type="dxa"/>
              <w:bottom w:w="80" w:type="dxa"/>
              <w:start w:w="120" w:type="dxa"/>
              <w:end w:w="120" w:type="dxa"/>
            </w:tcMar>
          </w:tcPr>
          <w:p>
            <w:pPr>
              <w:spacing w:after="0" w:line="240" w:lineRule="auto"/>
              <w:jc w:val="center"/>
            </w:pPr>
            <w:r>
              <w:rPr>
                <w:rFonts w:ascii="Arial" w:hAnsi="Arial" w:eastAsia="Arial"/>
                <w:color w:val="000000"/>
                <w:sz w:val="20"/>
              </w:rPr>
            </w:r>
            <w:r>
              <w:rPr>
                <w:rFonts w:ascii="Arial" w:hAnsi="Arial" w:eastAsia="Arial"/>
                <w:color w:val="000000"/>
                <w:sz w:val="20"/>
              </w:rPr>
              <w:t>Rollback</w:t>
            </w:r>
          </w:p>
        </w:tc>
        <w:tc>
          <w:tcPr>
            <w:tcW w:type="dxa" w:w="7084"/>
            <w:vAlign w:val="center"/>
            <w:tcMar>
              <w:top w:w="80" w:type="dxa"/>
              <w:bottom w:w="80" w:type="dxa"/>
              <w:start w:w="120" w:type="dxa"/>
              <w:end w:w="120" w:type="dxa"/>
            </w:tcMar>
          </w:tcPr>
          <w:p>
            <w:pPr>
              <w:spacing w:after="0" w:line="240" w:lineRule="auto"/>
              <w:jc w:val="left"/>
            </w:pPr>
            <w:r>
              <w:rPr>
                <w:rFonts w:ascii="Arial" w:hAnsi="Arial" w:eastAsia="Arial"/>
                <w:color w:val="000000"/>
                <w:sz w:val="20"/>
              </w:rPr>
            </w:r>
            <w:r>
              <w:rPr>
                <w:rFonts w:ascii="Arial" w:hAnsi="Arial" w:eastAsia="Arial"/>
                <w:color w:val="000000"/>
                <w:sz w:val="20"/>
              </w:rPr>
              <w:t>The safe reversal or forward-correction path is explicit and preserves audit history.</w:t>
            </w:r>
          </w:p>
        </w:tc>
      </w:tr>
    </w:tbl>
    <w:p>
      <w:pPr>
        <w:spacing w:after="120" w:line="276" w:lineRule="auto"/>
      </w:pPr>
    </w:p>
    <w:p>
      <w:pPr>
        <w:pStyle w:val="Heading1"/>
      </w:pPr>
      <w:r>
        <w:rPr>
          <w:rFonts w:ascii="Arial" w:hAnsi="Arial" w:eastAsia="Arial"/>
          <w:b/>
          <w:color w:val="000000"/>
          <w:sz w:val="32"/>
        </w:rPr>
        <w:t>Appendix K: Reverse-Learning Notes for Go and JSON</w:t>
      </w:r>
    </w:p>
    <w:p>
      <w:pPr>
        <w:spacing w:after="120" w:line="276" w:lineRule="auto"/>
        <w:jc w:val="both"/>
      </w:pPr>
      <w:r>
        <w:rPr>
          <w:rFonts w:ascii="Arial" w:hAnsi="Arial" w:eastAsia="Arial"/>
          <w:i w:val="0"/>
          <w:color w:val="000000"/>
          <w:sz w:val="22"/>
        </w:rPr>
        <w:t>This appendix is written for a developer who is new to Go and reverse proxies. It connects payload structure, validation and enforcement to the exact Aegis architecture.</w:t>
      </w:r>
    </w:p>
    <w:p>
      <w:pPr>
        <w:pStyle w:val="Heading2"/>
      </w:pPr>
      <w:r>
        <w:rPr>
          <w:rFonts w:ascii="Arial" w:hAnsi="Arial" w:eastAsia="Arial"/>
          <w:b/>
          <w:color w:val="000000"/>
          <w:sz w:val="28"/>
        </w:rPr>
        <w:t>K.1 Why JSON Objects and Arrays Are Used</w:t>
      </w:r>
    </w:p>
    <w:p>
      <w:pPr>
        <w:spacing w:after="120" w:line="276" w:lineRule="auto"/>
        <w:jc w:val="both"/>
      </w:pPr>
      <w:r>
        <w:rPr>
          <w:rFonts w:ascii="Arial" w:hAnsi="Arial" w:eastAsia="Arial"/>
          <w:i w:val="0"/>
          <w:color w:val="000000"/>
          <w:sz w:val="22"/>
        </w:rPr>
        <w:t>A JSON object groups named fields whose meaning differs: name identifies a key for people, scopes controls permissions and expires_at limits its lifetime. An array is used for scopes because one key may contain zero, one or many permission labels. Keeping the type stable avoids changing the contract when a second scope is added.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{"name":"orders-client","scopes":["orders:read","orders:write"],"expires_at":"2026-12-31T23:59:59Z"}</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K.2 How Pydantic Validates a Request</w:t>
      </w:r>
    </w:p>
    <w:p>
      <w:pPr>
        <w:spacing w:after="120" w:line="276" w:lineRule="auto"/>
        <w:jc w:val="both"/>
      </w:pPr>
      <w:r>
        <w:rPr>
          <w:rFonts w:ascii="Arial" w:hAnsi="Arial" w:eastAsia="Arial"/>
          <w:i w:val="0"/>
          <w:color w:val="000000"/>
          <w:sz w:val="22"/>
        </w:rPr>
        <w:t>FastAPI reads the HTTP body as JSON and asks the declared Pydantic model to construct a typed value. Missing required fields, wrong JSON types and invalid formats fail automatically. Field validators and model validators add business-shaped checks such as resource:action syntax, exact paths, algorithm/key compatibility and scope_type/scope_value relationships.</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Request JSON -&gt; parsing -&gt; field types/enums -&gt; cross-field validation -&gt; router dependency -&gt; service rules -&gt; repository transaction</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K.3 Why a Scope Is a String Such as echo:read</w:t>
      </w:r>
    </w:p>
    <w:p>
      <w:pPr>
        <w:spacing w:after="120" w:line="276" w:lineRule="auto"/>
        <w:jc w:val="both"/>
      </w:pPr>
      <w:r>
        <w:rPr>
          <w:rFonts w:ascii="Arial" w:hAnsi="Arial" w:eastAsia="Arial"/>
          <w:i w:val="0"/>
          <w:color w:val="000000"/>
          <w:sz w:val="22"/>
        </w:rPr>
        <w:t>The resource:action convention is readable, compact and easy to compare exactly. It is a permission identifier, not executable code and not resource discovery. echo names the logical resource and read names the operation. A different project could use invoices:approve or users:write as long as its route policy uses the same stable vocabulary.</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["echo:read"]</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K.4 How the Proxy Knows What echo Means</w:t>
      </w:r>
    </w:p>
    <w:p>
      <w:pPr>
        <w:spacing w:after="120" w:line="276" w:lineRule="auto"/>
        <w:jc w:val="both"/>
      </w:pPr>
      <w:r>
        <w:rPr>
          <w:rFonts w:ascii="Arial" w:hAnsi="Arial" w:eastAsia="Arial"/>
          <w:i w:val="0"/>
          <w:color w:val="000000"/>
          <w:sz w:val="22"/>
        </w:rPr>
        <w:t>It does not infer the resource from the scope text. The Control Plane stores a RoutePermission that maps an exact HTTP method and path to the required scope. That record is distributed in the policy snapshot. When GET /api/echo arrives, the Go handler finds the mapping and checks whether the validated key scopes contain echo:read.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{"method":"GET","path_pattern":"/api/echo","required_scope":"echo:read","status":"active"}</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K.5 Go Structs and JSON Tags</w:t>
      </w:r>
    </w:p>
    <w:p>
      <w:pPr>
        <w:spacing w:after="120" w:line="276" w:lineRule="auto"/>
        <w:jc w:val="both"/>
      </w:pPr>
      <w:r>
        <w:rPr>
          <w:rFonts w:ascii="Arial" w:hAnsi="Arial" w:eastAsia="Arial"/>
          <w:i w:val="0"/>
          <w:color w:val="000000"/>
          <w:sz w:val="22"/>
        </w:rPr>
        <w:t>A Go struct gives compile-time field names and types. JSON tags tell encoding/json which wire names to accept or produce. A slice such as []string naturally represents a JSON array of scopes. Validation is still required after decoding because correct types alone do not prove that a value is allowed or internally consistent.</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type KeyInfo struct {</w:t>
      </w:r>
    </w:p>
    <w:p>
      <w:pPr>
        <w:pStyle w:val="AegisCode"/>
        <w:spacing w:after="0" w:line="240" w:lineRule="auto"/>
        <w:jc w:val="left"/>
        <w:shd w:fill="F2F2F2"/>
      </w:pPr>
      <w:r>
        <w:rPr>
          <w:rFonts w:ascii="Consolas" w:hAnsi="Consolas" w:eastAsia="Consolas"/>
          <w:b w:val="0"/>
          <w:color w:val="000000"/>
          <w:sz w:val="18"/>
        </w:rPr>
        <w:t xml:space="preserve">    ID string `json:"id"`</w:t>
      </w:r>
    </w:p>
    <w:p>
      <w:pPr>
        <w:pStyle w:val="AegisCode"/>
        <w:spacing w:after="0" w:line="240" w:lineRule="auto"/>
        <w:jc w:val="left"/>
        <w:shd w:fill="F2F2F2"/>
      </w:pPr>
      <w:r>
        <w:rPr>
          <w:rFonts w:ascii="Consolas" w:hAnsi="Consolas" w:eastAsia="Consolas"/>
          <w:b w:val="0"/>
          <w:color w:val="000000"/>
          <w:sz w:val="18"/>
        </w:rPr>
        <w:t xml:space="preserve">    Scopes []string `json:"scopes"`</w:t>
      </w:r>
    </w:p>
    <w:p>
      <w:pPr>
        <w:pStyle w:val="AegisCode"/>
        <w:spacing w:after="0" w:line="240" w:lineRule="auto"/>
        <w:jc w:val="left"/>
        <w:shd w:fill="F2F2F2"/>
      </w:pPr>
      <w:r>
        <w:rPr>
          <w:rFonts w:ascii="Consolas" w:hAnsi="Consolas" w:eastAsia="Consolas"/>
          <w:b w:val="0"/>
          <w:color w:val="000000"/>
          <w:sz w:val="18"/>
        </w:rPr>
        <w:t xml:space="preserve">    Status string `json:"status"`</w:t>
      </w:r>
    </w:p>
    <w:p>
      <w:pPr>
        <w:pStyle w:val="AegisCode"/>
        <w:spacing w:after="0" w:line="240" w:lineRule="auto"/>
        <w:jc w:val="left"/>
        <w:shd w:fill="F2F2F2"/>
      </w:pPr>
      <w:r>
        <w:rPr>
          <w:rFonts w:ascii="Consolas" w:hAnsi="Consolas" w:eastAsia="Consolas"/>
          <w:b w:val="0"/>
          <w:color w:val="000000"/>
          <w:sz w:val="18"/>
        </w:rPr>
        <w:t>}</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K.6 Interfaces Make the Handler Testable</w:t>
      </w:r>
    </w:p>
    <w:p>
      <w:pPr>
        <w:spacing w:after="120" w:line="276" w:lineRule="auto"/>
        <w:jc w:val="both"/>
      </w:pPr>
      <w:r>
        <w:rPr>
          <w:rFonts w:ascii="Arial" w:hAnsi="Arial" w:eastAsia="Arial"/>
          <w:i w:val="0"/>
          <w:color w:val="000000"/>
          <w:sz w:val="22"/>
        </w:rPr>
        <w:t>The handler depends on behaviours such as key validation, policy lookup, JWT validation, rate limiting, event reporting and forwarding. Interfaces let tests supply small fake implementations that return a chosen result and record whether the next stage was called. A denial test can therefore prove that the forwarder was never invoked.</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type Validator interface { Validate(ctx context.Context, rawKey string) (KeyInfo, error) }</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K.7 Why Middleware Order Matters</w:t>
      </w:r>
    </w:p>
    <w:p>
      <w:pPr>
        <w:spacing w:after="120" w:line="276" w:lineRule="auto"/>
        <w:jc w:val="both"/>
      </w:pPr>
      <w:r>
        <w:rPr>
          <w:rFonts w:ascii="Arial" w:hAnsi="Arial" w:eastAsia="Arial"/>
          <w:i w:val="0"/>
          <w:color w:val="000000"/>
          <w:sz w:val="22"/>
        </w:rPr>
        <w:t>Security checks form a short-circuiting pipeline. Direct IP and threat checks happen early; credential validation establishes identity; route scope establishes authorisation; the rate limiter consumes shared capacity; only then are credentials stripped and the request forwarded. Reordering can leak information, waste work or charge a limit bucket to traffic that should have been rejected earlier.</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IP block -&gt; threat -&gt; API key -&gt; JWT -&gt; route scope -&gt; rate limit -&gt; strip credentials -&gt; upstream</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spacing w:line="276" w:lineRule="auto" w:after="120"/>
      </w:pPr>
      <w:r>
        <w:rPr>
          <w:rFonts w:ascii="Arial" w:hAnsi="Arial" w:eastAsia="Arial"/>
          <w:color w:val="000000"/>
          <w:sz w:val="22"/>
        </w:rPr>
        <w:br w:type="page"/>
      </w:r>
    </w:p>
    <w:p>
      <w:pPr>
        <w:pStyle w:val="Heading2"/>
      </w:pPr>
      <w:r>
        <w:rPr>
          <w:rFonts w:ascii="Arial" w:hAnsi="Arial" w:eastAsia="Arial"/>
          <w:b/>
          <w:color w:val="000000"/>
          <w:sz w:val="28"/>
        </w:rPr>
        <w:t>K.8 How to Reverse-Learn a Feature</w:t>
      </w:r>
    </w:p>
    <w:p>
      <w:pPr>
        <w:spacing w:after="120" w:line="276" w:lineRule="auto"/>
        <w:jc w:val="both"/>
      </w:pPr>
      <w:r>
        <w:rPr>
          <w:rFonts w:ascii="Arial" w:hAnsi="Arial" w:eastAsia="Arial"/>
          <w:i w:val="0"/>
          <w:color w:val="000000"/>
          <w:sz w:val="22"/>
        </w:rPr>
        <w:t>Begin with an observed HTTP result, locate the handler branch that produced it, follow the interface to the provider, inspect the policy DTO, then trace that field back through the Control Plane response schema, service, repository, model and migration. Finally read the tests to see boundary cases. This path connects behaviour to data rather than reading files in arbitrary order.</w:t>
      </w:r>
    </w:p>
    <w:p>
      <w:pPr>
        <w:pStyle w:val="Heading3"/>
      </w:pPr>
      <w:r>
        <w:rPr>
          <w:rFonts w:ascii="Arial" w:hAnsi="Arial" w:eastAsia="Arial"/>
          <w:b/>
          <w:color w:val="000000"/>
          <w:sz w:val="24"/>
        </w:rPr>
        <w:t>Concrete example</w:t>
      </w:r>
    </w:p>
    <w:p>
      <w:pPr>
        <w:pStyle w:val="AegisCode"/>
        <w:spacing w:after="0" w:line="240" w:lineRule="auto"/>
        <w:jc w:val="left"/>
        <w:shd w:fill="F2F2F2"/>
      </w:pPr>
      <w:r>
        <w:rPr>
          <w:rFonts w:ascii="Consolas" w:hAnsi="Consolas" w:eastAsia="Consolas"/>
          <w:b w:val="0"/>
          <w:color w:val="000000"/>
          <w:sz w:val="18"/>
        </w:rPr>
        <w:t>HTTP status/error -&gt; Go handler -&gt; interface/provider -&gt; snapshot JSON -&gt; Pydantic schema -&gt; service -&gt; model/migration -&gt; tests</w:t>
      </w:r>
    </w:p>
    <w:p>
      <w:pPr>
        <w:pStyle w:val="Heading3"/>
      </w:pPr>
      <w:r>
        <w:rPr>
          <w:rFonts w:ascii="Arial" w:hAnsi="Arial" w:eastAsia="Arial"/>
          <w:b/>
          <w:color w:val="000000"/>
          <w:sz w:val="24"/>
        </w:rPr>
        <w:t>Questions to ask while reading the code</w:t>
      </w:r>
    </w:p>
    <w:p>
      <w:pPr>
        <w:pStyle w:val="ListParagraph"/>
        <w:spacing w:after="80" w:line="276" w:lineRule="auto"/>
        <w:numPr>
          <w:ilvl w:val="0"/>
          <w:numId w:val="1"/>
        </w:numPr>
      </w:pPr>
      <w:r>
        <w:rPr>
          <w:rFonts w:ascii="Arial" w:hAnsi="Arial" w:eastAsia="Arial"/>
          <w:color w:val="000000"/>
          <w:sz w:val="22"/>
        </w:rPr>
        <w:t>Where is this value first accepted from an untrusted caller?</w:t>
      </w:r>
    </w:p>
    <w:p>
      <w:pPr>
        <w:pStyle w:val="ListParagraph"/>
        <w:spacing w:after="80" w:line="276" w:lineRule="auto"/>
        <w:numPr>
          <w:ilvl w:val="0"/>
          <w:numId w:val="1"/>
        </w:numPr>
      </w:pPr>
      <w:r>
        <w:rPr>
          <w:rFonts w:ascii="Arial" w:hAnsi="Arial" w:eastAsia="Arial"/>
          <w:color w:val="000000"/>
          <w:sz w:val="22"/>
        </w:rPr>
        <w:t>Which layer validates its type, format, cross-field meaning and caller authority?</w:t>
      </w:r>
    </w:p>
    <w:p>
      <w:pPr>
        <w:pStyle w:val="ListParagraph"/>
        <w:spacing w:after="80" w:line="276" w:lineRule="auto"/>
        <w:numPr>
          <w:ilvl w:val="0"/>
          <w:numId w:val="1"/>
        </w:numPr>
      </w:pPr>
      <w:r>
        <w:rPr>
          <w:rFonts w:ascii="Arial" w:hAnsi="Arial" w:eastAsia="Arial"/>
          <w:color w:val="000000"/>
          <w:sz w:val="22"/>
        </w:rPr>
        <w:t>How is it stored or distributed without exposing a secret?</w:t>
      </w:r>
    </w:p>
    <w:p>
      <w:pPr>
        <w:pStyle w:val="ListParagraph"/>
        <w:spacing w:after="80" w:line="276" w:lineRule="auto"/>
        <w:numPr>
          <w:ilvl w:val="0"/>
          <w:numId w:val="1"/>
        </w:numPr>
      </w:pPr>
      <w:r>
        <w:rPr>
          <w:rFonts w:ascii="Arial" w:hAnsi="Arial" w:eastAsia="Arial"/>
          <w:color w:val="000000"/>
          <w:sz w:val="22"/>
        </w:rPr>
        <w:t>Which Go branch consumes it, what error is returned, and which test proves the boundary?</w:t>
      </w:r>
    </w:p>
    <w:p>
      <w:pPr>
        <w:pStyle w:val="Heading1"/>
      </w:pPr>
      <w:r>
        <w:rPr>
          <w:rFonts w:ascii="Arial" w:hAnsi="Arial" w:eastAsia="Arial"/>
          <w:b/>
          <w:color w:val="000000"/>
          <w:sz w:val="32"/>
        </w:rPr>
        <w:t>Supplementary References</w:t>
      </w:r>
    </w:p>
    <w:p>
      <w:pPr>
        <w:spacing w:after="120" w:line="276" w:lineRule="auto"/>
        <w:jc w:val="left"/>
      </w:pPr>
      <w:r>
        <w:rPr>
          <w:rFonts w:ascii="Arial" w:hAnsi="Arial" w:eastAsia="Arial"/>
          <w:i w:val="0"/>
          <w:color w:val="000000"/>
          <w:sz w:val="22"/>
        </w:rPr>
        <w:t>Agile Business Consortium (2014) The DSDM Agile Project Framework. Available at: https://www.agilebusiness.org/resource/the-dsdm-agile-project-framework/ (Accessed: 11 August 2026).</w:t>
      </w:r>
    </w:p>
    <w:p>
      <w:pPr>
        <w:spacing w:after="120" w:line="276" w:lineRule="auto"/>
        <w:jc w:val="left"/>
      </w:pPr>
      <w:r>
        <w:rPr>
          <w:rFonts w:ascii="Arial" w:hAnsi="Arial" w:eastAsia="Arial"/>
          <w:i w:val="0"/>
          <w:color w:val="000000"/>
          <w:sz w:val="22"/>
        </w:rPr>
        <w:t>Agile Business Consortium (2026) What is MoSCoW Prioritization? Available at: https://www.agilebusiness.org/resource/what-is-moscow-prioritization/ (Accessed: 11 August 2026).</w:t>
      </w:r>
    </w:p>
    <w:p>
      <w:pPr>
        <w:spacing w:after="120" w:line="276" w:lineRule="auto"/>
        <w:jc w:val="left"/>
      </w:pPr>
      <w:r>
        <w:rPr>
          <w:rFonts w:ascii="Arial" w:hAnsi="Arial" w:eastAsia="Arial"/>
          <w:i w:val="0"/>
          <w:color w:val="000000"/>
          <w:sz w:val="22"/>
        </w:rPr>
        <w:t>Agile Business Consortium (2026) What is Timeboxing? Available at: https://www.agilebusiness.org/resource/what-is-timeboxing/ (Accessed: 11 August 2026).</w:t>
      </w:r>
    </w:p>
    <w:p>
      <w:pPr>
        <w:spacing w:after="120" w:line="276" w:lineRule="auto"/>
        <w:jc w:val="left"/>
      </w:pPr>
      <w:r>
        <w:rPr>
          <w:rFonts w:ascii="Arial" w:hAnsi="Arial" w:eastAsia="Arial"/>
          <w:i w:val="0"/>
          <w:color w:val="000000"/>
          <w:sz w:val="22"/>
        </w:rPr>
        <w:t>Nay Ye Htet Naing (2025) Restaurant Management System for Chef Restaurant: Project Documentation. Unpublished COMP 1682 reference report.</w:t>
      </w:r>
    </w:p>
    <w:sectPr w:rsidR="00DD3D80" w:rsidRPr="007228F3">
      <w:pgSz w:w="12240" w:h="15840"/>
      <w:pgMar w:top="1224" w:right="1296" w:bottom="1224"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50D4B7" w14:textId="77777777" w:rsidR="00F40414" w:rsidRDefault="00F40414">
      <w:r>
        <w:separator/>
      </w:r>
    </w:p>
  </w:endnote>
  <w:endnote w:type="continuationSeparator" w:id="0">
    <w:p w14:paraId="13C26A53" w14:textId="77777777" w:rsidR="00F40414" w:rsidRDefault="00F40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D06A18" w14:textId="5C12F091" w:rsidR="007228F3" w:rsidRDefault="007228F3">
    <w:pPr>
      <w:pStyle w:val="Footer"/>
    </w:pPr>
    <w:r>
      <w:rPr>
        <w:noProof/>
      </w:rPr>
      <mc:AlternateContent>
        <mc:Choice Requires="wps">
          <w:drawing>
            <wp:anchor distT="0" distB="0" distL="0" distR="0" simplePos="0" relativeHeight="251659264" behindDoc="0" locked="0" layoutInCell="1" allowOverlap="1" wp14:anchorId="5DA3DBF7" wp14:editId="308003E7">
              <wp:simplePos x="635" y="635"/>
              <wp:positionH relativeFrom="page">
                <wp:align>left</wp:align>
              </wp:positionH>
              <wp:positionV relativeFrom="page">
                <wp:align>bottom</wp:align>
              </wp:positionV>
              <wp:extent cx="790575" cy="345440"/>
              <wp:effectExtent l="0" t="0" r="9525" b="0"/>
              <wp:wrapNone/>
              <wp:docPr id="1102526261"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90575" cy="345440"/>
                      </a:xfrm>
                      <a:prstGeom prst="rect">
                        <a:avLst/>
                      </a:prstGeom>
                      <a:noFill/>
                      <a:ln>
                        <a:noFill/>
                      </a:ln>
                    </wps:spPr>
                    <wps:txbx>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A3DBF7" id="_x0000_t202" coordsize="21600,21600" o:spt="202" path="m,l,21600r21600,l21600,xe">
              <v:stroke joinstyle="miter"/>
              <v:path gradientshapeok="t" o:connecttype="rect"/>
            </v:shapetype>
            <v:shape id="Text Box 2" o:spid="_x0000_s1026" type="#_x0000_t202" alt="GENERAL" style="position:absolute;margin-left:0;margin-top:0;width:62.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" filled="f" stroked="f">
              <v:fill o:detectmouseclick="t"/>
              <v:textbox style="mso-fit-shape-to-text:t" inset="20pt,0,0,15pt">
                <w:txbxContent>
                  <w:p w14:paraId="4D0141A5" w14:textId="44402CF6" w:rsidR="007228F3" w:rsidRPr="007228F3" w:rsidRDefault="007228F3" w:rsidP="007228F3">
                    <w:pPr>
                      <w:rPr>
                        <w:rFonts w:ascii="Aptos" w:eastAsia="Aptos" w:hAnsi="Aptos" w:cs="Aptos"/>
                        <w:noProof/>
                        <w:color w:val="000000"/>
                      </w:rPr>
                    </w:pPr>
                    <w:r w:rsidRPr="007228F3">
                      <w:rPr>
                        <w:rFonts w:ascii="Aptos" w:eastAsia="Aptos" w:hAnsi="Aptos" w:cs="Aptos"/>
                        <w:noProof/>
                        <w:color w:val="00000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D954B3" w14:textId="56986A84" w:rsidR="0056449A" w:rsidRDefault="007228F3">
    <w:pPr>
      <w:jc w:val="center"/>
    </w:pPr>
    <w:r>
      <w:rPr>
        <w:rFonts w:ascii="Arial" w:hAnsi="Arial" w:eastAsia="Arial"/>
        <w:color w:val="000000"/>
        <w:sz w:val="18"/>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F0104" w14:textId="7189FB55" w:rsidR="007228F3" w:rsidRDefault="00722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71116A" w14:textId="77777777" w:rsidR="00F40414" w:rsidRDefault="00F40414">
      <w:r>
        <w:separator/>
      </w:r>
    </w:p>
  </w:footnote>
  <w:footnote w:type="continuationSeparator" w:id="0">
    <w:p w14:paraId="303F0A1A" w14:textId="77777777" w:rsidR="00F40414" w:rsidRDefault="00F404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F52F0" w14:textId="77777777" w:rsidR="0056449A" w:rsidRDefault="00000000">
    <w:pPr>
      <w:jc w:val="center"/>
    </w:pPr>
    <w:r>
      <w:rPr>
        <w:rFonts w:ascii="Arial" w:hAnsi="Arial" w:eastAsia="Arial"/>
        <w:color w:val="000000"/>
        <w:sz w:val="18"/>
      </w:rPr>
      <w:t>Aegis - API Security and Management System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70D94"/>
    <w:multiLevelType w:val="hybridMultilevel"/>
    <w:tmpl w:val="139E1188"/>
    <w:lvl w:ilvl="0" w:tplc="117E7554">
      <w:start w:val="1"/>
      <w:numFmt w:val="bullet"/>
      <w:lvlText w:val="●"/>
      <w:lvlJc w:val="left"/>
      <w:pPr>
        <w:ind w:left="720" w:hanging="360"/>
      </w:pPr>
    </w:lvl>
    <w:lvl w:ilvl="1" w:tplc="828CBB72">
      <w:start w:val="1"/>
      <w:numFmt w:val="bullet"/>
      <w:lvlText w:val="○"/>
      <w:lvlJc w:val="left"/>
      <w:pPr>
        <w:ind w:left="1440" w:hanging="360"/>
      </w:pPr>
    </w:lvl>
    <w:lvl w:ilvl="2" w:tplc="8BC2F42E">
      <w:start w:val="1"/>
      <w:numFmt w:val="bullet"/>
      <w:lvlText w:val="■"/>
      <w:lvlJc w:val="left"/>
      <w:pPr>
        <w:ind w:left="2160" w:hanging="360"/>
      </w:pPr>
    </w:lvl>
    <w:lvl w:ilvl="3" w:tplc="3A426F7A">
      <w:start w:val="1"/>
      <w:numFmt w:val="bullet"/>
      <w:lvlText w:val="●"/>
      <w:lvlJc w:val="left"/>
      <w:pPr>
        <w:ind w:left="2880" w:hanging="360"/>
      </w:pPr>
    </w:lvl>
    <w:lvl w:ilvl="4" w:tplc="1FA66818">
      <w:start w:val="1"/>
      <w:numFmt w:val="bullet"/>
      <w:lvlText w:val="○"/>
      <w:lvlJc w:val="left"/>
      <w:pPr>
        <w:ind w:left="3600" w:hanging="360"/>
      </w:pPr>
    </w:lvl>
    <w:lvl w:ilvl="5" w:tplc="E4C861B8">
      <w:start w:val="1"/>
      <w:numFmt w:val="bullet"/>
      <w:lvlText w:val="■"/>
      <w:lvlJc w:val="left"/>
      <w:pPr>
        <w:ind w:left="4320" w:hanging="360"/>
      </w:pPr>
    </w:lvl>
    <w:lvl w:ilvl="6" w:tplc="3760E2D8">
      <w:start w:val="1"/>
      <w:numFmt w:val="bullet"/>
      <w:lvlText w:val="●"/>
      <w:lvlJc w:val="left"/>
      <w:pPr>
        <w:ind w:left="5040" w:hanging="360"/>
      </w:pPr>
    </w:lvl>
    <w:lvl w:ilvl="7" w:tplc="F8B252CE">
      <w:start w:val="1"/>
      <w:numFmt w:val="bullet"/>
      <w:lvlText w:val="●"/>
      <w:lvlJc w:val="left"/>
      <w:pPr>
        <w:ind w:left="5760" w:hanging="360"/>
      </w:pPr>
    </w:lvl>
    <w:lvl w:ilvl="8" w:tplc="0FF6D4A4">
      <w:start w:val="1"/>
      <w:numFmt w:val="bullet"/>
      <w:lvlText w:val="●"/>
      <w:lvlJc w:val="left"/>
      <w:pPr>
        <w:ind w:left="6480" w:hanging="360"/>
      </w:pPr>
    </w:lvl>
  </w:abstractNum>
  <w:abstractNum w:abstractNumId="1" w15:restartNumberingAfterBreak="0">
    <w:nsid w:val="582019FB"/>
    <w:multiLevelType w:val="hybridMultilevel"/>
    <w:tmpl w:val="6E2032A4"/>
    <w:lvl w:ilvl="0" w:tplc="3D0C89F2">
      <w:start w:val="1"/>
      <w:numFmt w:val="bullet"/>
      <w:lvlText w:val="●"/>
      <w:lvlJc w:val="left"/>
      <w:pPr>
        <w:ind w:left="720" w:hanging="360"/>
      </w:pPr>
    </w:lvl>
    <w:lvl w:ilvl="1" w:tplc="A20058E2">
      <w:start w:val="1"/>
      <w:numFmt w:val="bullet"/>
      <w:lvlText w:val="○"/>
      <w:lvlJc w:val="left"/>
      <w:pPr>
        <w:ind w:left="1440" w:hanging="360"/>
      </w:pPr>
    </w:lvl>
    <w:lvl w:ilvl="2" w:tplc="5824E25C">
      <w:start w:val="1"/>
      <w:numFmt w:val="bullet"/>
      <w:lvlText w:val="■"/>
      <w:lvlJc w:val="left"/>
      <w:pPr>
        <w:ind w:left="2160" w:hanging="360"/>
      </w:pPr>
    </w:lvl>
    <w:lvl w:ilvl="3" w:tplc="7BE2F7F4">
      <w:start w:val="1"/>
      <w:numFmt w:val="bullet"/>
      <w:lvlText w:val="●"/>
      <w:lvlJc w:val="left"/>
      <w:pPr>
        <w:ind w:left="2880" w:hanging="360"/>
      </w:pPr>
    </w:lvl>
    <w:lvl w:ilvl="4" w:tplc="D0000D9A">
      <w:start w:val="1"/>
      <w:numFmt w:val="bullet"/>
      <w:lvlText w:val="○"/>
      <w:lvlJc w:val="left"/>
      <w:pPr>
        <w:ind w:left="3600" w:hanging="360"/>
      </w:pPr>
    </w:lvl>
    <w:lvl w:ilvl="5" w:tplc="1CB23356">
      <w:start w:val="1"/>
      <w:numFmt w:val="bullet"/>
      <w:lvlText w:val="■"/>
      <w:lvlJc w:val="left"/>
      <w:pPr>
        <w:ind w:left="4320" w:hanging="360"/>
      </w:pPr>
    </w:lvl>
    <w:lvl w:ilvl="6" w:tplc="D7C421FE">
      <w:start w:val="1"/>
      <w:numFmt w:val="bullet"/>
      <w:lvlText w:val="●"/>
      <w:lvlJc w:val="left"/>
      <w:pPr>
        <w:ind w:left="5040" w:hanging="360"/>
      </w:pPr>
    </w:lvl>
    <w:lvl w:ilvl="7" w:tplc="8DC0A864">
      <w:start w:val="1"/>
      <w:numFmt w:val="bullet"/>
      <w:lvlText w:val="●"/>
      <w:lvlJc w:val="left"/>
      <w:pPr>
        <w:ind w:left="5760" w:hanging="360"/>
      </w:pPr>
    </w:lvl>
    <w:lvl w:ilvl="8" w:tplc="9D427152">
      <w:start w:val="1"/>
      <w:numFmt w:val="bullet"/>
      <w:lvlText w:val="●"/>
      <w:lvlJc w:val="left"/>
      <w:pPr>
        <w:ind w:left="6480" w:hanging="360"/>
      </w:pPr>
    </w:lvl>
  </w:abstractNum>
  <w:num w:numId="1" w16cid:durableId="1079181778">
    <w:abstractNumId w:val="1"/>
    <w:lvlOverride w:ilvl="0">
      <w:startOverride w:val="1"/>
    </w:lvlOverride>
  </w:num>
  <w:num w:numId="2" w16cid:durableId="171052140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449A"/>
    <w:rsid w:val="004A26C1"/>
    <w:rsid w:val="0056449A"/>
    <w:rsid w:val="007228F3"/>
    <w:rsid w:val="00807A32"/>
    <w:rsid w:val="00832059"/>
    <w:rsid w:val="00891EC5"/>
    <w:rsid w:val="00A24643"/>
    <w:rsid w:val="00DD3D80"/>
    <w:rsid w:val="00E20FB5"/>
    <w:rsid w:val="00F40414"/>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decimalSymbol w:val="."/>
  <w:listSeparator w:val=","/>
  <w14:docId w14:val="6912B478"/>
  <w15:docId w15:val="{84240A11-F01B-F942-9AA8-0981EFA54DE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MM"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cs="Arial Unicode MS" w:ascii="Arial" w:hAnsi="Arial"/>
      <w:color w:val="000000"/>
      <w:sz w:val="22"/>
    </w:rPr>
  </w:style>
  <w:style w:type="paragraph" w:styleId="Heading1">
    <w:name w:val="heading 1"/>
    <w:link w:val="Heading1Char"/>
    <w:uiPriority w:val="9"/>
    <w:qFormat/>
    <w:pPr>
      <w:keepNext/>
      <w:pageBreakBefore/>
      <w:spacing w:before="0" w:after="120"/>
      <w:outlineLvl w:val="0"/>
    </w:pPr>
    <w:rPr>
      <w:rFonts w:ascii="Arial" w:hAnsi="Arial"/>
      <w:b/>
      <w:color w:val="000000"/>
      <w:sz w:val="32"/>
      <w:szCs w:val="32"/>
    </w:rPr>
  </w:style>
  <w:style w:type="paragraph" w:styleId="Heading2">
    <w:name w:val="heading 2"/>
    <w:link w:val="Heading2Char"/>
    <w:uiPriority w:val="9"/>
    <w:unhideWhenUsed/>
    <w:qFormat/>
    <w:pPr>
      <w:keepNext/>
      <w:spacing w:before="240" w:after="120"/>
      <w:outlineLvl w:val="1"/>
    </w:pPr>
    <w:rPr>
      <w:rFonts w:ascii="Arial" w:hAnsi="Arial"/>
      <w:b/>
      <w:color w:val="000000"/>
      <w:sz w:val="28"/>
      <w:szCs w:val="26"/>
    </w:rPr>
  </w:style>
  <w:style w:type="paragraph" w:styleId="Heading3">
    <w:name w:val="heading 3"/>
    <w:link w:val="Heading3Char"/>
    <w:uiPriority w:val="9"/>
    <w:unhideWhenUsed/>
    <w:qFormat/>
    <w:pPr>
      <w:keepNext/>
      <w:spacing w:before="240" w:after="120"/>
      <w:outlineLvl w:val="2"/>
    </w:pPr>
    <w:rPr>
      <w:rFonts w:ascii="Arial" w:hAnsi="Arial"/>
      <w:b/>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spacing w:after="80" w:line="276" w:lineRule="auto"/>
    </w:pPr>
    <w:rPr>
      <w:rFonts w:ascii="Arial" w:hAnsi="Arial"/>
      <w:color w:val="000000"/>
      <w:sz w:val="2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7228F3"/>
    <w:pPr>
      <w:tabs>
        <w:tab w:val="center" w:pos="4680"/>
        <w:tab w:val="right" w:pos="9360"/>
      </w:tabs>
    </w:pPr>
  </w:style>
  <w:style w:type="character" w:customStyle="1" w:styleId="FooterChar">
    <w:name w:val="Footer Char"/>
    <w:basedOn w:val="DefaultParagraphFont"/>
    <w:link w:val="Footer"/>
    <w:uiPriority w:val="99"/>
    <w:rsid w:val="007228F3"/>
    <w:rPr>
      <w:rFonts w:cs="Arial Unicode MS"/>
    </w:rPr>
  </w:style>
  <w:style w:type="character" w:customStyle="1" w:styleId="Heading1Char">
    <w:name w:val="Heading 1 Char"/>
    <w:basedOn w:val="DefaultParagraphFont"/>
    <w:link w:val="Heading1"/>
    <w:uiPriority w:val="9"/>
    <w:rsid w:val="00DD3D80"/>
    <w:rPr>
      <w:color w:val="2E74B5"/>
      <w:sz w:val="32"/>
      <w:szCs w:val="32"/>
    </w:rPr>
  </w:style>
  <w:style w:type="character" w:customStyle="1" w:styleId="Heading2Char">
    <w:name w:val="Heading 2 Char"/>
    <w:basedOn w:val="DefaultParagraphFont"/>
    <w:link w:val="Heading2"/>
    <w:uiPriority w:val="9"/>
    <w:rsid w:val="00DD3D80"/>
    <w:rPr>
      <w:color w:val="2E74B5"/>
      <w:sz w:val="26"/>
      <w:szCs w:val="26"/>
    </w:rPr>
  </w:style>
  <w:style w:type="character" w:customStyle="1" w:styleId="Heading3Char">
    <w:name w:val="Heading 3 Char"/>
    <w:basedOn w:val="DefaultParagraphFont"/>
    <w:link w:val="Heading3"/>
    <w:uiPriority w:val="9"/>
    <w:rsid w:val="00DD3D80"/>
    <w:rPr>
      <w:color w:val="1F4D78"/>
      <w:sz w:val="24"/>
      <w:szCs w:val="24"/>
    </w:rPr>
  </w:style>
  <w:style w:type="paragraph" w:customStyle="1" w:styleId="AegisCaption">
    <w:name w:val="Aegis Caption"/>
    <w:pPr>
      <w:keepNext w:val="0"/>
      <w:spacing w:before="40" w:after="160"/>
      <w:jc w:val="center"/>
    </w:pPr>
    <w:rPr>
      <w:rFonts w:ascii="Arial" w:hAnsi="Arial"/>
      <w:i/>
      <w:color w:val="000000"/>
      <w:sz w:val="20"/>
    </w:rPr>
  </w:style>
  <w:style w:type="paragraph" w:customStyle="1" w:styleId="AegisCode">
    <w:name w:val="Aegis Code"/>
    <w:pPr>
      <w:spacing w:before="20" w:after="20" w:line="240" w:lineRule="auto"/>
      <w:ind w:left="259" w:right="173"/>
    </w:pPr>
    <w:rPr>
      <w:rFonts w:ascii="Consolas" w:hAnsi="Consolas"/>
      <w:color w:val="000000"/>
      <w:sz w:val="18"/>
    </w:rPr>
  </w:style>
  <w:style w:type="paragraph" w:customStyle="1" w:styleId="FrontMatterHeading">
    <w:name w:val="Front Matter Heading"/>
    <w:pPr>
      <w:keepNext/>
      <w:spacing w:after="240"/>
    </w:pPr>
    <w:rPr>
      <w:rFonts w:ascii="Arial" w:hAnsi="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31</Pages>
  <Words>8095</Words>
  <Characters>47522</Characters>
  <Application>Microsoft Office Word</Application>
  <DocSecurity>0</DocSecurity>
  <Lines>896</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Htun Khaing Lynn</dc:creator>
  <cp:lastModifiedBy>Htun Khaing Lynn</cp:lastModifiedBy>
  <cp:revision>4</cp:revision>
  <dcterms:created xsi:type="dcterms:W3CDTF">2026-07-26T03:23:00Z</dcterms:created>
  <dcterms:modified xsi:type="dcterms:W3CDTF">2026-08-01T18:09:00Z</dcterms:modified>
  <dc:title>Aegis API Security and Management System - Project Documentation</dc:title>
  <dc:subject>COMP 1682 long-form project documentation</dc:subject>
  <cp:keywords>Aegis, API security, reverse proxy, FastAPI, Go, DSDM</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2af0e9c0,41b73735,1ef1fa2f</vt:lpwstr>
  </property>
  <property fmtid="{D5CDD505-2E9C-101B-9397-08002B2CF9AE}" pid="3" name="ClassificationContentMarkingFooterFontProps">
    <vt:lpwstr>#000000,10,Aptos</vt:lpwstr>
  </property>
  <property fmtid="{D5CDD505-2E9C-101B-9397-08002B2CF9AE}" pid="4" name="ClassificationContentMarkingFooterText">
    <vt:lpwstr>GENERAL</vt:lpwstr>
  </property>
  <property fmtid="{D5CDD505-2E9C-101B-9397-08002B2CF9AE}" pid="5" name="MSIP_Label_a75df562-fd63-43d9-a534-593d69c24490_Enabled">
    <vt:lpwstr>true</vt:lpwstr>
  </property>
  <property fmtid="{D5CDD505-2E9C-101B-9397-08002B2CF9AE}" pid="6" name="MSIP_Label_a75df562-fd63-43d9-a534-593d69c24490_SetDate">
    <vt:lpwstr>2026-07-31T13:54:44Z</vt:lpwstr>
  </property>
  <property fmtid="{D5CDD505-2E9C-101B-9397-08002B2CF9AE}" pid="7" name="MSIP_Label_a75df562-fd63-43d9-a534-593d69c24490_Method">
    <vt:lpwstr>Privileged</vt:lpwstr>
  </property>
  <property fmtid="{D5CDD505-2E9C-101B-9397-08002B2CF9AE}" pid="8" name="MSIP_Label_a75df562-fd63-43d9-a534-593d69c24490_Name">
    <vt:lpwstr>GENERAL</vt:lpwstr>
  </property>
  <property fmtid="{D5CDD505-2E9C-101B-9397-08002B2CF9AE}" pid="9" name="MSIP_Label_a75df562-fd63-43d9-a534-593d69c24490_SiteId">
    <vt:lpwstr>2217afdd-0f00-4aaa-bdcf-a3966d07a623</vt:lpwstr>
  </property>
  <property fmtid="{D5CDD505-2E9C-101B-9397-08002B2CF9AE}" pid="10" name="MSIP_Label_a75df562-fd63-43d9-a534-593d69c24490_ActionId">
    <vt:lpwstr>a2d7accc-6b96-416d-8264-c88bcf98934d</vt:lpwstr>
  </property>
  <property fmtid="{D5CDD505-2E9C-101B-9397-08002B2CF9AE}" pid="11" name="MSIP_Label_a75df562-fd63-43d9-a534-593d69c24490_ContentBits">
    <vt:lpwstr>2</vt:lpwstr>
  </property>
  <property fmtid="{D5CDD505-2E9C-101B-9397-08002B2CF9AE}" pid="12" name="MSIP_Label_a75df562-fd63-43d9-a534-593d69c24490_Tag">
    <vt:lpwstr>50, 0, 1, 1</vt:lpwstr>
  </property>
</Properties>
</file>