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COMP 1682 PROJECT DOCUMENTATION</w:t>
      </w:r>
    </w:p>
    <w:p>
      <w:pPr>
        <w:spacing w:before="320" w:line="276" w:lineRule="auto" w:after="120"/>
        <w:jc w:val="center"/>
      </w:pPr>
      <w:r>
        <w:rPr>
          <w:rFonts w:ascii="Arial" w:hAnsi="Arial" w:eastAsia="Arial"/>
          <w:b/>
          <w:color w:val="000000"/>
          <w:sz w:val="22"/>
        </w:rPr>
        <w:t>Aegis</w:t>
      </w:r>
    </w:p>
    <w:p>
      <w:pPr>
        <w:spacing w:line="276" w:lineRule="auto" w:after="120"/>
        <w:jc w:val="center"/>
      </w:pPr>
      <w:r>
        <w:rPr>
          <w:rFonts w:ascii="Arial" w:hAnsi="Arial" w:eastAsia="Arial"/>
          <w:b/>
          <w:color w:val="000000"/>
          <w:sz w:val="22"/>
        </w:rPr>
        <w:t>API Security and Management System</w:t>
      </w: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Htun Khaing Lynn</w:t>
      </w:r>
    </w:p>
    <w:p>
      <w:pPr>
        <w:spacing w:line="276" w:lineRule="auto" w:after="120"/>
        <w:jc w:val="center"/>
      </w:pPr>
      <w:r>
        <w:rPr>
          <w:rFonts w:ascii="Arial" w:hAnsi="Arial" w:eastAsia="Arial"/>
          <w:b w:val="0"/>
          <w:color w:val="000000"/>
          <w:sz w:val="22"/>
        </w:rPr>
        <w:t>Student ID: 001557481</w:t>
      </w:r>
    </w:p>
    <w:p>
      <w:pPr>
        <w:spacing w:line="276" w:lineRule="auto" w:after="120"/>
        <w:jc w:val="center"/>
      </w:pPr>
      <w:r>
        <w:rPr>
          <w:rFonts w:ascii="Arial" w:hAnsi="Arial" w:eastAsia="Arial"/>
          <w:b w:val="0"/>
          <w:color w:val="000000"/>
          <w:sz w:val="22"/>
        </w:rPr>
        <w:t>BSc (Hons) Computing</w:t>
      </w:r>
    </w:p>
    <w:p>
      <w:pPr>
        <w:spacing w:line="276" w:lineRule="auto" w:after="120"/>
        <w:jc w:val="center"/>
      </w:pPr>
      <w:r>
        <w:rPr>
          <w:rFonts w:ascii="Arial" w:hAnsi="Arial" w:eastAsia="Arial"/>
          <w:b w:val="0"/>
          <w:color w:val="000000"/>
          <w:sz w:val="22"/>
        </w:rPr>
        <w:t>Final Project Report - 2026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Abstract</w:t>
      </w:r>
    </w:p>
    <w:p>
      <w:pPr>
        <w:spacing w:after="120" w:line="276" w:lineRule="auto"/>
        <w:jc w:val="both"/>
      </w:pPr>
      <w:r>
        <w:rPr>
          <w:rFonts w:ascii="Arial" w:hAnsi="Arial" w:eastAsia="Arial"/>
          <w:i w:val="0"/>
          <w:color w:val="000000"/>
          <w:sz w:val="22"/>
        </w:rPr>
        <w:t>Aegis is a self-hosted API security and management system that centralises authentication, authorisation, rate limiting, threat detection and audit visibility in front of protected services. It combines a Python/FastAPI Control Plane, a Go Reverse Proxy and a React dashboard with PostgreSQL and Redis. This report evaluates the implemented system against the Project Proposal, current source code, database migrations and verified local test evidence.</w:t>
      </w:r>
    </w:p>
    <w:p>
      <w:pPr>
        <w:spacing w:after="120" w:line="276" w:lineRule="auto"/>
        <w:jc w:val="both"/>
      </w:pPr>
      <w:r>
        <w:rPr>
          <w:rFonts w:ascii="Arial" w:hAnsi="Arial" w:eastAsia="Arial"/>
          <w:i w:val="0"/>
          <w:color w:val="000000"/>
          <w:sz w:val="22"/>
        </w:rPr>
        <w:t>The implementation issues cryptographically random API keys whose hashes alone are persisted; validates API keys and optional JWTs; binds exact HTTP method/path pairs to required resource:action scopes; applies fixed-window, sliding-window and token-bucket limits in Redis; distributes policy by REST bootstrap and authenticated gRPC streaming; detects configured request-target patterns; enforces manual and automatic IP blocks; and records sanitised analytics. The report explains how JSON payload structures are parsed and validated and how the Go proxy consumes the resulting policy without inferring semantics from scope names.</w:t>
      </w:r>
    </w:p>
    <w:p>
      <w:pPr>
        <w:spacing w:after="120" w:line="276" w:lineRule="auto"/>
        <w:jc w:val="both"/>
      </w:pPr>
      <w:r>
        <w:rPr>
          <w:rFonts w:ascii="Arial" w:hAnsi="Arial" w:eastAsia="Arial"/>
          <w:i w:val="0"/>
          <w:color w:val="000000"/>
          <w:sz w:val="22"/>
        </w:rPr>
        <w:t>Verification includes 47 Control Plane tests at 77% application coverage, Go race/vet/format checks and approximately 83% enforcement-core coverage, six dashboard tests, thirteen POC/tooling tests and an observed live attack/defence flow. In line with the new structural reference, detailed design, implementation, operation and testing material is presented inside the relevant chapters. Only the proposal pointer and project-plan figure remain as appendices.</w:t>
      </w:r>
    </w:p>
    <w:p>
      <w:pPr>
        <w:spacing w:after="120" w:line="276" w:lineRule="auto"/>
        <w:jc w:val="both"/>
      </w:pPr>
      <w:r>
        <w:rPr>
          <w:rFonts w:ascii="Arial" w:hAnsi="Arial" w:eastAsia="Arial"/>
          <w:i/>
          <w:color w:val="000000"/>
          <w:sz w:val="22"/>
        </w:rPr>
        <w:t>Keywords: API security, reverse proxy, FastAPI, Go, JWT, rate limiting, Redis, DSDM.</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Acknowledgements</w:t>
      </w:r>
    </w:p>
    <w:p>
      <w:pPr>
        <w:spacing w:after="120" w:line="276" w:lineRule="auto"/>
        <w:jc w:val="both"/>
      </w:pPr>
      <w:r>
        <w:rPr>
          <w:rFonts w:ascii="Arial" w:hAnsi="Arial" w:eastAsia="Arial"/>
          <w:i w:val="0"/>
          <w:color w:val="000000"/>
          <w:sz w:val="22"/>
        </w:rPr>
        <w:t>I would like to thank the project supervisor, module tutors and COMP 1682 teaching team for their guidance on scope, academic writing, evidence and project management. Their feedback led to a clearer distinction between implementation delivery timeboxes and the surrounding design, testing and evaluation activities.</w:t>
      </w:r>
    </w:p>
    <w:p>
      <w:pPr>
        <w:spacing w:after="120" w:line="276" w:lineRule="auto"/>
        <w:jc w:val="both"/>
      </w:pPr>
      <w:r>
        <w:rPr>
          <w:rFonts w:ascii="Arial" w:hAnsi="Arial" w:eastAsia="Arial"/>
          <w:i w:val="0"/>
          <w:color w:val="000000"/>
          <w:sz w:val="22"/>
        </w:rPr>
        <w:t>The report also acknowledges the standards, research literature and open-source communities referenced in the bibliography. Hein Htet Aung's 2026 final report was used as the latest structural reference: its chapter-first treatment of implementation, testing and deployment, and its restrained appendix use, informed this revision. Its project-specific content was not reused as Aegis evidence.</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w:t>
      </w:r>
    </w:p>
    <w:p>
      <w:pPr>
        <w:tabs>
          <w:tab w:pos="8640" w:val="left"/>
        </w:tabs>
        <w:spacing w:after="120" w:line="276" w:lineRule="auto"/>
        <w:ind w:left="0"/>
      </w:pPr>
      <w:r>
        <w:rPr>
          <w:rFonts w:ascii="Arial" w:hAnsi="Arial" w:eastAsia="Arial"/>
          <w:b/>
          <w:color w:val="000000"/>
          <w:sz w:val="22"/>
        </w:rPr>
        <w:t>Abstract</w:t>
      </w:r>
      <w:r>
        <w:rPr>
          <w:rFonts w:ascii="Arial" w:hAnsi="Arial" w:eastAsia="Arial"/>
          <w:b/>
          <w:color w:val="000000"/>
          <w:sz w:val="22"/>
        </w:rPr>
        <w:tab/>
        <w:t>2</w:t>
      </w:r>
    </w:p>
    <w:p>
      <w:pPr>
        <w:tabs>
          <w:tab w:pos="8640" w:val="left"/>
        </w:tabs>
        <w:spacing w:after="120" w:line="276" w:lineRule="auto"/>
        <w:ind w:left="0"/>
      </w:pPr>
      <w:r>
        <w:rPr>
          <w:rFonts w:ascii="Arial" w:hAnsi="Arial" w:eastAsia="Arial"/>
          <w:b/>
          <w:color w:val="000000"/>
          <w:sz w:val="22"/>
        </w:rPr>
        <w:t>Acknowledgements</w:t>
      </w:r>
      <w:r>
        <w:rPr>
          <w:rFonts w:ascii="Arial" w:hAnsi="Arial" w:eastAsia="Arial"/>
          <w:b/>
          <w:color w:val="000000"/>
          <w:sz w:val="22"/>
        </w:rPr>
        <w:tab/>
        <w:t>3</w:t>
      </w:r>
    </w:p>
    <w:p>
      <w:pPr>
        <w:tabs>
          <w:tab w:pos="8640" w:val="left"/>
        </w:tabs>
        <w:spacing w:after="120" w:line="276" w:lineRule="auto"/>
        <w:ind w:left="0"/>
      </w:pPr>
      <w:r>
        <w:rPr>
          <w:rFonts w:ascii="Arial" w:hAnsi="Arial" w:eastAsia="Arial"/>
          <w:b/>
          <w:color w:val="000000"/>
          <w:sz w:val="22"/>
        </w:rPr>
        <w:t>List of Figures</w:t>
      </w:r>
      <w:r>
        <w:rPr>
          <w:rFonts w:ascii="Arial" w:hAnsi="Arial" w:eastAsia="Arial"/>
          <w:b/>
          <w:color w:val="000000"/>
          <w:sz w:val="22"/>
        </w:rPr>
        <w:tab/>
        <w:t>7</w:t>
      </w:r>
    </w:p>
    <w:p>
      <w:pPr>
        <w:tabs>
          <w:tab w:pos="8640" w:val="left"/>
        </w:tabs>
        <w:spacing w:after="120" w:line="276" w:lineRule="auto"/>
        <w:ind w:left="0"/>
      </w:pPr>
      <w:r>
        <w:rPr>
          <w:rFonts w:ascii="Arial" w:hAnsi="Arial" w:eastAsia="Arial"/>
          <w:b/>
          <w:color w:val="000000"/>
          <w:sz w:val="22"/>
        </w:rPr>
        <w:t>List of Tables</w:t>
      </w:r>
      <w:r>
        <w:rPr>
          <w:rFonts w:ascii="Arial" w:hAnsi="Arial" w:eastAsia="Arial"/>
          <w:b/>
          <w:color w:val="000000"/>
          <w:sz w:val="22"/>
        </w:rPr>
        <w:tab/>
        <w:t>8</w:t>
      </w:r>
    </w:p>
    <w:p>
      <w:pPr>
        <w:tabs>
          <w:tab w:pos="8640" w:val="left"/>
        </w:tabs>
        <w:spacing w:after="120" w:line="276" w:lineRule="auto"/>
        <w:ind w:left="0"/>
      </w:pPr>
      <w:r>
        <w:rPr>
          <w:rFonts w:ascii="Arial" w:hAnsi="Arial" w:eastAsia="Arial"/>
          <w:b/>
          <w:color w:val="000000"/>
          <w:sz w:val="22"/>
        </w:rPr>
        <w:t>Chapter 1: Introduction</w:t>
      </w:r>
      <w:r>
        <w:rPr>
          <w:rFonts w:ascii="Arial" w:hAnsi="Arial" w:eastAsia="Arial"/>
          <w:b/>
          <w:color w:val="000000"/>
          <w:sz w:val="22"/>
        </w:rPr>
        <w:tab/>
        <w:t>9</w:t>
      </w:r>
    </w:p>
    <w:p>
      <w:pPr>
        <w:tabs>
          <w:tab w:pos="8640" w:val="left"/>
        </w:tabs>
        <w:spacing w:after="120" w:line="276" w:lineRule="auto"/>
        <w:ind w:left="317"/>
      </w:pPr>
      <w:r>
        <w:rPr>
          <w:rFonts w:ascii="Arial" w:hAnsi="Arial" w:eastAsia="Arial"/>
          <w:b w:val="0"/>
          <w:color w:val="000000"/>
          <w:sz w:val="22"/>
        </w:rPr>
        <w:t>1.1-1.9 Background, problem, aim, objectives and scope</w:t>
      </w:r>
      <w:r>
        <w:rPr>
          <w:rFonts w:ascii="Arial" w:hAnsi="Arial" w:eastAsia="Arial"/>
          <w:b w:val="0"/>
          <w:color w:val="000000"/>
          <w:sz w:val="22"/>
        </w:rPr>
        <w:tab/>
        <w:t>9</w:t>
      </w:r>
    </w:p>
    <w:p>
      <w:pPr>
        <w:tabs>
          <w:tab w:pos="8640" w:val="left"/>
        </w:tabs>
        <w:spacing w:after="120" w:line="276" w:lineRule="auto"/>
        <w:ind w:left="0"/>
      </w:pPr>
      <w:r>
        <w:rPr>
          <w:rFonts w:ascii="Arial" w:hAnsi="Arial" w:eastAsia="Arial"/>
          <w:b/>
          <w:color w:val="000000"/>
          <w:sz w:val="22"/>
        </w:rPr>
        <w:t>Chapter 2: Product Research</w:t>
      </w:r>
      <w:r>
        <w:rPr>
          <w:rFonts w:ascii="Arial" w:hAnsi="Arial" w:eastAsia="Arial"/>
          <w:b/>
          <w:color w:val="000000"/>
          <w:sz w:val="22"/>
        </w:rPr>
        <w:tab/>
        <w:t>14</w:t>
      </w:r>
    </w:p>
    <w:p>
      <w:pPr>
        <w:tabs>
          <w:tab w:pos="8640" w:val="left"/>
        </w:tabs>
        <w:spacing w:after="120" w:line="276" w:lineRule="auto"/>
        <w:ind w:left="317"/>
      </w:pPr>
      <w:r>
        <w:rPr>
          <w:rFonts w:ascii="Arial" w:hAnsi="Arial" w:eastAsia="Arial"/>
          <w:b w:val="0"/>
          <w:color w:val="000000"/>
          <w:sz w:val="22"/>
        </w:rPr>
        <w:t>2.1-2.6 Product comparison and research findings</w:t>
      </w:r>
      <w:r>
        <w:rPr>
          <w:rFonts w:ascii="Arial" w:hAnsi="Arial" w:eastAsia="Arial"/>
          <w:b w:val="0"/>
          <w:color w:val="000000"/>
          <w:sz w:val="22"/>
        </w:rPr>
        <w:tab/>
        <w:t>14</w:t>
      </w:r>
    </w:p>
    <w:p>
      <w:pPr>
        <w:tabs>
          <w:tab w:pos="8640" w:val="left"/>
        </w:tabs>
        <w:spacing w:after="120" w:line="276" w:lineRule="auto"/>
        <w:ind w:left="0"/>
      </w:pPr>
      <w:r>
        <w:rPr>
          <w:rFonts w:ascii="Arial" w:hAnsi="Arial" w:eastAsia="Arial"/>
          <w:b/>
          <w:color w:val="000000"/>
          <w:sz w:val="22"/>
        </w:rPr>
        <w:t>Chapter 3: Literature Review</w:t>
      </w:r>
      <w:r>
        <w:rPr>
          <w:rFonts w:ascii="Arial" w:hAnsi="Arial" w:eastAsia="Arial"/>
          <w:b/>
          <w:color w:val="000000"/>
          <w:sz w:val="22"/>
        </w:rPr>
        <w:tab/>
        <w:t>17</w:t>
      </w:r>
    </w:p>
    <w:p>
      <w:pPr>
        <w:tabs>
          <w:tab w:pos="8640" w:val="left"/>
        </w:tabs>
        <w:spacing w:after="120" w:line="276" w:lineRule="auto"/>
        <w:ind w:left="317"/>
      </w:pPr>
      <w:r>
        <w:rPr>
          <w:rFonts w:ascii="Arial" w:hAnsi="Arial" w:eastAsia="Arial"/>
          <w:b w:val="0"/>
          <w:color w:val="000000"/>
          <w:sz w:val="22"/>
        </w:rPr>
        <w:t>3.1-3.7 Security, identity, rate limiting and architecture</w:t>
      </w:r>
      <w:r>
        <w:rPr>
          <w:rFonts w:ascii="Arial" w:hAnsi="Arial" w:eastAsia="Arial"/>
          <w:b w:val="0"/>
          <w:color w:val="000000"/>
          <w:sz w:val="22"/>
        </w:rPr>
        <w:tab/>
        <w:t>17</w:t>
      </w:r>
    </w:p>
    <w:p>
      <w:pPr>
        <w:tabs>
          <w:tab w:pos="8640" w:val="left"/>
        </w:tabs>
        <w:spacing w:after="120" w:line="276" w:lineRule="auto"/>
        <w:ind w:left="0"/>
      </w:pPr>
      <w:r>
        <w:rPr>
          <w:rFonts w:ascii="Arial" w:hAnsi="Arial" w:eastAsia="Arial"/>
          <w:b/>
          <w:color w:val="000000"/>
          <w:sz w:val="22"/>
        </w:rPr>
        <w:t>Chapter 4: Legal, Social, Ethical and Professional Issues</w:t>
      </w:r>
      <w:r>
        <w:rPr>
          <w:rFonts w:ascii="Arial" w:hAnsi="Arial" w:eastAsia="Arial"/>
          <w:b/>
          <w:color w:val="000000"/>
          <w:sz w:val="22"/>
        </w:rPr>
        <w:tab/>
        <w:t>19</w:t>
      </w:r>
    </w:p>
    <w:p>
      <w:pPr>
        <w:tabs>
          <w:tab w:pos="8640" w:val="left"/>
        </w:tabs>
        <w:spacing w:after="120" w:line="276" w:lineRule="auto"/>
        <w:ind w:left="317"/>
      </w:pPr>
      <w:r>
        <w:rPr>
          <w:rFonts w:ascii="Arial" w:hAnsi="Arial" w:eastAsia="Arial"/>
          <w:b w:val="0"/>
          <w:color w:val="000000"/>
          <w:sz w:val="22"/>
        </w:rPr>
        <w:t>4.1-4.7 Legal, social, ethical and professional analysis</w:t>
      </w:r>
      <w:r>
        <w:rPr>
          <w:rFonts w:ascii="Arial" w:hAnsi="Arial" w:eastAsia="Arial"/>
          <w:b w:val="0"/>
          <w:color w:val="000000"/>
          <w:sz w:val="22"/>
        </w:rPr>
        <w:tab/>
        <w:t>19</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0"/>
      </w:pPr>
      <w:r>
        <w:rPr>
          <w:rFonts w:ascii="Arial" w:hAnsi="Arial" w:eastAsia="Arial"/>
          <w:b/>
          <w:color w:val="000000"/>
          <w:sz w:val="22"/>
        </w:rPr>
        <w:t>Chapter 5: System Analysis</w:t>
      </w:r>
      <w:r>
        <w:rPr>
          <w:rFonts w:ascii="Arial" w:hAnsi="Arial" w:eastAsia="Arial"/>
          <w:b/>
          <w:color w:val="000000"/>
          <w:sz w:val="22"/>
        </w:rPr>
        <w:tab/>
        <w:t>22</w:t>
      </w:r>
    </w:p>
    <w:p>
      <w:pPr>
        <w:tabs>
          <w:tab w:pos="8640" w:val="left"/>
        </w:tabs>
        <w:spacing w:after="120" w:line="276" w:lineRule="auto"/>
        <w:ind w:left="317"/>
      </w:pPr>
      <w:r>
        <w:rPr>
          <w:rFonts w:ascii="Arial" w:hAnsi="Arial" w:eastAsia="Arial"/>
          <w:b w:val="0"/>
          <w:color w:val="000000"/>
          <w:sz w:val="22"/>
        </w:rPr>
        <w:t>5.1-5.6 Users, requirements and MoSCoW priorities</w:t>
      </w:r>
      <w:r>
        <w:rPr>
          <w:rFonts w:ascii="Arial" w:hAnsi="Arial" w:eastAsia="Arial"/>
          <w:b w:val="0"/>
          <w:color w:val="000000"/>
          <w:sz w:val="22"/>
        </w:rPr>
        <w:tab/>
        <w:t>22</w:t>
      </w:r>
    </w:p>
    <w:p>
      <w:pPr>
        <w:tabs>
          <w:tab w:pos="8640" w:val="left"/>
        </w:tabs>
        <w:spacing w:after="120" w:line="276" w:lineRule="auto"/>
        <w:ind w:left="0"/>
      </w:pPr>
      <w:r>
        <w:rPr>
          <w:rFonts w:ascii="Arial" w:hAnsi="Arial" w:eastAsia="Arial"/>
          <w:b/>
          <w:color w:val="000000"/>
          <w:sz w:val="22"/>
        </w:rPr>
        <w:t>Chapter 6: System Design</w:t>
      </w:r>
      <w:r>
        <w:rPr>
          <w:rFonts w:ascii="Arial" w:hAnsi="Arial" w:eastAsia="Arial"/>
          <w:b/>
          <w:color w:val="000000"/>
          <w:sz w:val="22"/>
        </w:rPr>
        <w:tab/>
        <w:t>31</w:t>
      </w:r>
    </w:p>
    <w:p>
      <w:pPr>
        <w:tabs>
          <w:tab w:pos="8640" w:val="left"/>
        </w:tabs>
        <w:spacing w:after="120" w:line="276" w:lineRule="auto"/>
        <w:ind w:left="317"/>
      </w:pPr>
      <w:r>
        <w:rPr>
          <w:rFonts w:ascii="Arial" w:hAnsi="Arial" w:eastAsia="Arial"/>
          <w:b w:val="0"/>
          <w:color w:val="000000"/>
          <w:sz w:val="22"/>
        </w:rPr>
        <w:t>6.1-6.9 Architecture, domain model and enforcement design</w:t>
      </w:r>
      <w:r>
        <w:rPr>
          <w:rFonts w:ascii="Arial" w:hAnsi="Arial" w:eastAsia="Arial"/>
          <w:b w:val="0"/>
          <w:color w:val="000000"/>
          <w:sz w:val="22"/>
        </w:rPr>
        <w:tab/>
        <w:t>31</w:t>
      </w:r>
    </w:p>
    <w:p>
      <w:pPr>
        <w:tabs>
          <w:tab w:pos="8640" w:val="left"/>
        </w:tabs>
        <w:spacing w:after="120" w:line="276" w:lineRule="auto"/>
        <w:ind w:left="317"/>
      </w:pPr>
      <w:r>
        <w:rPr>
          <w:rFonts w:ascii="Arial" w:hAnsi="Arial" w:eastAsia="Arial"/>
          <w:b w:val="0"/>
          <w:color w:val="000000"/>
          <w:sz w:val="22"/>
        </w:rPr>
        <w:t>6.10 Detailed domain data dictionary</w:t>
      </w:r>
      <w:r>
        <w:rPr>
          <w:rFonts w:ascii="Arial" w:hAnsi="Arial" w:eastAsia="Arial"/>
          <w:b w:val="0"/>
          <w:color w:val="000000"/>
          <w:sz w:val="22"/>
        </w:rPr>
        <w:tab/>
        <w:t>38</w:t>
      </w:r>
    </w:p>
    <w:p>
      <w:pPr>
        <w:tabs>
          <w:tab w:pos="8640" w:val="left"/>
        </w:tabs>
        <w:spacing w:after="120" w:line="276" w:lineRule="auto"/>
        <w:ind w:left="317"/>
      </w:pPr>
      <w:r>
        <w:rPr>
          <w:rFonts w:ascii="Arial" w:hAnsi="Arial" w:eastAsia="Arial"/>
          <w:b w:val="0"/>
          <w:color w:val="000000"/>
          <w:sz w:val="22"/>
        </w:rPr>
        <w:t>6.11 Reverse proxy enforcement walkthrough</w:t>
      </w:r>
      <w:r>
        <w:rPr>
          <w:rFonts w:ascii="Arial" w:hAnsi="Arial" w:eastAsia="Arial"/>
          <w:b w:val="0"/>
          <w:color w:val="000000"/>
          <w:sz w:val="22"/>
        </w:rPr>
        <w:tab/>
        <w:t>45</w:t>
      </w:r>
    </w:p>
    <w:p>
      <w:pPr>
        <w:tabs>
          <w:tab w:pos="8640" w:val="left"/>
        </w:tabs>
        <w:spacing w:after="120" w:line="276" w:lineRule="auto"/>
        <w:ind w:left="0"/>
      </w:pPr>
      <w:r>
        <w:rPr>
          <w:rFonts w:ascii="Arial" w:hAnsi="Arial" w:eastAsia="Arial"/>
          <w:b/>
          <w:color w:val="000000"/>
          <w:sz w:val="22"/>
        </w:rPr>
        <w:t>Chapter 7: Project Timeline</w:t>
      </w:r>
      <w:r>
        <w:rPr>
          <w:rFonts w:ascii="Arial" w:hAnsi="Arial" w:eastAsia="Arial"/>
          <w:b/>
          <w:color w:val="000000"/>
          <w:sz w:val="22"/>
        </w:rPr>
        <w:tab/>
        <w:t>56</w:t>
      </w:r>
    </w:p>
    <w:p>
      <w:pPr>
        <w:tabs>
          <w:tab w:pos="8640" w:val="left"/>
        </w:tabs>
        <w:spacing w:after="120" w:line="276" w:lineRule="auto"/>
        <w:ind w:left="317"/>
      </w:pPr>
      <w:r>
        <w:rPr>
          <w:rFonts w:ascii="Arial" w:hAnsi="Arial" w:eastAsia="Arial"/>
          <w:b w:val="0"/>
          <w:color w:val="000000"/>
          <w:sz w:val="22"/>
        </w:rPr>
        <w:t>7.1-7.12 DSDM rules and six implementation-only timeboxes</w:t>
      </w:r>
      <w:r>
        <w:rPr>
          <w:rFonts w:ascii="Arial" w:hAnsi="Arial" w:eastAsia="Arial"/>
          <w:b w:val="0"/>
          <w:color w:val="000000"/>
          <w:sz w:val="22"/>
        </w:rPr>
        <w:tab/>
        <w:t>56</w:t>
      </w:r>
    </w:p>
    <w:p>
      <w:pPr>
        <w:tabs>
          <w:tab w:pos="8640" w:val="left"/>
        </w:tabs>
        <w:spacing w:after="120" w:line="276" w:lineRule="auto"/>
        <w:ind w:left="0"/>
      </w:pPr>
      <w:r>
        <w:rPr>
          <w:rFonts w:ascii="Arial" w:hAnsi="Arial" w:eastAsia="Arial"/>
          <w:b/>
          <w:color w:val="000000"/>
          <w:sz w:val="22"/>
        </w:rPr>
        <w:t>Chapter 8: System Implementation</w:t>
      </w:r>
      <w:r>
        <w:rPr>
          <w:rFonts w:ascii="Arial" w:hAnsi="Arial" w:eastAsia="Arial"/>
          <w:b/>
          <w:color w:val="000000"/>
          <w:sz w:val="22"/>
        </w:rPr>
        <w:tab/>
        <w:t>71</w:t>
      </w:r>
    </w:p>
    <w:p>
      <w:pPr>
        <w:tabs>
          <w:tab w:pos="8640" w:val="left"/>
        </w:tabs>
        <w:spacing w:after="120" w:line="276" w:lineRule="auto"/>
        <w:ind w:left="317"/>
      </w:pPr>
      <w:r>
        <w:rPr>
          <w:rFonts w:ascii="Arial" w:hAnsi="Arial" w:eastAsia="Arial"/>
          <w:b w:val="0"/>
          <w:color w:val="000000"/>
          <w:sz w:val="22"/>
        </w:rPr>
        <w:t>8.1-8.11 Design, coding and testing evidence for six timeboxes</w:t>
      </w:r>
      <w:r>
        <w:rPr>
          <w:rFonts w:ascii="Arial" w:hAnsi="Arial" w:eastAsia="Arial"/>
          <w:b w:val="0"/>
          <w:color w:val="000000"/>
          <w:sz w:val="22"/>
        </w:rPr>
        <w:tab/>
        <w:t>71</w:t>
      </w:r>
    </w:p>
    <w:p>
      <w:pPr>
        <w:tabs>
          <w:tab w:pos="8640" w:val="left"/>
        </w:tabs>
        <w:spacing w:after="120" w:line="276" w:lineRule="auto"/>
        <w:ind w:left="317"/>
      </w:pPr>
      <w:r>
        <w:rPr>
          <w:rFonts w:ascii="Arial" w:hAnsi="Arial" w:eastAsia="Arial"/>
          <w:b w:val="0"/>
          <w:color w:val="000000"/>
          <w:sz w:val="22"/>
        </w:rPr>
        <w:t>8.12 DSDM review and sign-off records</w:t>
      </w:r>
      <w:r>
        <w:rPr>
          <w:rFonts w:ascii="Arial" w:hAnsi="Arial" w:eastAsia="Arial"/>
          <w:b w:val="0"/>
          <w:color w:val="000000"/>
          <w:sz w:val="22"/>
        </w:rPr>
        <w:tab/>
        <w:t>84</w:t>
      </w:r>
    </w:p>
    <w:p>
      <w:pPr>
        <w:tabs>
          <w:tab w:pos="8640" w:val="left"/>
        </w:tabs>
        <w:spacing w:after="120" w:line="276" w:lineRule="auto"/>
        <w:ind w:left="317"/>
      </w:pPr>
      <w:r>
        <w:rPr>
          <w:rFonts w:ascii="Arial" w:hAnsi="Arial" w:eastAsia="Arial"/>
          <w:b w:val="0"/>
          <w:color w:val="000000"/>
          <w:sz w:val="22"/>
        </w:rPr>
        <w:t>8.13 Valid JSON payloads</w:t>
      </w:r>
      <w:r>
        <w:rPr>
          <w:rFonts w:ascii="Arial" w:hAnsi="Arial" w:eastAsia="Arial"/>
          <w:b w:val="0"/>
          <w:color w:val="000000"/>
          <w:sz w:val="22"/>
        </w:rPr>
        <w:tab/>
        <w:t>90</w:t>
      </w:r>
    </w:p>
    <w:p>
      <w:pPr>
        <w:tabs>
          <w:tab w:pos="8640" w:val="left"/>
        </w:tabs>
        <w:spacing w:after="120" w:line="276" w:lineRule="auto"/>
        <w:ind w:left="317"/>
      </w:pPr>
      <w:r>
        <w:rPr>
          <w:rFonts w:ascii="Arial" w:hAnsi="Arial" w:eastAsia="Arial"/>
          <w:b w:val="0"/>
          <w:color w:val="000000"/>
          <w:sz w:val="22"/>
        </w:rPr>
        <w:t>8.14 Control Plane API operation catalogue</w:t>
      </w:r>
      <w:r>
        <w:rPr>
          <w:rFonts w:ascii="Arial" w:hAnsi="Arial" w:eastAsia="Arial"/>
          <w:b w:val="0"/>
          <w:color w:val="000000"/>
          <w:sz w:val="22"/>
        </w:rPr>
        <w:tab/>
        <w:t>92</w:t>
      </w:r>
    </w:p>
    <w:p>
      <w:pPr>
        <w:tabs>
          <w:tab w:pos="8640" w:val="left"/>
        </w:tabs>
        <w:spacing w:after="120" w:line="276" w:lineRule="auto"/>
        <w:ind w:left="317"/>
      </w:pPr>
      <w:r>
        <w:rPr>
          <w:rFonts w:ascii="Arial" w:hAnsi="Arial" w:eastAsia="Arial"/>
          <w:b w:val="0"/>
          <w:color w:val="000000"/>
          <w:sz w:val="22"/>
        </w:rPr>
        <w:t>8.15 Operator and API consumer procedures</w:t>
      </w:r>
      <w:r>
        <w:rPr>
          <w:rFonts w:ascii="Arial" w:hAnsi="Arial" w:eastAsia="Arial"/>
          <w:b w:val="0"/>
          <w:color w:val="000000"/>
          <w:sz w:val="22"/>
        </w:rPr>
        <w:tab/>
        <w:t>107</w:t>
      </w:r>
    </w:p>
    <w:p>
      <w:pPr>
        <w:tabs>
          <w:tab w:pos="8640" w:val="left"/>
        </w:tabs>
        <w:spacing w:after="120" w:line="276" w:lineRule="auto"/>
        <w:ind w:left="317"/>
      </w:pPr>
      <w:r>
        <w:rPr>
          <w:rFonts w:ascii="Arial" w:hAnsi="Arial" w:eastAsia="Arial"/>
          <w:b w:val="0"/>
          <w:color w:val="000000"/>
          <w:sz w:val="22"/>
        </w:rPr>
        <w:t>8.16 Deployment and operations</w:t>
      </w:r>
      <w:r>
        <w:rPr>
          <w:rFonts w:ascii="Arial" w:hAnsi="Arial" w:eastAsia="Arial"/>
          <w:b w:val="0"/>
          <w:color w:val="000000"/>
          <w:sz w:val="22"/>
        </w:rPr>
        <w:tab/>
        <w:t>115</w:t>
      </w:r>
    </w:p>
    <w:p>
      <w:pPr>
        <w:tabs>
          <w:tab w:pos="8640" w:val="left"/>
        </w:tabs>
        <w:spacing w:after="120" w:line="276" w:lineRule="auto"/>
        <w:ind w:left="317"/>
      </w:pPr>
      <w:r>
        <w:rPr>
          <w:rFonts w:ascii="Arial" w:hAnsi="Arial" w:eastAsia="Arial"/>
          <w:b w:val="0"/>
          <w:color w:val="000000"/>
          <w:sz w:val="22"/>
        </w:rPr>
        <w:t>8.17 Reverse-learning Go and JSON</w:t>
      </w:r>
      <w:r>
        <w:rPr>
          <w:rFonts w:ascii="Arial" w:hAnsi="Arial" w:eastAsia="Arial"/>
          <w:b w:val="0"/>
          <w:color w:val="000000"/>
          <w:sz w:val="22"/>
        </w:rPr>
        <w:tab/>
        <w:t>125</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317"/>
      </w:pPr>
      <w:r>
        <w:rPr>
          <w:rFonts w:ascii="Arial" w:hAnsi="Arial" w:eastAsia="Arial"/>
          <w:b w:val="0"/>
          <w:color w:val="000000"/>
          <w:sz w:val="22"/>
        </w:rPr>
        <w:t>8.18 Integrated verification evidence</w:t>
      </w:r>
      <w:r>
        <w:rPr>
          <w:rFonts w:ascii="Arial" w:hAnsi="Arial" w:eastAsia="Arial"/>
          <w:b w:val="0"/>
          <w:color w:val="000000"/>
          <w:sz w:val="22"/>
        </w:rPr>
        <w:tab/>
        <w:t>132</w:t>
      </w:r>
    </w:p>
    <w:p>
      <w:pPr>
        <w:tabs>
          <w:tab w:pos="8640" w:val="left"/>
        </w:tabs>
        <w:spacing w:after="120" w:line="276" w:lineRule="auto"/>
        <w:ind w:left="317"/>
      </w:pPr>
      <w:r>
        <w:rPr>
          <w:rFonts w:ascii="Arial" w:hAnsi="Arial" w:eastAsia="Arial"/>
          <w:b w:val="0"/>
          <w:color w:val="000000"/>
          <w:sz w:val="22"/>
        </w:rPr>
        <w:t>8.19 Selected test case matrix</w:t>
      </w:r>
      <w:r>
        <w:rPr>
          <w:rFonts w:ascii="Arial" w:hAnsi="Arial" w:eastAsia="Arial"/>
          <w:b w:val="0"/>
          <w:color w:val="000000"/>
          <w:sz w:val="22"/>
        </w:rPr>
        <w:tab/>
        <w:t>135</w:t>
      </w:r>
    </w:p>
    <w:p>
      <w:pPr>
        <w:tabs>
          <w:tab w:pos="8640" w:val="left"/>
        </w:tabs>
        <w:spacing w:after="120" w:line="276" w:lineRule="auto"/>
        <w:ind w:left="317"/>
      </w:pPr>
      <w:r>
        <w:rPr>
          <w:rFonts w:ascii="Arial" w:hAnsi="Arial" w:eastAsia="Arial"/>
          <w:b w:val="0"/>
          <w:color w:val="000000"/>
          <w:sz w:val="22"/>
        </w:rPr>
        <w:t>8.20 Evidence and reproducibility</w:t>
      </w:r>
      <w:r>
        <w:rPr>
          <w:rFonts w:ascii="Arial" w:hAnsi="Arial" w:eastAsia="Arial"/>
          <w:b w:val="0"/>
          <w:color w:val="000000"/>
          <w:sz w:val="22"/>
        </w:rPr>
        <w:tab/>
        <w:t>136</w:t>
      </w:r>
    </w:p>
    <w:p>
      <w:pPr>
        <w:tabs>
          <w:tab w:pos="8640" w:val="left"/>
        </w:tabs>
        <w:spacing w:after="120" w:line="276" w:lineRule="auto"/>
        <w:ind w:left="317"/>
      </w:pPr>
      <w:r>
        <w:rPr>
          <w:rFonts w:ascii="Arial" w:hAnsi="Arial" w:eastAsia="Arial"/>
          <w:b w:val="0"/>
          <w:color w:val="000000"/>
          <w:sz w:val="22"/>
        </w:rPr>
        <w:t>8.21 Detailed testing and traceability</w:t>
      </w:r>
      <w:r>
        <w:rPr>
          <w:rFonts w:ascii="Arial" w:hAnsi="Arial" w:eastAsia="Arial"/>
          <w:b w:val="0"/>
          <w:color w:val="000000"/>
          <w:sz w:val="22"/>
        </w:rPr>
        <w:tab/>
        <w:t>136</w:t>
      </w:r>
    </w:p>
    <w:p>
      <w:pPr>
        <w:tabs>
          <w:tab w:pos="8640" w:val="left"/>
        </w:tabs>
        <w:spacing w:after="120" w:line="276" w:lineRule="auto"/>
        <w:ind w:left="0"/>
      </w:pPr>
      <w:r>
        <w:rPr>
          <w:rFonts w:ascii="Arial" w:hAnsi="Arial" w:eastAsia="Arial"/>
          <w:b/>
          <w:color w:val="000000"/>
          <w:sz w:val="22"/>
        </w:rPr>
        <w:t>Chapter 9: Evaluation and Reflection</w:t>
      </w:r>
      <w:r>
        <w:rPr>
          <w:rFonts w:ascii="Arial" w:hAnsi="Arial" w:eastAsia="Arial"/>
          <w:b/>
          <w:color w:val="000000"/>
          <w:sz w:val="22"/>
        </w:rPr>
        <w:tab/>
        <w:t>149</w:t>
      </w:r>
    </w:p>
    <w:p>
      <w:pPr>
        <w:tabs>
          <w:tab w:pos="8640" w:val="left"/>
        </w:tabs>
        <w:spacing w:after="120" w:line="276" w:lineRule="auto"/>
        <w:ind w:left="317"/>
      </w:pPr>
      <w:r>
        <w:rPr>
          <w:rFonts w:ascii="Arial" w:hAnsi="Arial" w:eastAsia="Arial"/>
          <w:b w:val="0"/>
          <w:color w:val="000000"/>
          <w:sz w:val="22"/>
        </w:rPr>
        <w:t>9.1-9.8 Objectives, limitations, reflection and conclusion</w:t>
      </w:r>
      <w:r>
        <w:rPr>
          <w:rFonts w:ascii="Arial" w:hAnsi="Arial" w:eastAsia="Arial"/>
          <w:b w:val="0"/>
          <w:color w:val="000000"/>
          <w:sz w:val="22"/>
        </w:rPr>
        <w:tab/>
        <w:t>149</w:t>
      </w:r>
    </w:p>
    <w:p>
      <w:pPr>
        <w:tabs>
          <w:tab w:pos="8640" w:val="left"/>
        </w:tabs>
        <w:spacing w:after="120" w:line="276" w:lineRule="auto"/>
        <w:ind w:left="0"/>
      </w:pPr>
      <w:r>
        <w:rPr>
          <w:rFonts w:ascii="Arial" w:hAnsi="Arial" w:eastAsia="Arial"/>
          <w:b/>
          <w:color w:val="000000"/>
          <w:sz w:val="22"/>
        </w:rPr>
        <w:t>References</w:t>
      </w:r>
      <w:r>
        <w:rPr>
          <w:rFonts w:ascii="Arial" w:hAnsi="Arial" w:eastAsia="Arial"/>
          <w:b/>
          <w:color w:val="000000"/>
          <w:sz w:val="22"/>
        </w:rPr>
        <w:tab/>
        <w:t>152</w:t>
      </w:r>
    </w:p>
    <w:p>
      <w:pPr>
        <w:tabs>
          <w:tab w:pos="8640" w:val="left"/>
        </w:tabs>
        <w:spacing w:after="120" w:line="276" w:lineRule="auto"/>
        <w:ind w:left="0"/>
      </w:pPr>
      <w:r>
        <w:rPr>
          <w:rFonts w:ascii="Arial" w:hAnsi="Arial" w:eastAsia="Arial"/>
          <w:b/>
          <w:color w:val="000000"/>
          <w:sz w:val="22"/>
        </w:rPr>
        <w:t>Appendices</w:t>
      </w:r>
      <w:r>
        <w:rPr>
          <w:rFonts w:ascii="Arial" w:hAnsi="Arial" w:eastAsia="Arial"/>
          <w:b/>
          <w:color w:val="000000"/>
          <w:sz w:val="22"/>
        </w:rPr>
        <w:tab/>
        <w:t>154</w:t>
      </w:r>
    </w:p>
    <w:p>
      <w:pPr>
        <w:tabs>
          <w:tab w:pos="8640" w:val="left"/>
        </w:tabs>
        <w:spacing w:after="120" w:line="276" w:lineRule="auto"/>
        <w:ind w:left="317"/>
      </w:pPr>
      <w:r>
        <w:rPr>
          <w:rFonts w:ascii="Arial" w:hAnsi="Arial" w:eastAsia="Arial"/>
          <w:b w:val="0"/>
          <w:color w:val="000000"/>
          <w:sz w:val="22"/>
        </w:rPr>
        <w:t>Appendix A: Project Proposal</w:t>
      </w:r>
      <w:r>
        <w:rPr>
          <w:rFonts w:ascii="Arial" w:hAnsi="Arial" w:eastAsia="Arial"/>
          <w:b w:val="0"/>
          <w:color w:val="000000"/>
          <w:sz w:val="22"/>
        </w:rPr>
        <w:tab/>
        <w:t>154</w:t>
      </w:r>
    </w:p>
    <w:p>
      <w:pPr>
        <w:tabs>
          <w:tab w:pos="8640" w:val="left"/>
        </w:tabs>
        <w:spacing w:after="120" w:line="276" w:lineRule="auto"/>
        <w:ind w:left="317"/>
      </w:pPr>
      <w:r>
        <w:rPr>
          <w:rFonts w:ascii="Arial" w:hAnsi="Arial" w:eastAsia="Arial"/>
          <w:b w:val="0"/>
          <w:color w:val="000000"/>
          <w:sz w:val="22"/>
        </w:rPr>
        <w:t>Appendix B: Figures</w:t>
      </w:r>
      <w:r>
        <w:rPr>
          <w:rFonts w:ascii="Arial" w:hAnsi="Arial" w:eastAsia="Arial"/>
          <w:b w:val="0"/>
          <w:color w:val="000000"/>
          <w:sz w:val="22"/>
        </w:rPr>
        <w:tab/>
        <w:t>154</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Figures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81"/>
        <w:gridCol w:w="7867"/>
      </w:tblGrid>
      <w:tr>
        <w:trPr>
          <w:tblHeader w:val="true"/>
          <w:tblHeader w:val="true"/>
        </w:trPr>
        <w:tc>
          <w:tcPr>
            <w:tcW w:type="dxa" w:w="17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Figure</w:t>
            </w:r>
          </w:p>
        </w:tc>
        <w:tc>
          <w:tcPr>
            <w:tcW w:type="dxa" w:w="786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Description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5.1</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Aegis use-case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implemented system architecture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persisted domain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 validation and enforcement sequence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identity and RBAC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dashboard login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key and policy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FastAPI OpenAPI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proxy authentication and authorisation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8.6</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limits, threat and IP-enforcement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distribution, analytics and dashboard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8.8</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complete quality-gate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8.9</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attack/defence console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8.10</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Observed live POC output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automated quality-gate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live POC enforcement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B.1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Project plan showing implementation-only DSDM timeboxes</w:t>
            </w:r>
          </w:p>
        </w:tc>
      </w:tr>
    </w:tbl>
    <w:p>
      <w:pPr>
        <w:spacing w:after="120" w:line="276" w:lineRule="auto"/>
      </w:pP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Tables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633"/>
        <w:gridCol w:w="8015"/>
      </w:tblGrid>
      <w:tr>
        <w:trPr>
          <w:tblHeader w:val="true"/>
          <w:tblHeader w:val="true"/>
        </w:trPr>
        <w:tc>
          <w:tcPr>
            <w:tcW w:type="dxa" w:w="16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Chapter</w:t>
            </w:r>
          </w:p>
        </w:tc>
        <w:tc>
          <w:tcPr>
            <w:tcW w:type="dxa" w:w="801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Principal table groups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SWOT, product comparison, algorithms and literature synthesis.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4-6</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LSEP mitigations, requirements, components, data definitions and enforcement design.</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DSDM rules, MoSCoW balance and dated From/To/Duration/Summary schedules.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Timebox design, coding and testing evidence; payloads; operations; deployment and traceability.</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Objective evaluation, limitations, reflection and conclusion.</w:t>
            </w:r>
          </w:p>
        </w:tc>
      </w:tr>
    </w:tbl>
    <w:p>
      <w:pPr>
        <w:spacing w:after="120" w:line="276" w:lineRule="auto"/>
      </w:pP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1.1 Background to API Security and Management</w:t>
      </w:r>
    </w:p>
    <w:p w14:paraId="5C1018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1.2 Challenges in Existing API Security Systems</w:t>
      </w:r>
    </w:p>
    <w:p w14:paraId="6921EE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1.3 SWOT Analysis of Existing API Security Systems</w:t>
      </w:r>
    </w:p>
    <w:p w14:paraId="1AFAFDE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Strengths</w:t>
      </w:r>
    </w:p>
    <w:p w14:paraId="3CB3CE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Weaknesses</w:t>
      </w:r>
    </w:p>
    <w:p w14:paraId="4F8678E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Opportunities</w:t>
      </w:r>
    </w:p>
    <w:p w14:paraId="5D3A6E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Threats</w:t>
      </w:r>
    </w:p>
    <w:p w14:paraId="26D849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1.4 Key Characteristics of Effective API Security Systems</w:t>
      </w:r>
    </w:p>
    <w:p w14:paraId="6B2A85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1.5 Problem Statement and Research Gap</w:t>
      </w:r>
    </w:p>
    <w:p w14:paraId="6276255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1.6 Aim and Objectives</w:t>
      </w:r>
    </w:p>
    <w:p w14:paraId="78A375E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aim of this project is:</w:t>
      </w:r>
    </w:p>
    <w:p w14:paraId="31EDFFFF" w14:textId="77777777" w:rsidR="0056449A" w:rsidRPr="007228F3" w:rsidRDefault="00000000" w:rsidP="007228F3">
      <w:pPr>
        <w:spacing w:after="120" w:line="276" w:lineRule="auto"/>
        <w:ind w:left="720"/>
        <w:rPr>
          <w:rFonts w:ascii="Arial" w:hAnsi="Arial" w:cs="Arial"/>
          <w:color w:val="000000" w:themeColor="text1"/>
        </w:rPr>
      </w:pPr>
      <w:r w:rsidRPr="007228F3">
        <w:rPr>
          <w:rFonts w:ascii="Arial" w:eastAsia="Arial" w:hAnsi="Arial" w:cs="Arial"/>
          <w:i/>
          <w:iCs/>
          <w:color w:val="000000"/>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objectives are:</w:t>
      </w:r>
    </w:p>
    <w:p w14:paraId="39B0B21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1.7 Proposed System Overview</w:t>
      </w:r>
    </w:p>
    <w:p w14:paraId="1491D11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1.8 Scope of the System</w:t>
      </w:r>
    </w:p>
    <w:p w14:paraId="3049A25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secure API key generation and management</w:t>
      </w:r>
    </w:p>
    <w:p w14:paraId="5DCFC8D3"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distributed rate limiting</w:t>
      </w:r>
    </w:p>
    <w:p w14:paraId="0758410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JWT token validation</w:t>
      </w:r>
    </w:p>
    <w:p w14:paraId="5FC44B4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manual and automatic IP-based blocking</w:t>
      </w:r>
    </w:p>
    <w:p w14:paraId="144BA31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analytics and monitoring dashboard</w:t>
      </w:r>
    </w:p>
    <w:p w14:paraId="34BD39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1.9 Summary</w:t>
      </w:r>
    </w:p>
    <w:p w14:paraId="5235D91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Arial" w:hAnsi="Arial" w:cs="Arial"/>
          <w:color w:val="000000"/>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2.1 Overview</w:t>
      </w:r>
    </w:p>
    <w:p w14:paraId="54DDD0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2.2 Commercial and Cloud-Managed Gateways</w:t>
      </w:r>
    </w:p>
    <w:p w14:paraId="212E784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2.3 Open-Source and Self-Hosted Gateways</w:t>
      </w:r>
    </w:p>
    <w:p w14:paraId="74EBD87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2.4 Comparative Analysis</w:t>
      </w:r>
    </w:p>
    <w:p w14:paraId="06C8CB9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Table 2.1 summarises the products reviewed against the core capabilities relevant to this project.</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6036298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Product</w:t>
            </w:r>
          </w:p>
        </w:tc>
        <w:tc>
          <w:tcPr>
            <w:tcW w:w="1505" w:type="dxa"/>
            <w:tcMar>
              <w:top w:w="80" w:type="dxa"/>
              <w:bottom w:w="80" w:type="dxa"/>
              <w:start w:w="120" w:type="dxa"/>
              <w:end w:w="120" w:type="dxa"/>
            </w:tcMar>
            <w:vAlign w:val="center"/>
            <w:shd w:fill="E7E6E6"/>
          </w:tcPr>
          <w:p w14:paraId="18E3821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Type</w:t>
            </w:r>
          </w:p>
        </w:tc>
        <w:tc>
          <w:tcPr>
            <w:tcW w:w="1505" w:type="dxa"/>
            <w:tcMar>
              <w:top w:w="80" w:type="dxa"/>
              <w:bottom w:w="80" w:type="dxa"/>
              <w:start w:w="120" w:type="dxa"/>
              <w:end w:w="120" w:type="dxa"/>
            </w:tcMar>
            <w:vAlign w:val="center"/>
            <w:shd w:fill="E7E6E6"/>
          </w:tcPr>
          <w:p w14:paraId="6B039F7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Rate Limiting</w:t>
            </w:r>
          </w:p>
        </w:tc>
        <w:tc>
          <w:tcPr>
            <w:tcW w:w="1505" w:type="dxa"/>
            <w:tcMar>
              <w:top w:w="80" w:type="dxa"/>
              <w:bottom w:w="80" w:type="dxa"/>
              <w:start w:w="120" w:type="dxa"/>
              <w:end w:w="120" w:type="dxa"/>
            </w:tcMar>
            <w:vAlign w:val="center"/>
            <w:shd w:fill="E7E6E6"/>
          </w:tcPr>
          <w:p w14:paraId="0509D85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JWT Validation</w:t>
            </w:r>
          </w:p>
        </w:tc>
        <w:tc>
          <w:tcPr>
            <w:tcW w:w="1505" w:type="dxa"/>
            <w:tcMar>
              <w:top w:w="80" w:type="dxa"/>
              <w:bottom w:w="80" w:type="dxa"/>
              <w:start w:w="120" w:type="dxa"/>
              <w:end w:w="120" w:type="dxa"/>
            </w:tcMar>
            <w:vAlign w:val="center"/>
            <w:shd w:fill="E7E6E6"/>
          </w:tcPr>
          <w:p w14:paraId="65BD9D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Threat Detection</w:t>
            </w:r>
          </w:p>
        </w:tc>
        <w:tc>
          <w:tcPr>
            <w:tcW w:w="1504" w:type="dxa"/>
            <w:tcMar>
              <w:top w:w="80" w:type="dxa"/>
              <w:bottom w:w="80" w:type="dxa"/>
              <w:start w:w="120" w:type="dxa"/>
              <w:end w:w="120" w:type="dxa"/>
            </w:tcMar>
            <w:vAlign w:val="center"/>
            <w:shd w:fill="E7E6E6"/>
          </w:tcPr>
          <w:p w14:paraId="365703C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vAlign w:val="center"/>
          </w:tcPr>
          <w:p w14:paraId="5CCC081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Kong Gateway (CE)</w:t>
            </w:r>
          </w:p>
        </w:tc>
        <w:tc>
          <w:tcPr>
            <w:tcW w:w="1505" w:type="dxa"/>
            <w:tcMar>
              <w:top w:w="80" w:type="dxa"/>
              <w:bottom w:w="80" w:type="dxa"/>
              <w:start w:w="120" w:type="dxa"/>
              <w:end w:w="120" w:type="dxa"/>
            </w:tcMar>
            <w:vAlign w:val="center"/>
          </w:tcPr>
          <w:p w14:paraId="1A5E86F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376C5ED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Plugin-based, basic</w:t>
            </w:r>
          </w:p>
        </w:tc>
        <w:tc>
          <w:tcPr>
            <w:tcW w:w="1505" w:type="dxa"/>
            <w:tcMar>
              <w:top w:w="80" w:type="dxa"/>
              <w:bottom w:w="80" w:type="dxa"/>
              <w:start w:w="120" w:type="dxa"/>
              <w:end w:w="120" w:type="dxa"/>
            </w:tcMar>
            <w:vAlign w:val="center"/>
          </w:tcPr>
          <w:p w14:paraId="537F1E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 (plugin)</w:t>
            </w:r>
          </w:p>
        </w:tc>
        <w:tc>
          <w:tcPr>
            <w:tcW w:w="1505" w:type="dxa"/>
            <w:tcMar>
              <w:top w:w="80" w:type="dxa"/>
              <w:bottom w:w="80" w:type="dxa"/>
              <w:start w:w="120" w:type="dxa"/>
              <w:end w:w="120" w:type="dxa"/>
            </w:tcMar>
            <w:vAlign w:val="center"/>
          </w:tcPr>
          <w:p w14:paraId="4ED1FBC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8B4FC66"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vAlign w:val="center"/>
          </w:tcPr>
          <w:p w14:paraId="7C1A5C0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Apache APISIX</w:t>
            </w:r>
          </w:p>
        </w:tc>
        <w:tc>
          <w:tcPr>
            <w:tcW w:w="1505" w:type="dxa"/>
            <w:tcMar>
              <w:top w:w="80" w:type="dxa"/>
              <w:bottom w:w="80" w:type="dxa"/>
              <w:start w:w="120" w:type="dxa"/>
              <w:end w:w="120" w:type="dxa"/>
            </w:tcMar>
            <w:vAlign w:val="center"/>
          </w:tcPr>
          <w:p w14:paraId="1A492D4C"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045B823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59F6E5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1059E5B1"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3CD6D1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vAlign w:val="center"/>
          </w:tcPr>
          <w:p w14:paraId="41F220B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Tyk (CE)</w:t>
            </w:r>
          </w:p>
        </w:tc>
        <w:tc>
          <w:tcPr>
            <w:tcW w:w="1505" w:type="dxa"/>
            <w:tcMar>
              <w:top w:w="80" w:type="dxa"/>
              <w:bottom w:w="80" w:type="dxa"/>
              <w:start w:w="120" w:type="dxa"/>
              <w:end w:w="120" w:type="dxa"/>
            </w:tcMar>
            <w:vAlign w:val="center"/>
          </w:tcPr>
          <w:p w14:paraId="00DE7FC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72D8A09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B960D5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468A75E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48DB15A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vAlign w:val="center"/>
          </w:tcPr>
          <w:p w14:paraId="1A1EBB8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AWS API Gateway</w:t>
            </w:r>
          </w:p>
        </w:tc>
        <w:tc>
          <w:tcPr>
            <w:tcW w:w="1505" w:type="dxa"/>
            <w:tcMar>
              <w:top w:w="80" w:type="dxa"/>
              <w:bottom w:w="80" w:type="dxa"/>
              <w:start w:w="120" w:type="dxa"/>
              <w:end w:w="120" w:type="dxa"/>
            </w:tcMar>
            <w:vAlign w:val="center"/>
          </w:tcPr>
          <w:p w14:paraId="280BCA4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Cloud-managed</w:t>
            </w:r>
          </w:p>
        </w:tc>
        <w:tc>
          <w:tcPr>
            <w:tcW w:w="1505" w:type="dxa"/>
            <w:tcMar>
              <w:top w:w="80" w:type="dxa"/>
              <w:bottom w:w="80" w:type="dxa"/>
              <w:start w:w="120" w:type="dxa"/>
              <w:end w:w="120" w:type="dxa"/>
            </w:tcMar>
            <w:vAlign w:val="center"/>
          </w:tcPr>
          <w:p w14:paraId="675D040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66F62E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2A31BE7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Via AWS WAF add-on</w:t>
            </w:r>
          </w:p>
        </w:tc>
        <w:tc>
          <w:tcPr>
            <w:tcW w:w="1504" w:type="dxa"/>
            <w:tcMar>
              <w:top w:w="80" w:type="dxa"/>
              <w:bottom w:w="80" w:type="dxa"/>
              <w:start w:w="120" w:type="dxa"/>
              <w:end w:w="120" w:type="dxa"/>
            </w:tcMar>
            <w:vAlign w:val="center"/>
          </w:tcPr>
          <w:p w14:paraId="5163A10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vAlign w:val="center"/>
          </w:tcPr>
          <w:p w14:paraId="1CB72CC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Cloudflare API Gateway</w:t>
            </w:r>
          </w:p>
        </w:tc>
        <w:tc>
          <w:tcPr>
            <w:tcW w:w="1505" w:type="dxa"/>
            <w:tcMar>
              <w:top w:w="80" w:type="dxa"/>
              <w:bottom w:w="80" w:type="dxa"/>
              <w:start w:w="120" w:type="dxa"/>
              <w:end w:w="120" w:type="dxa"/>
            </w:tcMar>
            <w:vAlign w:val="center"/>
          </w:tcPr>
          <w:p w14:paraId="3A3EAA0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Cloud/edge-managed</w:t>
            </w:r>
          </w:p>
        </w:tc>
        <w:tc>
          <w:tcPr>
            <w:tcW w:w="1505" w:type="dxa"/>
            <w:tcMar>
              <w:top w:w="80" w:type="dxa"/>
              <w:bottom w:w="80" w:type="dxa"/>
              <w:start w:w="120" w:type="dxa"/>
              <w:end w:w="120" w:type="dxa"/>
            </w:tcMar>
            <w:vAlign w:val="center"/>
          </w:tcPr>
          <w:p w14:paraId="110DF4E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5F78653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Partial</w:t>
            </w:r>
          </w:p>
        </w:tc>
        <w:tc>
          <w:tcPr>
            <w:tcW w:w="1505" w:type="dxa"/>
            <w:tcMar>
              <w:top w:w="80" w:type="dxa"/>
              <w:bottom w:w="80" w:type="dxa"/>
              <w:start w:w="120" w:type="dxa"/>
              <w:end w:w="120" w:type="dxa"/>
            </w:tcMar>
            <w:vAlign w:val="center"/>
          </w:tcPr>
          <w:p w14:paraId="28D06E3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Strong (bot/DDoS)</w:t>
            </w:r>
          </w:p>
        </w:tc>
        <w:tc>
          <w:tcPr>
            <w:tcW w:w="1504" w:type="dxa"/>
            <w:tcMar>
              <w:top w:w="80" w:type="dxa"/>
              <w:bottom w:w="80" w:type="dxa"/>
              <w:start w:w="120" w:type="dxa"/>
              <w:end w:w="120" w:type="dxa"/>
            </w:tcMar>
            <w:vAlign w:val="center"/>
          </w:tcPr>
          <w:p w14:paraId="5F1FF48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vAlign w:val="center"/>
          </w:tcPr>
          <w:p w14:paraId="431DA73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Google Apigee</w:t>
            </w:r>
          </w:p>
        </w:tc>
        <w:tc>
          <w:tcPr>
            <w:tcW w:w="1505" w:type="dxa"/>
            <w:tcMar>
              <w:top w:w="80" w:type="dxa"/>
              <w:bottom w:w="80" w:type="dxa"/>
              <w:start w:w="120" w:type="dxa"/>
              <w:end w:w="120" w:type="dxa"/>
            </w:tcMar>
            <w:vAlign w:val="center"/>
          </w:tcPr>
          <w:p w14:paraId="63A4778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Cloud/hybrid</w:t>
            </w:r>
          </w:p>
        </w:tc>
        <w:tc>
          <w:tcPr>
            <w:tcW w:w="1505" w:type="dxa"/>
            <w:tcMar>
              <w:top w:w="80" w:type="dxa"/>
              <w:bottom w:w="80" w:type="dxa"/>
              <w:start w:w="120" w:type="dxa"/>
              <w:end w:w="120" w:type="dxa"/>
            </w:tcMar>
            <w:vAlign w:val="center"/>
          </w:tcPr>
          <w:p w14:paraId="3789E5E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046D9A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79183D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320C5C4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vAlign w:val="center"/>
          </w:tcPr>
          <w:p w14:paraId="23D8538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Aegis (Proposed)</w:t>
            </w:r>
          </w:p>
        </w:tc>
        <w:tc>
          <w:tcPr>
            <w:tcW w:w="1505" w:type="dxa"/>
            <w:tcMar>
              <w:top w:w="80" w:type="dxa"/>
              <w:bottom w:w="80" w:type="dxa"/>
              <w:start w:w="120" w:type="dxa"/>
              <w:end w:w="120" w:type="dxa"/>
            </w:tcMar>
            <w:vAlign w:val="center"/>
          </w:tcPr>
          <w:p w14:paraId="3D091AE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w:t>
            </w:r>
          </w:p>
        </w:tc>
        <w:tc>
          <w:tcPr>
            <w:tcW w:w="1505" w:type="dxa"/>
            <w:tcMar>
              <w:top w:w="80" w:type="dxa"/>
              <w:bottom w:w="80" w:type="dxa"/>
              <w:start w:w="120" w:type="dxa"/>
              <w:end w:w="120" w:type="dxa"/>
            </w:tcMar>
            <w:vAlign w:val="center"/>
          </w:tcPr>
          <w:p w14:paraId="215A57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Distributed (Redis)</w:t>
            </w:r>
          </w:p>
        </w:tc>
        <w:tc>
          <w:tcPr>
            <w:tcW w:w="1505" w:type="dxa"/>
            <w:tcMar>
              <w:top w:w="80" w:type="dxa"/>
              <w:bottom w:w="80" w:type="dxa"/>
              <w:start w:w="120" w:type="dxa"/>
              <w:end w:w="120" w:type="dxa"/>
            </w:tcMar>
            <w:vAlign w:val="center"/>
          </w:tcPr>
          <w:p w14:paraId="21E26B6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06401DCD"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Real-time pattern matching</w:t>
            </w:r>
          </w:p>
        </w:tc>
        <w:tc>
          <w:tcPr>
            <w:tcW w:w="1504" w:type="dxa"/>
            <w:tcMar>
              <w:top w:w="80" w:type="dxa"/>
              <w:bottom w:w="80" w:type="dxa"/>
              <w:start w:w="120" w:type="dxa"/>
              <w:end w:w="120" w:type="dxa"/>
            </w:tcMar>
            <w:vAlign w:val="center"/>
          </w:tcPr>
          <w:p w14:paraId="64C3F5D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Low–Moderate</w:t>
            </w:r>
          </w:p>
        </w:tc>
      </w:tr>
    </w:tbl>
    <w:p w14:paraId="4B213D5B" w14:textId="77777777" w:rsidR="0056449A" w:rsidRPr="007228F3" w:rsidRDefault="00000000" w:rsidP="007228F3">
      <w:pPr>
        <w:spacing w:before="150" w:after="120" w:line="276" w:lineRule="auto"/>
        <w:rPr>
          <w:rFonts w:ascii="Arial" w:hAnsi="Arial" w:cs="Arial"/>
          <w:color w:val="000000" w:themeColor="text1"/>
        </w:rPr>
      </w:pPr>
      <w:r w:rsidRPr="007228F3">
        <w:rPr>
          <w:rFonts w:ascii="Arial" w:eastAsia="Arial" w:hAnsi="Arial" w:cs="Arial"/>
          <w:i/>
          <w:iCs/>
          <w:color w:val="000000"/>
          <w:sz w:val="22"/>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2.5 Gaps Identified</w:t>
      </w:r>
    </w:p>
    <w:p w14:paraId="6B4726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Arial" w:hAnsi="Arial" w:cs="Arial"/>
          <w:color w:val="000000"/>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2.6 Summary</w:t>
      </w:r>
    </w:p>
    <w:p w14:paraId="7FD65D6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3.1 Introduction</w:t>
      </w:r>
    </w:p>
    <w:p w14:paraId="474B4D2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3.2 API Security Threats and Standards</w:t>
      </w:r>
    </w:p>
    <w:p w14:paraId="55B677F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3.3 Authentication and Authorization Techniques</w:t>
      </w:r>
    </w:p>
    <w:p w14:paraId="144D999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3.4 Rate Limiting Algorithms</w:t>
      </w:r>
    </w:p>
    <w:p w14:paraId="18AA7D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3.5 Reverse Proxy and Gateway Architecture Patterns</w:t>
      </w:r>
    </w:p>
    <w:p w14:paraId="02FC1A2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3.6 Microservices Security Considerations</w:t>
      </w:r>
    </w:p>
    <w:p w14:paraId="1F450D8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3.7 Summary and Research Gap Synthesis</w:t>
      </w:r>
    </w:p>
    <w:p w14:paraId="05CAD1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eastAsia="Arial"/>
          <w:color w:val="000000"/>
          <w:sz w:val="22"/>
        </w:rPr>
        <w:br w:type="page"/>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4: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4.1 Introduction</w:t>
      </w:r>
    </w:p>
    <w:p w14:paraId="5D603C6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4.2 Legal Issues</w:t>
      </w:r>
    </w:p>
    <w:p w14:paraId="60FBB78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Mitigation: sensitive fields (passwords, API keys, JWT signing material) are hashed or encrypted rather than stored in plain text; all third-party licences are reviewed before </w:t>
      </w:r>
      <w:r w:rsidRPr="00DD3D80">
        <w:rPr>
          <w:rFonts w:ascii="Arial" w:eastAsia="Arial" w:hAnsi="Arial" w:cs="Arial"/>
          <w:color w:val="000000"/>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4.3 Social Issues</w:t>
      </w:r>
    </w:p>
    <w:p w14:paraId="1B264F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4.4 Ethical Issues</w:t>
      </w:r>
    </w:p>
    <w:p w14:paraId="452E3C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Arial" w:hAnsi="Arial" w:cs="Arial"/>
          <w:color w:val="000000"/>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4.5 Professional Issues</w:t>
      </w:r>
    </w:p>
    <w:p w14:paraId="21491AA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Project management is conducted using the Agile DSDM approach and timeboxed structure described in Chapter 7,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4.6 Summary of LSEP Issues and Mitigations</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7B18FBD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Category</w:t>
            </w:r>
          </w:p>
        </w:tc>
        <w:tc>
          <w:tcPr>
            <w:tcW w:w="3812" w:type="dxa"/>
            <w:tcMar>
              <w:top w:w="80" w:type="dxa"/>
              <w:bottom w:w="80" w:type="dxa"/>
              <w:start w:w="120" w:type="dxa"/>
              <w:end w:w="120" w:type="dxa"/>
            </w:tcMar>
            <w:vAlign w:val="center"/>
            <w:shd w:fill="E7E6E6"/>
          </w:tcPr>
          <w:p w14:paraId="088150F4"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Key Issue</w:t>
            </w:r>
          </w:p>
        </w:tc>
        <w:tc>
          <w:tcPr>
            <w:tcW w:w="3712" w:type="dxa"/>
            <w:tcMar>
              <w:top w:w="80" w:type="dxa"/>
              <w:bottom w:w="80" w:type="dxa"/>
              <w:start w:w="120" w:type="dxa"/>
              <w:end w:w="120" w:type="dxa"/>
            </w:tcMar>
            <w:vAlign w:val="center"/>
            <w:shd w:fill="E7E6E6"/>
          </w:tcPr>
          <w:p w14:paraId="640B53D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F1C16DD"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Legal</w:t>
            </w:r>
          </w:p>
        </w:tc>
        <w:tc>
          <w:tcPr>
            <w:tcW w:w="3812" w:type="dxa"/>
            <w:tcMar>
              <w:top w:w="80" w:type="dxa"/>
              <w:bottom w:w="80" w:type="dxa"/>
              <w:start w:w="120" w:type="dxa"/>
              <w:end w:w="120" w:type="dxa"/>
            </w:tcMar>
            <w:vAlign w:val="center"/>
          </w:tcPr>
          <w:p w14:paraId="53A60F6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Handling of personal data and sensitive credentials; third-party licence compliance</w:t>
            </w:r>
          </w:p>
        </w:tc>
        <w:tc>
          <w:tcPr>
            <w:tcW w:w="3712" w:type="dxa"/>
            <w:tcMar>
              <w:top w:w="80" w:type="dxa"/>
              <w:bottom w:w="80" w:type="dxa"/>
              <w:start w:w="120" w:type="dxa"/>
              <w:end w:w="120" w:type="dxa"/>
            </w:tcMar>
            <w:vAlign w:val="center"/>
          </w:tcPr>
          <w:p w14:paraId="24A8AFB7"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4899E8E"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Social</w:t>
            </w:r>
          </w:p>
        </w:tc>
        <w:tc>
          <w:tcPr>
            <w:tcW w:w="3812" w:type="dxa"/>
            <w:tcMar>
              <w:top w:w="80" w:type="dxa"/>
              <w:bottom w:w="80" w:type="dxa"/>
              <w:start w:w="120" w:type="dxa"/>
              <w:end w:w="120" w:type="dxa"/>
            </w:tcMar>
            <w:vAlign w:val="center"/>
          </w:tcPr>
          <w:p w14:paraId="3E94A24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Accessibility of the dashboard; digital divide for smaller organisations</w:t>
            </w:r>
          </w:p>
        </w:tc>
        <w:tc>
          <w:tcPr>
            <w:tcW w:w="3712" w:type="dxa"/>
            <w:tcMar>
              <w:top w:w="80" w:type="dxa"/>
              <w:bottom w:w="80" w:type="dxa"/>
              <w:start w:w="120" w:type="dxa"/>
              <w:end w:w="120" w:type="dxa"/>
            </w:tcMar>
            <w:vAlign w:val="center"/>
          </w:tcPr>
          <w:p w14:paraId="672143F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7070315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lastRenderedPageBreak/>
              <w:t>Ethical</w:t>
            </w:r>
          </w:p>
        </w:tc>
        <w:tc>
          <w:tcPr>
            <w:tcW w:w="3812" w:type="dxa"/>
            <w:tcMar>
              <w:top w:w="80" w:type="dxa"/>
              <w:bottom w:w="80" w:type="dxa"/>
              <w:start w:w="120" w:type="dxa"/>
              <w:end w:w="120" w:type="dxa"/>
            </w:tcMar>
            <w:vAlign w:val="center"/>
          </w:tcPr>
          <w:p w14:paraId="1B20E7CB"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Responsible handling of security event data; fairness of automated rate limiting and blocking</w:t>
            </w:r>
          </w:p>
        </w:tc>
        <w:tc>
          <w:tcPr>
            <w:tcW w:w="3712" w:type="dxa"/>
            <w:tcMar>
              <w:top w:w="80" w:type="dxa"/>
              <w:bottom w:w="80" w:type="dxa"/>
              <w:start w:w="120" w:type="dxa"/>
              <w:end w:w="120" w:type="dxa"/>
            </w:tcMar>
            <w:vAlign w:val="center"/>
          </w:tcPr>
          <w:p w14:paraId="5869086C"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33C6BB4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Professional</w:t>
            </w:r>
          </w:p>
        </w:tc>
        <w:tc>
          <w:tcPr>
            <w:tcW w:w="3812" w:type="dxa"/>
            <w:tcMar>
              <w:top w:w="80" w:type="dxa"/>
              <w:bottom w:w="80" w:type="dxa"/>
              <w:start w:w="120" w:type="dxa"/>
              <w:end w:w="120" w:type="dxa"/>
            </w:tcMar>
            <w:vAlign w:val="center"/>
          </w:tcPr>
          <w:p w14:paraId="6A0A71D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Code quality, project management realism, and testing discipline</w:t>
            </w:r>
          </w:p>
        </w:tc>
        <w:tc>
          <w:tcPr>
            <w:tcW w:w="3712" w:type="dxa"/>
            <w:tcMar>
              <w:top w:w="80" w:type="dxa"/>
              <w:bottom w:w="80" w:type="dxa"/>
              <w:start w:w="120" w:type="dxa"/>
              <w:end w:w="120" w:type="dxa"/>
            </w:tcMar>
            <w:vAlign w:val="center"/>
          </w:tcPr>
          <w:p w14:paraId="2DBE656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Consistent coding standards; honest progress reporting against the DSDM timeline; automated testing per feature</w:t>
            </w:r>
          </w:p>
        </w:tc>
      </w:tr>
    </w:tbl>
    <w:p w14:paraId="580E541B"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Table 4.1: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4.7 Conclusion</w:t>
      </w:r>
    </w:p>
    <w:p w14:paraId="54D89EFE"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120" w:line="276"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5: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5.1 Introduction</w:t>
      </w:r>
    </w:p>
    <w:p w14:paraId="120760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analysis is structured into user roles and system interactions, functional requirements, non-functional requirements, and MoSCoW prioritisation, in order to ensure that development effort within the timeboxed schedule described in Chapter 7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5.2 User Roles and System Interactions</w:t>
      </w:r>
    </w:p>
    <w:p w14:paraId="722E7CD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5.2.1 New User</w:t>
      </w:r>
    </w:p>
    <w:p w14:paraId="114D9A1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5.2.2 API Consumer</w:t>
      </w:r>
    </w:p>
    <w:p w14:paraId="15E0640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5.2.3 Admin</w:t>
      </w:r>
    </w:p>
    <w:p w14:paraId="207A30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5.2.4 Viewer</w:t>
      </w:r>
    </w:p>
    <w:p w14:paraId="4251176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5.2.5 Reverse Proxy (System Actor)</w:t>
      </w:r>
    </w:p>
    <w:p w14:paraId="65E413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Arial" w:hAnsi="Arial" w:cs="Arial"/>
          <w:color w:val="000000"/>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5.2.6 Role-Based Access Control Overview</w:t>
      </w:r>
    </w:p>
    <w:p w14:paraId="3AC66F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Viewers can read analytics and configuration for visibility, but cannot perform any write operation</w:t>
      </w:r>
    </w:p>
    <w:p w14:paraId="03B98C4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layered model ensures controlled access while preventing unauthorised configuration changes, consistent with the threat model discussed in Chapter 4.</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5.3 Functional Requirements</w:t>
      </w:r>
    </w:p>
    <w:p w14:paraId="64C0D39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5.3.1 Authentication and User Management</w:t>
      </w:r>
    </w:p>
    <w:p w14:paraId="23F9942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authentication to protect user accounts and administrative access.</w:t>
      </w:r>
    </w:p>
    <w:p w14:paraId="38B6918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EFA13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list and manage all user accounts</w:t>
      </w:r>
    </w:p>
    <w:p w14:paraId="572F76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5.3.2 API Key Management</w:t>
      </w:r>
    </w:p>
    <w:p w14:paraId="15953E8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F8C87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5.3.3 Rate Limit Configuration</w:t>
      </w:r>
    </w:p>
    <w:p w14:paraId="268096F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allow Admins to define traffic control policy, which the Reverse Proxy subsequently enforces.</w:t>
      </w:r>
    </w:p>
    <w:p w14:paraId="2E2CEB2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C4549E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5.3.4 JWT Configuration</w:t>
      </w:r>
    </w:p>
    <w:p w14:paraId="4827F70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FFA19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5.3.5 Request Validation and Enforcement (Reverse Proxy)</w:t>
      </w:r>
    </w:p>
    <w:p w14:paraId="302D1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Reverse Proxy shall:</w:t>
      </w:r>
    </w:p>
    <w:p w14:paraId="3D82DDE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5.3.6 Threat Detection and IP Blocking</w:t>
      </w:r>
    </w:p>
    <w:p w14:paraId="59A9E4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protective controls against malicious or abusive traffic.</w:t>
      </w:r>
    </w:p>
    <w:p w14:paraId="65BDE1F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092A3A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5.3.7 Monitoring, Analytics and Logging</w:t>
      </w:r>
    </w:p>
    <w:p w14:paraId="2829E5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visibility into system usage and security events.</w:t>
      </w:r>
    </w:p>
    <w:p w14:paraId="6A6393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912A51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5.3.8 System Administration</w:t>
      </w:r>
    </w:p>
    <w:p w14:paraId="16B88FD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support platform-level administrative operations.</w:t>
      </w:r>
    </w:p>
    <w:p w14:paraId="4173174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751C9E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manage user account status</w:t>
      </w:r>
    </w:p>
    <w:p w14:paraId="0CC826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5.4 Non-Functional Requirements</w:t>
      </w:r>
    </w:p>
    <w:p w14:paraId="04D3492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5.4.1 Security</w:t>
      </w:r>
    </w:p>
    <w:p w14:paraId="47E9A1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10C46F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5.4.2 Scalability and Concurrency</w:t>
      </w:r>
    </w:p>
    <w:p w14:paraId="7A6A816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318913F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5.4.3 Performance</w:t>
      </w:r>
    </w:p>
    <w:p w14:paraId="1A81C39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Performance is essential, since the Reverse Proxy sits directly in the request path of every proxied API call.</w:t>
      </w:r>
    </w:p>
    <w:p w14:paraId="7F3A15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245BA2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5.4.4 Usability</w:t>
      </w:r>
    </w:p>
    <w:p w14:paraId="3B7923D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54CB06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lastRenderedPageBreak/>
        <w:t>5.4.5 Reliability and Maintainability</w:t>
      </w:r>
    </w:p>
    <w:p w14:paraId="45CA7CB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41FF17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5.5 Requirement Prioritisation Using MoSCoW</w:t>
      </w:r>
    </w:p>
    <w:p w14:paraId="39C065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ensure effective delivery within the timeboxed schedule described in Chapter 7,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5.5.1 Must Have Requirements</w:t>
      </w:r>
    </w:p>
    <w:p w14:paraId="528BDA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5.5.2 Should Have Requirements</w:t>
      </w:r>
    </w:p>
    <w:p w14:paraId="65BA791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Threat detection pattern matching — improves protection against malicious request targets, but the system remains functional (if less protected) without it</w:t>
      </w:r>
    </w:p>
    <w:p w14:paraId="0B6D6FC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5.5.3 Could Have Requirements</w:t>
      </w:r>
    </w:p>
    <w:p w14:paraId="7B3386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5.5.4 Won't Have Requirements</w:t>
      </w:r>
    </w:p>
    <w:p w14:paraId="157C0A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5.5.5 Use Case Model</w:t>
      </w:r>
    </w:p>
    <w:p w14:paraId="0CFEFB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20" w:line="276" w:lineRule="auto"/>
        <w:jc w:val="center"/>
        <w:rPr>
          <w:rFonts w:ascii="Arial" w:hAnsi="Arial" w:cs="Arial"/>
          <w:color w:val="000000" w:themeColor="text1"/>
        </w:rPr>
      </w:pPr>
      <w:r w:rsidRPr="00DD3D80">
        <w:rPr>
          <w:rFonts w:ascii="Arial" w:hAnsi="Arial" w:cs="Arial" w:eastAsia="Arial"/>
          <w:noProof/>
          <w:color w:val="000000"/>
          <w:sz w:val="22"/>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Figure 5.1: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5.6 Conclusion</w:t>
      </w:r>
    </w:p>
    <w:p w14:paraId="611F48C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spacing w:line="276" w:lineRule="auto" w:after="120"/>
        <w:rPr>
          <w:rFonts w:ascii="Arial" w:hAnsi="Arial" w:cs="Arial"/>
          <w:color w:val="000000" w:themeColor="text1"/>
        </w:rPr>
      </w:pPr>
      <w:r w:rsidRPr="00DD3D80">
        <w:rPr>
          <w:rFonts w:cs="Times New Roman" w:ascii="Arial" w:hAnsi="Arial" w:eastAsia="Arial"/>
          <w:color w:val="000000"/>
          <w:sz w:val="22"/>
          <w:szCs w:val="24"/>
        </w:rPr>
        <w:t xml:space="preserve"> </w:t>
      </w:r>
    </w:p>
    <w:p>
      <w:pPr>
        <w:pStyle w:val="Heading1"/>
      </w:pPr>
      <w:r>
        <w:rPr>
          <w:rFonts w:ascii="Arial" w:hAnsi="Arial" w:eastAsia="Arial"/>
          <w:b/>
          <w:color w:val="000000"/>
          <w:sz w:val="32"/>
        </w:rPr>
        <w:t>Chapter 6: System Design</w:t>
      </w:r>
    </w:p>
    <w:p>
      <w:pPr>
        <w:pStyle w:val="Heading2"/>
      </w:pPr>
      <w:r>
        <w:rPr>
          <w:rFonts w:ascii="Arial" w:hAnsi="Arial" w:eastAsia="Arial"/>
          <w:b/>
          <w:color w:val="000000"/>
          <w:sz w:val="28"/>
        </w:rPr>
        <w:t>6.1 Introduction</w:t>
      </w:r>
    </w:p>
    <w:p>
      <w:pPr>
        <w:spacing w:line="276" w:lineRule="auto" w:after="120"/>
        <w:jc w:val="both"/>
      </w:pPr>
      <w:r>
        <w:rPr>
          <w:rFonts w:ascii="Arial" w:hAnsi="Arial" w:eastAsia="Arial"/>
          <w:i w:val="0"/>
          <w:color w:val="000000"/>
          <w:sz w:val="22"/>
        </w:rPr>
        <w:t>The Project Proposal defined three principal application components: a FastAPI Control Plane, a Go Reverse Proxy and a React dashboard. The implemented system retains that separation but adds concrete runtime dependencies and policy flows that were necessarily abstract in the proposal. This chapter therefore describes the system as built, using current Compose configuration, SQLAlchemy models, Alembic migrations, Go handler code and dashboard routes as the design authority.</w:t>
      </w:r>
    </w:p>
    <w:p>
      <w:pPr>
        <w:pStyle w:val="Heading2"/>
      </w:pPr>
      <w:r>
        <w:rPr>
          <w:rFonts w:ascii="Arial" w:hAnsi="Arial" w:eastAsia="Arial"/>
          <w:b/>
          <w:color w:val="000000"/>
          <w:sz w:val="28"/>
        </w:rPr>
        <w:t>6.2 High-Level Architecture</w:t>
      </w:r>
    </w:p>
    <w:p>
      <w:pPr>
        <w:spacing w:line="276" w:lineRule="auto" w:after="120"/>
        <w:jc w:val="both"/>
      </w:pPr>
      <w:r>
        <w:rPr>
          <w:rFonts w:ascii="Arial" w:hAnsi="Arial" w:eastAsia="Arial"/>
          <w:i w:val="0"/>
          <w:color w:val="000000"/>
          <w:sz w:val="22"/>
        </w:rPr>
        <w:t>Aegis separates management-plane concerns from data-plane enforcement. Administrators and viewers use the dashboard, which calls versioned Control Plane REST endpoints. Durable policy and audit records are held in PostgreSQL. Redis stores token revocation state and rate-limit counters. The proxy bootstraps policy through a protected internal REST endpoint, subscribes to authenticated gRPC snapshots, validates each protected request and forwards only after all applicable checks succeed. The upstream service is not changed to understand Aegis credentials.</w:t>
      </w:r>
    </w:p>
    <w:p>
      <w:pPr>
        <w:spacing w:line="276" w:lineRule="auto" w:after="120"/>
        <w:sectPr>
          <w:headerReference w:type="default" r:id="rId8"/>
          <w:footerReference w:type="even" r:id="rId9"/>
          <w:footerReference w:type="default" r:id="rId10"/>
          <w:footerReference w:type="first" r:id="rId11"/>
          <w:headerReference w:type="first" r:id="rId28"/>
          <w:pgSz w:w="12240" w:h="15840"/>
          <w:pgMar w:top="1224" w:right="1296" w:bottom="1224" w:left="1296" w:header="504" w:footer="504" w:gutter="0"/>
          <w:cols w:space="720"/>
          <w:titlePg/>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509760" cy="5943600"/>
            <wp:docPr id="2" name="Picture 2" descr="Figure 7.1: Current implemented Aegis architecture derived from the FastAPI, Go, React, PostgreSQL, Redis and POC code." title="Figure 7.1: Current implemented Aegis architecture derived from the FastAPI, Go, React, PostgreSQL, Redis and POC code."/>
            <wp:cNvGraphicFramePr>
              <a:graphicFrameLocks noChangeAspect="1"/>
            </wp:cNvGraphicFramePr>
            <a:graphic>
              <a:graphicData uri="http://schemas.openxmlformats.org/drawingml/2006/picture">
                <pic:pic>
                  <pic:nvPicPr>
                    <pic:cNvPr id="0" name="figure_7_1_current_architecture.png"/>
                    <pic:cNvPicPr/>
                  </pic:nvPicPr>
                  <pic:blipFill>
                    <a:blip r:embed="rId14"/>
                    <a:stretch>
                      <a:fillRect/>
                    </a:stretch>
                  </pic:blipFill>
                  <pic:spPr>
                    <a:xfrm>
                      <a:off x="0" y="0"/>
                      <a:ext cx="9509760" cy="5943600"/>
                    </a:xfrm>
                    <a:prstGeom prst="rect"/>
                  </pic:spPr>
                </pic:pic>
              </a:graphicData>
            </a:graphic>
          </wp:inline>
        </w:drawing>
      </w:r>
    </w:p>
    <w:p>
      <w:pPr>
        <w:pStyle w:val="AegisCaption"/>
      </w:pPr>
      <w:r>
        <w:rPr>
          <w:rFonts w:ascii="Arial" w:hAnsi="Arial" w:eastAsia="Arial"/>
          <w:b w:val="0"/>
          <w:i/>
          <w:color w:val="000000"/>
          <w:sz w:val="20"/>
        </w:rPr>
        <w:t>Figure 6.1: Current implemented Aegis architecture derived from the FastAPI, Go, React, PostgreSQL, Redis and POC code.</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6.3 Component Responsibilities</w:t>
      </w:r>
    </w:p>
    <w:p>
      <w:pPr>
        <w:pStyle w:val="AegisCaption"/>
        <w:keepNext/>
      </w:pPr>
      <w:r>
        <w:rPr>
          <w:rFonts w:ascii="Arial" w:hAnsi="Arial" w:eastAsia="Arial"/>
          <w:b w:val="0"/>
          <w:i/>
          <w:color w:val="000000"/>
          <w:sz w:val="20"/>
        </w:rPr>
        <w:t>Table 6.1: Responsibilities of the implemented Aegis components.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78"/>
        <w:gridCol w:w="3283"/>
        <w:gridCol w:w="3968"/>
      </w:tblGrid>
      <w:tr>
        <w:trPr>
          <w:tblHeader w:val="true"/>
          <w:tblHeader w:val="true"/>
          <w:tblHeader w:val="true"/>
          <w:tblHeader w:val="true"/>
        </w:trPr>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Component</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Primary responsibility</w:t>
            </w:r>
          </w:p>
        </w:tc>
        <w:tc>
          <w:tcPr>
            <w:tcW w:type="dxa" w:w="396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Key interfaces and state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User/RBAC management and the source of policy truth.</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API, internal-token endpoints, gRPC policy stream, SQLAlchemy/Alembic.</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Latency-critical enforcement before upstream forwarding.</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net/http, httputil.ReverseProxy, in-memory policy snapshot, Redis scripts, event queue.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operator and API-consumer workflows.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Versioned REST calls; in-memory session token; no direct database/proxy configuration.</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identities, keys, rules, blocks and security events.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Normalised relational schema and indexed lookup fields.</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Shared ephemeral enforcement state.</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rate counters and revoked-token state.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Protected upstream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Existing business API behind Aegis.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Receives allowed requests after Aegis credentials are stripped.</w:t>
            </w:r>
          </w:p>
        </w:tc>
      </w:tr>
    </w:tbl>
    <w:p>
      <w:pPr>
        <w:spacing w:after="120" w:line="276" w:lineRule="auto"/>
      </w:pPr>
    </w:p>
    <w:p>
      <w:pPr>
        <w:pStyle w:val="Heading2"/>
      </w:pPr>
      <w:r>
        <w:rPr>
          <w:rFonts w:ascii="Arial" w:hAnsi="Arial" w:eastAsia="Arial"/>
          <w:b/>
          <w:color w:val="000000"/>
          <w:sz w:val="28"/>
        </w:rPr>
        <w:t>6.4 Domain and Database Design</w:t>
      </w:r>
    </w:p>
    <w:p>
      <w:pPr>
        <w:spacing w:line="276" w:lineRule="auto" w:after="120"/>
        <w:jc w:val="both"/>
      </w:pPr>
      <w:r>
        <w:rPr>
          <w:rFonts w:ascii="Arial" w:hAnsi="Arial" w:eastAsia="Arial"/>
          <w:i w:val="0"/>
          <w:color w:val="000000"/>
          <w:sz w:val="22"/>
        </w:rPr>
        <w:t>The current persisted domain contains User, APIKey, RateLimitRule, JWTConfig, ThreatRule, IPBlock, SecurityEvent and RoutePermission. Every entity inherits an integer identifier plus created_at and updated_at audit timestamps. Several resources are soft-disabled instead of deleted so that policy history remains explainable while snapshots propagate. API-key rows contain a hash and non-sensitive prefix rather than the raw key; JWT signing material is encrypted at rest and masked in administrative responses.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7955279" cy="5935862"/>
            <wp:docPr id="3" name="Picture 3" descr="Figure 7.2: Current persisted domain model based on actual SQLAlchemy models and Alembic migrations." title="Figure 7.2: Current persisted domain model based on actual SQLAlchemy models and Alembic migrations."/>
            <wp:cNvGraphicFramePr>
              <a:graphicFrameLocks noChangeAspect="1"/>
            </wp:cNvGraphicFramePr>
            <a:graphic>
              <a:graphicData uri="http://schemas.openxmlformats.org/drawingml/2006/picture">
                <pic:pic>
                  <pic:nvPicPr>
                    <pic:cNvPr id="0" name="figure_7_2_domain_model.png"/>
                    <pic:cNvPicPr/>
                  </pic:nvPicPr>
                  <pic:blipFill>
                    <a:blip r:embed="rId15"/>
                    <a:stretch>
                      <a:fillRect/>
                    </a:stretch>
                  </pic:blipFill>
                  <pic:spPr>
                    <a:xfrm>
                      <a:off x="0" y="0"/>
                      <a:ext cx="7955279" cy="5935862"/>
                    </a:xfrm>
                    <a:prstGeom prst="rect"/>
                  </pic:spPr>
                </pic:pic>
              </a:graphicData>
            </a:graphic>
          </wp:inline>
        </w:drawing>
      </w:r>
    </w:p>
    <w:p>
      <w:pPr>
        <w:pStyle w:val="AegisCaption"/>
      </w:pPr>
      <w:r>
        <w:rPr>
          <w:rFonts w:ascii="Arial" w:hAnsi="Arial" w:eastAsia="Arial"/>
          <w:b w:val="0"/>
          <w:i/>
          <w:color w:val="000000"/>
          <w:sz w:val="20"/>
        </w:rPr>
        <w:t>Figure 6.2: Current persisted domain model based on actual SQLAlchemy models and Alembic migrations.</w:t>
      </w:r>
    </w:p>
    <w:p>
      <w:pPr>
        <w:spacing w:line="276" w:lineRule="auto" w:after="120"/>
        <w:sectPr>
          <w:pgSz w:w="16834" w:h="11909" w:orient="landscape"/>
          <w:pgMar w:top="504" w:right="648" w:bottom="504" w:left="648" w:header="504" w:footer="504" w:gutter="0"/>
          <w:cols w:space="720"/>
          <w:docGrid w:linePitch="360"/>
        </w:sectPr>
      </w:pPr>
    </w:p>
    <w:p>
      <w:pPr>
        <w:pStyle w:val="AegisCaption"/>
        <w:keepNext/>
      </w:pPr>
      <w:r>
        <w:rPr>
          <w:rFonts w:ascii="Arial" w:hAnsi="Arial" w:eastAsia="Arial"/>
          <w:b w:val="0"/>
          <w:i/>
          <w:color w:val="000000"/>
          <w:sz w:val="20"/>
        </w:rPr>
        <w:t>Table 6.2: Important domain constraints and their design rationale.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6293"/>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Constraint</w:t>
            </w:r>
          </w:p>
        </w:tc>
        <w:tc>
          <w:tcPr>
            <w:tcW w:type="dxa" w:w="629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Reason</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JWT configuration</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ambiguous verification material and issuer/audience policy.</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rate rule per scope</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Makes API-key &gt; route &gt; global selection deterministic.</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block per exact IP</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duplicate active enforcement records while preserving history.</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Exact route-permission path</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Keeps authorisation explainable; wildcard and query syntax is rejected.</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resource:action scope format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scope such as echo:read becomes meaningful only when a route permission requires it.</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Sanitised SecurityEvent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Supports analytics without persisting raw credentials or request bodies.</w:t>
            </w:r>
          </w:p>
        </w:tc>
      </w:tr>
    </w:tbl>
    <w:p>
      <w:pPr>
        <w:spacing w:after="120" w:line="276" w:lineRule="auto"/>
      </w:pPr>
    </w:p>
    <w:p>
      <w:pPr>
        <w:pStyle w:val="Heading2"/>
      </w:pPr>
      <w:r>
        <w:rPr>
          <w:rFonts w:ascii="Arial" w:hAnsi="Arial" w:eastAsia="Arial"/>
          <w:b/>
          <w:color w:val="000000"/>
          <w:sz w:val="28"/>
        </w:rPr>
        <w:t>6.5 Request Validation and Enforcement</w:t>
      </w:r>
    </w:p>
    <w:p>
      <w:pPr>
        <w:spacing w:line="276" w:lineRule="auto" w:after="120"/>
        <w:jc w:val="both"/>
      </w:pPr>
      <w:r>
        <w:rPr>
          <w:rFonts w:ascii="Arial" w:hAnsi="Arial" w:eastAsia="Arial"/>
          <w:i w:val="0"/>
          <w:color w:val="000000"/>
          <w:sz w:val="22"/>
        </w:rPr>
        <w:t>The validation order is a security and performance decision. Direct client-IP blocking and request-URI threat detection are evaluated before credential work. API-key validation returns status, expiry and scopes. JWT validation checks signature, expiry, issuer and audience against the active policy. Exact method/path authorisation then determines whether the key contains the required scope. The most specific active rate rule is applied before the proxy removes Aegis credentials and forwards. Every terminal path creates a sanitised security event through a bounded asynchronous reporter.</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6126480" cy="5601353"/>
            <wp:docPr id="4" name="Picture 4" descr="Figure 7.3: Actual request-validation and enforcement sequence implemented by the Go proxy handler." title="Figure 7.3: Actual request-validation and enforcement sequence implemented by the Go proxy handler."/>
            <wp:cNvGraphicFramePr>
              <a:graphicFrameLocks noChangeAspect="1"/>
            </wp:cNvGraphicFramePr>
            <a:graphic>
              <a:graphicData uri="http://schemas.openxmlformats.org/drawingml/2006/picture">
                <pic:pic>
                  <pic:nvPicPr>
                    <pic:cNvPr id="0" name="figure_7_3_enforcement_sequence.png"/>
                    <pic:cNvPicPr/>
                  </pic:nvPicPr>
                  <pic:blipFill>
                    <a:blip r:embed="rId16"/>
                    <a:stretch>
                      <a:fillRect/>
                    </a:stretch>
                  </pic:blipFill>
                  <pic:spPr>
                    <a:xfrm>
                      <a:off x="0" y="0"/>
                      <a:ext cx="6126480" cy="5601353"/>
                    </a:xfrm>
                    <a:prstGeom prst="rect"/>
                  </pic:spPr>
                </pic:pic>
              </a:graphicData>
            </a:graphic>
          </wp:inline>
        </w:drawing>
      </w:r>
    </w:p>
    <w:p>
      <w:pPr>
        <w:pStyle w:val="AegisCaption"/>
      </w:pPr>
      <w:r>
        <w:rPr>
          <w:rFonts w:ascii="Arial" w:hAnsi="Arial" w:eastAsia="Arial"/>
          <w:b w:val="0"/>
          <w:i/>
          <w:color w:val="000000"/>
          <w:sz w:val="20"/>
        </w:rPr>
        <w:t>Figure 6.3: Actual request-validation and enforcement sequence implemented by the Go proxy handler.</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6.6 Scope and Route-Permission Design</w:t>
      </w:r>
    </w:p>
    <w:p>
      <w:pPr>
        <w:spacing w:line="276" w:lineRule="auto" w:after="120"/>
        <w:jc w:val="both"/>
      </w:pPr>
      <w:r>
        <w:rPr>
          <w:rFonts w:ascii="Arial" w:hAnsi="Arial" w:eastAsia="Arial"/>
          <w:i w:val="0"/>
          <w:color w:val="000000"/>
          <w:sz w:val="22"/>
        </w:rPr>
        <w:t>The proxy does not infer that the word echo in echo:read refers to a resource. The relationship is explicit data: a RoutePermission states that GET /api/echo requires echo:read and POST /api/echo requires echo:write. When a request matches a permission, the proxy performs an exact string membership test against the validated key's scopes. An unmatched route is currently allowed after authentication; a future deny-by-default mode would require a planned migration to avoid unexpectedly blocking existing services.</w:t>
      </w:r>
    </w:p>
    <w:p>
      <w:pPr>
        <w:keepNext/>
        <w:spacing w:line="276" w:lineRule="auto" w:after="120"/>
        <w:jc w:val="left"/>
      </w:pPr>
      <w:r>
        <w:rPr>
          <w:rFonts w:ascii="Arial" w:hAnsi="Arial" w:eastAsia="Arial"/>
          <w:i/>
          <w:color w:val="000000"/>
          <w:sz w:val="22"/>
        </w:rPr>
        <w:t>Extract 6.1: Current exact route-to-scope authorisation logic from reverse-proxy/internal/proxy/handler.go.</w:t>
      </w:r>
    </w:p>
    <w:p>
      <w:pPr>
        <w:pStyle w:val="AegisCode"/>
        <w:jc w:val="left"/>
        <w:shd w:fill="F2F4F7"/>
      </w:pPr>
      <w:r>
        <w:rPr>
          <w:rFonts w:ascii="Consolas" w:hAnsi="Consolas" w:eastAsia="Consolas"/>
          <w:b w:val="0"/>
          <w:color w:val="000000"/>
          <w:sz w:val="18"/>
        </w:rPr>
        <w:t>for _, permission := range snapshot.RoutePermissions {</w:t>
      </w:r>
    </w:p>
    <w:p>
      <w:pPr>
        <w:pStyle w:val="AegisCode"/>
        <w:jc w:val="left"/>
        <w:shd w:fill="F2F4F7"/>
      </w:pPr>
      <w:r>
        <w:rPr>
          <w:rFonts w:ascii="Consolas" w:hAnsi="Consolas" w:eastAsia="Consolas"/>
          <w:b w:val="0"/>
          <w:color w:val="000000"/>
          <w:sz w:val="18"/>
        </w:rPr>
        <w:t xml:space="preserve">    if permission.Method != r.Method || permission.PathPattern != r.URL.Path {</w:t>
      </w:r>
    </w:p>
    <w:p>
      <w:pPr>
        <w:pStyle w:val="AegisCode"/>
        <w:jc w:val="left"/>
        <w:shd w:fill="F2F4F7"/>
      </w:pPr>
      <w:r>
        <w:rPr>
          <w:rFonts w:ascii="Consolas" w:hAnsi="Consolas" w:eastAsia="Consolas"/>
          <w:b w:val="0"/>
          <w:color w:val="000000"/>
          <w:sz w:val="18"/>
        </w:rPr>
        <w:t xml:space="preserve">        continue</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if hasScope(keyInfo.Scopes, permission.RequiredScope) {</w:t>
      </w:r>
    </w:p>
    <w:p>
      <w:pPr>
        <w:pStyle w:val="AegisCode"/>
        <w:jc w:val="left"/>
        <w:shd w:fill="F2F4F7"/>
      </w:pPr>
      <w:r>
        <w:rPr>
          <w:rFonts w:ascii="Consolas" w:hAnsi="Consolas" w:eastAsia="Consolas"/>
          <w:b w:val="0"/>
          <w:color w:val="000000"/>
          <w:sz w:val="18"/>
        </w:rPr>
        <w:t xml:space="preserve">        return nil</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writeError(w, 403, "INSUFFICIENT_SCOPE", "This API key does not have permission...")</w:t>
      </w:r>
    </w:p>
    <w:p>
      <w:pPr>
        <w:pStyle w:val="AegisCode"/>
        <w:jc w:val="left"/>
        <w:shd w:fill="F2F4F7"/>
      </w:pPr>
      <w:r>
        <w:rPr>
          <w:rFonts w:ascii="Consolas" w:hAnsi="Consolas" w:eastAsia="Consolas"/>
          <w:b w:val="0"/>
          <w:color w:val="000000"/>
          <w:sz w:val="18"/>
        </w:rPr>
        <w:t xml:space="preserve">    return ErrKeyScopeForbidden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return nil</w:t>
      </w:r>
    </w:p>
    <w:p>
      <w:pPr>
        <w:pStyle w:val="Heading2"/>
      </w:pPr>
      <w:r>
        <w:rPr>
          <w:rFonts w:ascii="Arial" w:hAnsi="Arial" w:eastAsia="Arial"/>
          <w:b/>
          <w:color w:val="000000"/>
          <w:sz w:val="28"/>
        </w:rPr>
        <w:t>6.7 Policy Synchronisation and Resilience</w:t>
      </w:r>
    </w:p>
    <w:p>
      <w:pPr>
        <w:spacing w:line="276" w:lineRule="auto" w:after="120"/>
        <w:jc w:val="both"/>
      </w:pPr>
      <w:r>
        <w:rPr>
          <w:rFonts w:ascii="Arial" w:hAnsi="Arial" w:eastAsia="Arial"/>
          <w:i w:val="0"/>
          <w:color w:val="000000"/>
          <w:sz w:val="22"/>
        </w:rPr>
        <w:t>The proposal called for real-time gRPC synchronisation. In the implemented design, gRPC is not the only source of configuration. The proxy obtains an authenticated REST snapshot during bootstrap and can fall back to REST before its first stream update. The gRPC subscriber then stores a cloned latest snapshot behind a read/write lock. If the stream temporarily fails after a valid snapshot has been received, the proxy continues enforcing that snapshot rather than allowing an outage to remove policy. Internal REST, gRPC and event-reporting endpoints use a separate internal token rather than a user access token.</w:t>
      </w:r>
    </w:p>
    <w:p>
      <w:pPr>
        <w:pStyle w:val="Heading2"/>
      </w:pPr>
      <w:r>
        <w:rPr>
          <w:rFonts w:ascii="Arial" w:hAnsi="Arial" w:eastAsia="Arial"/>
          <w:b/>
          <w:color w:val="000000"/>
          <w:sz w:val="28"/>
        </w:rPr>
        <w:t>6.8 Security Design Decisions and Trade-offs</w:t>
      </w:r>
    </w:p>
    <w:p>
      <w:pPr>
        <w:pStyle w:val="ListParagraph"/>
        <w:numPr>
          <w:ilvl w:val="0"/>
          <w:numId w:val="1"/>
        </w:numPr>
        <w:spacing w:line="276" w:lineRule="auto" w:after="80"/>
      </w:pPr>
      <w:r>
        <w:rPr>
          <w:rFonts w:ascii="Arial" w:hAnsi="Arial" w:eastAsia="Arial"/>
          <w:color w:val="000000"/>
          <w:sz w:val="22"/>
        </w:rPr>
        <w:t>The direct peer address is used for IP policy; X-Forwarded-For is ignored until a trusted-proxy model is explicitly configured.</w:t>
      </w:r>
    </w:p>
    <w:p>
      <w:pPr>
        <w:pStyle w:val="ListParagraph"/>
        <w:numPr>
          <w:ilvl w:val="0"/>
          <w:numId w:val="1"/>
        </w:numPr>
        <w:spacing w:line="276" w:lineRule="auto" w:after="80"/>
      </w:pPr>
      <w:r>
        <w:rPr>
          <w:rFonts w:ascii="Arial" w:hAnsi="Arial" w:eastAsia="Arial"/>
          <w:color w:val="000000"/>
          <w:sz w:val="22"/>
        </w:rPr>
        <w:t>RE2-compatible threat patterns avoid unsupported backtracking constructs and match METHOD plus RequestURI rather than collecting bodies.</w:t>
      </w:r>
    </w:p>
    <w:p>
      <w:pPr>
        <w:pStyle w:val="ListParagraph"/>
        <w:numPr>
          <w:ilvl w:val="0"/>
          <w:numId w:val="1"/>
        </w:numPr>
        <w:spacing w:line="276" w:lineRule="auto" w:after="80"/>
      </w:pPr>
      <w:r>
        <w:rPr>
          <w:rFonts w:ascii="Arial" w:hAnsi="Arial" w:eastAsia="Arial"/>
          <w:color w:val="000000"/>
          <w:sz w:val="22"/>
        </w:rPr>
        <w:t>The proxy strips X-API-Key and Authorization before upstream forwarding, reducing accidental credential exposure.</w:t>
      </w:r>
    </w:p>
    <w:p>
      <w:pPr>
        <w:pStyle w:val="ListParagraph"/>
        <w:numPr>
          <w:ilvl w:val="0"/>
          <w:numId w:val="1"/>
        </w:numPr>
        <w:spacing w:line="276" w:lineRule="auto" w:after="80"/>
      </w:pPr>
      <w:r>
        <w:rPr>
          <w:rFonts w:ascii="Arial" w:hAnsi="Arial" w:eastAsia="Arial"/>
          <w:color w:val="000000"/>
          <w:sz w:val="22"/>
        </w:rPr>
        <w:t>Rate limiting uses atomic Redis operations so multiple proxy instances share the same counter state.</w:t>
      </w:r>
    </w:p>
    <w:p>
      <w:pPr>
        <w:pStyle w:val="ListParagraph"/>
        <w:numPr>
          <w:ilvl w:val="0"/>
          <w:numId w:val="1"/>
        </w:numPr>
        <w:spacing w:line="276" w:lineRule="auto" w:after="80"/>
      </w:pPr>
      <w:r>
        <w:rPr>
          <w:rFonts w:ascii="Arial" w:hAnsi="Arial" w:eastAsia="Arial"/>
          <w:color w:val="000000"/>
          <w:sz w:val="22"/>
        </w:rPr>
        <w:t>The dashboard improves usability but never becomes the security authority; every mutation remains protected by server-side RBAC.</w:t>
      </w:r>
    </w:p>
    <w:p>
      <w:pPr>
        <w:pStyle w:val="ListParagraph"/>
        <w:numPr>
          <w:ilvl w:val="0"/>
          <w:numId w:val="1"/>
        </w:numPr>
        <w:spacing w:line="276" w:lineRule="auto" w:after="80"/>
      </w:pPr>
      <w:r>
        <w:rPr>
          <w:rFonts w:ascii="Arial" w:hAnsi="Arial" w:eastAsia="Arial"/>
          <w:color w:val="000000"/>
          <w:sz w:val="22"/>
        </w:rPr>
        <w:t>The bounded event queue prevents an unavailable analytics path from indefinitely blocking request handling, accepting a documented observability trade-off under saturation.</w:t>
      </w:r>
    </w:p>
    <w:p>
      <w:pPr>
        <w:pStyle w:val="Heading2"/>
      </w:pPr>
      <w:r>
        <w:rPr>
          <w:rFonts w:ascii="Arial" w:hAnsi="Arial" w:eastAsia="Arial"/>
          <w:b/>
          <w:color w:val="000000"/>
          <w:sz w:val="28"/>
        </w:rPr>
        <w:t>6.9 Core Design Summary</w:t>
      </w:r>
    </w:p>
    <w:p>
      <w:pPr>
        <w:spacing w:line="276" w:lineRule="auto" w:after="120"/>
        <w:jc w:val="both"/>
      </w:pPr>
      <w:r>
        <w:rPr>
          <w:rFonts w:ascii="Arial" w:hAnsi="Arial" w:eastAsia="Arial"/>
          <w:i w:val="0"/>
          <w:color w:val="000000"/>
          <w:sz w:val="22"/>
        </w:rPr>
        <w:t>The implemented design fulfils the proposal's centralised policy and high-performance enforcement direction while making several important relationships explicit: scopes are connected to exact routes, policy is distributed as validated snapshots, and runtime rate state is separated from durable configuration. These decisions allow the behaviour shown in Chapter 8 to be traced to concrete design elements.</w:t>
      </w:r>
    </w:p>
    <w:p>
      <w:pPr>
        <w:pStyle w:val="Heading2"/>
      </w:pPr>
      <w:r>
        <w:rPr>
          <w:rFonts w:ascii="Arial" w:hAnsi="Arial" w:eastAsia="Arial"/>
          <w:b/>
          <w:color w:val="000000"/>
          <w:sz w:val="28"/>
        </w:rPr>
        <w:t>6.10 Detailed Domain Data Dictionary</w:t>
      </w:r>
    </w:p>
    <w:p>
      <w:pPr>
        <w:spacing w:after="120" w:line="276" w:lineRule="auto"/>
        <w:jc w:val="both"/>
      </w:pPr>
      <w:r>
        <w:rPr>
          <w:rFonts w:ascii="Arial" w:hAnsi="Arial" w:eastAsia="Arial"/>
          <w:i w:val="0"/>
          <w:color w:val="000000"/>
          <w:sz w:val="22"/>
        </w:rPr>
        <w:t>This section is based on the actual SQLAlchemy models and Alembic migrations. It explains the persisted meaning that supports the class/domain diagram in Chapter 7.</w:t>
      </w:r>
    </w:p>
    <w:p>
      <w:pPr>
        <w:pStyle w:val="Heading3"/>
      </w:pPr>
      <w:r>
        <w:rPr>
          <w:rFonts w:ascii="Arial" w:hAnsi="Arial" w:eastAsia="Arial"/>
          <w:b/>
          <w:color w:val="000000"/>
          <w:sz w:val="24"/>
        </w:rPr>
        <w:t>6.10.1 User</w:t>
      </w:r>
    </w:p>
    <w:p>
      <w:pPr>
        <w:pStyle w:val="AegisCaption"/>
        <w:keepNext/>
      </w:pPr>
      <w:r>
        <w:rPr>
          <w:rFonts w:ascii="Arial" w:hAnsi="Arial" w:eastAsia="Arial"/>
          <w:b w:val="0"/>
          <w:i/>
          <w:color w:val="000000"/>
          <w:sz w:val="20"/>
        </w:rPr>
        <w:t>Table 6.10.1: User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Identity and RBAC subject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email; full_name; hashed_password; is_active; role; created_at; updated_at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Unique email; role in admin/viewer/api_consumer; public registration cannot choose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User owns many APIKey records and may create administrative policy records.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User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6.10.2 APIKey</w:t>
      </w:r>
    </w:p>
    <w:p>
      <w:pPr>
        <w:pStyle w:val="AegisCaption"/>
        <w:keepNext/>
      </w:pPr>
      <w:r>
        <w:rPr>
          <w:rFonts w:ascii="Arial" w:hAnsi="Arial" w:eastAsia="Arial"/>
          <w:b w:val="0"/>
          <w:i/>
          <w:color w:val="000000"/>
          <w:sz w:val="20"/>
        </w:rPr>
        <w:t>Table 6.10.2: APIKey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metadata and ownership</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key_hash; key_prefix; owner_id; name; scopes JSON; status; expires_at; last_used_at;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is not persisted; prefix indexed; status active/revoked; ownership required for consumer operations.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Belongs to User; may be referenced by key-scoped rate rules and security events.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APIKey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6.10.3 RateLimitRule</w:t>
      </w:r>
    </w:p>
    <w:p>
      <w:pPr>
        <w:pStyle w:val="AegisCaption"/>
        <w:keepNext/>
      </w:pPr>
      <w:r>
        <w:rPr>
          <w:rFonts w:ascii="Arial" w:hAnsi="Arial" w:eastAsia="Arial"/>
          <w:b w:val="0"/>
          <w:i/>
          <w:color w:val="000000"/>
          <w:sz w:val="20"/>
        </w:rPr>
        <w:t>Table 6.10.3: RateLimitRule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traffic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scope_type; scope_value; algorithm; limit_count; window_seconds; burst_allowance;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scope_type in global/api_key/route; one active rule per logical scope; positive counts/windows.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to the proxy and interpreted through Redis scripts.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RateLimitRule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6.10.4 JWTConfig</w:t>
      </w:r>
    </w:p>
    <w:p>
      <w:pPr>
        <w:pStyle w:val="AegisCaption"/>
        <w:keepNext/>
      </w:pPr>
      <w:r>
        <w:rPr>
          <w:rFonts w:ascii="Arial" w:hAnsi="Arial" w:eastAsia="Arial"/>
          <w:b w:val="0"/>
          <w:i/>
          <w:color w:val="000000"/>
          <w:sz w:val="20"/>
        </w:rPr>
        <w:t>Table 6.10.4: JWTConfig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JWT validation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algorithm; encrypted signing_key; public_key; issuer; audience; TTL values;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HS256/RS256/ES256 only; one active system-wide; asymmetric private key never distributed.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record becomes ProxyJWTValidationPolicy in the policy snapshot.</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JWTConfig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6.10.5 ThreatRule</w:t>
      </w:r>
    </w:p>
    <w:p>
      <w:pPr>
        <w:pStyle w:val="AegisCaption"/>
        <w:keepNext/>
      </w:pPr>
      <w:r>
        <w:rPr>
          <w:rFonts w:ascii="Arial" w:hAnsi="Arial" w:eastAsia="Arial"/>
          <w:b w:val="0"/>
          <w:i/>
          <w:color w:val="000000"/>
          <w:sz w:val="20"/>
        </w:rPr>
        <w:t>Table 6.10.5: ThreatRule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Request-target detection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name; pattern; severity;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Pattern must compile under Go RE2 semantics; severity is low/medium/high/critical.</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patterns are matched against METHOD plus path/query before credential validation.</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ThreatRule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6.10.6 IPBlock</w:t>
      </w:r>
    </w:p>
    <w:p>
      <w:pPr>
        <w:pStyle w:val="AegisCaption"/>
        <w:keepNext/>
      </w:pPr>
      <w:r>
        <w:rPr>
          <w:rFonts w:ascii="Arial" w:hAnsi="Arial" w:eastAsia="Arial"/>
          <w:b w:val="0"/>
          <w:i/>
          <w:color w:val="000000"/>
          <w:sz w:val="20"/>
        </w:rPr>
        <w:t>Table 6.10.6: IPBlock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Manual or automatic exact-address block</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ip_address; reason; source;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exact IPv4/IPv6; one active row per address; source manual/auto; soft disable.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records may have no human created_by; active addresses are distributed to the proxy.</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IPBlock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6.10.7 RoutePermission</w:t>
      </w:r>
    </w:p>
    <w:p>
      <w:pPr>
        <w:pStyle w:val="AegisCaption"/>
        <w:keepNext/>
      </w:pPr>
      <w:r>
        <w:rPr>
          <w:rFonts w:ascii="Arial" w:hAnsi="Arial" w:eastAsia="Arial"/>
          <w:b w:val="0"/>
          <w:i/>
          <w:color w:val="000000"/>
          <w:sz w:val="20"/>
        </w:rPr>
        <w:t>Table 6.10.7: RoutePermission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Exact request authorisation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method; path_pattern; required_scope;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Supported method; exact leading-slash path; resource:action scope; active 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matches method/path after JWT validation and requires exact membership in APIKey.scopes.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RoutePermission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6.10.8 SecurityEvent</w:t>
      </w:r>
    </w:p>
    <w:p>
      <w:pPr>
        <w:pStyle w:val="AegisCaption"/>
        <w:keepNext/>
      </w:pPr>
      <w:r>
        <w:rPr>
          <w:rFonts w:ascii="Arial" w:hAnsi="Arial" w:eastAsia="Arial"/>
          <w:b w:val="0"/>
          <w:i/>
          <w:color w:val="000000"/>
          <w:sz w:val="20"/>
        </w:rPr>
        <w:t>Table 6.10.8: SecurityEvent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Sanitised request outcome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event_type; source_ip; api_key_id; rule_id; method; path; status_code; created_at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credentials, body or arbitrary headers; optional key/rule linkage.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Produced asynchronously by the proxy and aggregated by analytics services.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SecurityEvent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pStyle w:val="Heading2"/>
      </w:pPr>
      <w:r>
        <w:rPr>
          <w:rFonts w:ascii="Arial" w:hAnsi="Arial" w:eastAsia="Arial"/>
          <w:b/>
          <w:color w:val="000000"/>
          <w:sz w:val="28"/>
        </w:rPr>
        <w:t>6.11 Reverse Proxy Enforcement Walkthrough</w:t>
      </w:r>
    </w:p>
    <w:p>
      <w:pPr>
        <w:spacing w:after="120" w:line="276" w:lineRule="auto"/>
        <w:jc w:val="both"/>
      </w:pPr>
      <w:r>
        <w:rPr>
          <w:rFonts w:ascii="Arial" w:hAnsi="Arial" w:eastAsia="Arial"/>
          <w:i w:val="0"/>
          <w:color w:val="000000"/>
          <w:sz w:val="22"/>
        </w:rPr>
        <w:t>This section reverse-learns the Go handler from incoming HTTP request to upstream response. Each step corresponds to code in reverse-proxy/internal/proxy and its collaborators.</w:t>
      </w:r>
    </w:p>
    <w:p>
      <w:pPr>
        <w:pStyle w:val="Heading3"/>
      </w:pPr>
      <w:r>
        <w:rPr>
          <w:rFonts w:ascii="Arial" w:hAnsi="Arial" w:eastAsia="Arial"/>
          <w:b/>
          <w:color w:val="000000"/>
          <w:sz w:val="24"/>
        </w:rPr>
        <w:t>6.11.1 Establish Request Context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derives a bounded context for policy and validation work. A request-scoped timeout prevents a slow internal dependency from holding the proxy indefinitely. The request is not forwarded at this stage.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Timeout handling must return a controlled gateway error and emit a sanitised outcome without leaking credential values.</w:t>
      </w:r>
    </w:p>
    <w:p>
      <w:pPr>
        <w:pStyle w:val="AegisCaption"/>
        <w:keepNext/>
      </w:pPr>
      <w:r>
        <w:rPr>
          <w:rFonts w:ascii="Arial" w:hAnsi="Arial" w:eastAsia="Arial"/>
          <w:b w:val="0"/>
          <w:i/>
          <w:color w:val="000000"/>
          <w:sz w:val="20"/>
        </w:rPr>
        <w:t>Table 6.11.1: Review checklist for establish request context.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6.11.2 Resolve the Direct Client Address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direct network peer is parsed and canonicalised. Aegis deliberately ignores X-Forwarded-For because no trusted upstream proxy boundary is configured in the baseline.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Using an untrusted forwarded header would allow a caller to spoof an address and bypass or frame an IP block decision.</w:t>
      </w:r>
    </w:p>
    <w:p>
      <w:pPr>
        <w:pStyle w:val="AegisCaption"/>
        <w:keepNext/>
      </w:pPr>
      <w:r>
        <w:rPr>
          <w:rFonts w:ascii="Arial" w:hAnsi="Arial" w:eastAsia="Arial"/>
          <w:b w:val="0"/>
          <w:i/>
          <w:color w:val="000000"/>
          <w:sz w:val="20"/>
        </w:rPr>
        <w:t>Table 6.11.2: Review checklist for resolve the direct client address.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6.11.3 Enforce Exact IP Blocks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active cached IP block list is checked before authentication. A match returns 403 IP_BLOCKED and no key/JWT work or upstream forwarding occurs.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Early rejection saves later work and ensures a blocked source cannot probe credential validity.</w:t>
      </w:r>
    </w:p>
    <w:p>
      <w:pPr>
        <w:pStyle w:val="AegisCaption"/>
        <w:keepNext/>
      </w:pPr>
      <w:r>
        <w:rPr>
          <w:rFonts w:ascii="Arial" w:hAnsi="Arial" w:eastAsia="Arial"/>
          <w:b w:val="0"/>
          <w:i/>
          <w:color w:val="000000"/>
          <w:sz w:val="20"/>
        </w:rPr>
        <w:t>Table 6.11.3: Review checklist for enforce exact ip blocks.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6.11.4 Evaluate Threat Patterns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Active Go RE2 expressions inspect the string formed from the HTTP method and request path/query. A match returns 403 THREAT_DETECTED.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Bodies and arbitrary headers are excluded to protect streaming, latency and data minimisation. This is a narrow detector, not a full WAF.</w:t>
      </w:r>
    </w:p>
    <w:p>
      <w:pPr>
        <w:pStyle w:val="AegisCaption"/>
        <w:keepNext/>
      </w:pPr>
      <w:r>
        <w:rPr>
          <w:rFonts w:ascii="Arial" w:hAnsi="Arial" w:eastAsia="Arial"/>
          <w:b w:val="0"/>
          <w:i/>
          <w:color w:val="000000"/>
          <w:sz w:val="20"/>
        </w:rPr>
        <w:t>Table 6.11.4: Review checklist for evaluate threat patterns.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6.11.5 Extract and Validate the API Key</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configured key header is required. The Control Plane validator or local cache resolves the raw key to non-secret enforcement metadata including ID, status, expiry and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Missing, malformed, revoked and expired keys map to distinct structured errors and never reach the upstream.</w:t>
      </w:r>
    </w:p>
    <w:p>
      <w:pPr>
        <w:pStyle w:val="AegisCaption"/>
        <w:keepNext/>
      </w:pPr>
      <w:r>
        <w:rPr>
          <w:rFonts w:ascii="Arial" w:hAnsi="Arial" w:eastAsia="Arial"/>
          <w:b w:val="0"/>
          <w:i/>
          <w:color w:val="000000"/>
          <w:sz w:val="20"/>
        </w:rPr>
        <w:t>Table 6.11.5: Review checklist for extract and validate the api key.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6.11.6 Validate JWT When Policy Requires 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bearer token is verified with pinned HS256, RS256 or ES256 policy. Expiration is required and issuer/audience checks are applied when configured.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Algorithm pinning prevents accepting a token under a different cryptographic method than the active policy.</w:t>
      </w:r>
    </w:p>
    <w:p>
      <w:pPr>
        <w:pStyle w:val="AegisCaption"/>
        <w:keepNext/>
      </w:pPr>
      <w:r>
        <w:rPr>
          <w:rFonts w:ascii="Arial" w:hAnsi="Arial" w:eastAsia="Arial"/>
          <w:b w:val="0"/>
          <w:i/>
          <w:color w:val="000000"/>
          <w:sz w:val="20"/>
        </w:rPr>
        <w:t>Table 6.11.6: Review checklist for validate jwt when policy requires 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6.11.7 Apply Exact Route Scope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matches request method and exact path against RoutePermission. A matching policy requires exact string membership in the validated key's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proxy never discovers that echo means /api/echo from the word itself; the database mapping supplies that meaning.</w:t>
      </w:r>
    </w:p>
    <w:p>
      <w:pPr>
        <w:pStyle w:val="AegisCaption"/>
        <w:keepNext/>
      </w:pPr>
      <w:r>
        <w:rPr>
          <w:rFonts w:ascii="Arial" w:hAnsi="Arial" w:eastAsia="Arial"/>
          <w:b w:val="0"/>
          <w:i/>
          <w:color w:val="000000"/>
          <w:sz w:val="20"/>
        </w:rPr>
        <w:t>Table 6.11.7: Review checklist for apply exact route scope.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6.11.8 Consume the Redis Rate Limit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most specific matching rule is selected: API key, route, then global. A single atomic Redis script updates state and returns allowed/remaining/reset information.</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Atomic server-side execution prevents concurrent proxy instances from racing on a read-modify-write sequence.</w:t>
      </w:r>
    </w:p>
    <w:p>
      <w:pPr>
        <w:pStyle w:val="AegisCaption"/>
        <w:keepNext/>
      </w:pPr>
      <w:r>
        <w:rPr>
          <w:rFonts w:ascii="Arial" w:hAnsi="Arial" w:eastAsia="Arial"/>
          <w:b w:val="0"/>
          <w:i/>
          <w:color w:val="000000"/>
          <w:sz w:val="20"/>
        </w:rPr>
        <w:t>Table 6.11.8: Review checklist for consume the redis rate limit.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6.11.9 Strip Credentials and Forward</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Only after every applicable control passes does the handler clone the request and its headers, delete the API-key and Authorization headers, and call httputil.ReverseProxy.</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clone avoids surprising mutation of the incoming request and prevents Aegis credentials from becoming upstream application data.</w:t>
      </w:r>
    </w:p>
    <w:p>
      <w:pPr>
        <w:pStyle w:val="AegisCaption"/>
        <w:keepNext/>
      </w:pPr>
      <w:r>
        <w:rPr>
          <w:rFonts w:ascii="Arial" w:hAnsi="Arial" w:eastAsia="Arial"/>
          <w:b w:val="0"/>
          <w:i/>
          <w:color w:val="000000"/>
          <w:sz w:val="20"/>
        </w:rPr>
        <w:t>Table 6.11.9: Review checklist for strip credentials and forward.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6.11.10 Report the Sanitised Outcome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proxy enqueues method, path, direct source IP, optional key/rule IDs, event type and status. A worker posts events through an authenticated internal route.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bounded queue is non-blocking; saturation drops analytics with a warning rather than delaying protected traffic.</w:t>
      </w:r>
    </w:p>
    <w:p>
      <w:pPr>
        <w:pStyle w:val="AegisCaption"/>
        <w:keepNext/>
      </w:pPr>
      <w:r>
        <w:rPr>
          <w:rFonts w:ascii="Arial" w:hAnsi="Arial" w:eastAsia="Arial"/>
          <w:b w:val="0"/>
          <w:i/>
          <w:color w:val="000000"/>
          <w:sz w:val="20"/>
        </w:rPr>
        <w:t>Table 6.11.10: Review checklist for report the sanitised outcome.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pStyle w:val="Heading2"/>
      </w:pPr>
      <w:r>
        <w:rPr>
          <w:rFonts w:ascii="Arial" w:hAnsi="Arial" w:eastAsia="Arial"/>
          <w:b/>
          <w:color w:val="000000"/>
          <w:sz w:val="28"/>
        </w:rPr>
        <w:t>6.12 Chapter Summary</w:t>
      </w:r>
    </w:p>
    <w:p>
      <w:pPr>
        <w:spacing w:after="120" w:line="276" w:lineRule="auto"/>
        <w:jc w:val="both"/>
      </w:pPr>
      <w:r>
        <w:rPr>
          <w:rFonts w:ascii="Arial" w:hAnsi="Arial" w:eastAsia="Arial"/>
          <w:i w:val="0"/>
          <w:color w:val="000000"/>
          <w:sz w:val="22"/>
        </w:rPr>
        <w:t>The design chapter contains the persisted data definitions and the complete enforcement walkthrough at the point where they are needed. Project Timeline follows this architecture chapter in direct response to tutor feedback.</w:t>
      </w:r>
    </w:p>
    <w:p>
      <w:pPr>
        <w:pStyle w:val="Heading1"/>
      </w:pPr>
      <w:r>
        <w:rPr>
          <w:rFonts w:ascii="Arial" w:hAnsi="Arial" w:eastAsia="Arial"/>
          <w:b/>
          <w:color w:val="000000"/>
          <w:sz w:val="32"/>
        </w:rPr>
        <w:t>Chapter 7: Project Timeline</w:t>
      </w:r>
    </w:p>
    <w:p>
      <w:pPr>
        <w:pStyle w:val="Heading2"/>
      </w:pPr>
      <w:r>
        <w:rPr>
          <w:rFonts w:ascii="Arial" w:hAnsi="Arial" w:eastAsia="Arial"/>
          <w:b/>
          <w:color w:val="000000"/>
          <w:sz w:val="28"/>
        </w:rPr>
        <w:t>7.1 Planning Basis</w:t>
      </w:r>
    </w:p>
    <w:p>
      <w:pPr>
        <w:spacing w:after="120" w:line="276" w:lineRule="auto"/>
        <w:jc w:val="both"/>
      </w:pPr>
      <w:r>
        <w:rPr>
          <w:rFonts w:ascii="Arial" w:hAnsi="Arial" w:eastAsia="Arial"/>
          <w:i w:val="0"/>
          <w:color w:val="000000"/>
          <w:sz w:val="22"/>
        </w:rPr>
        <w:t>The Project Proposal fixes Design between 27 April and 29 May 2026, Implementation between 1 June and 11 September 2026, and the separate project Testing activity between 14 September and 9 October 2026 (Htun Khaing Lynn, 2026). In response to the current instruction, only Implementation is divided into timeboxes. Design remains an enabling activity before timeboxed delivery, while the formal Testing and Evaluation periods remain ordinary project activities after implementation. This avoids incorrectly calling every phase a timebox.</w:t>
      </w:r>
    </w:p>
    <w:p>
      <w:pPr>
        <w:spacing w:after="120" w:line="276" w:lineRule="auto"/>
        <w:jc w:val="both"/>
      </w:pPr>
      <w:r>
        <w:rPr>
          <w:rFonts w:ascii="Arial" w:hAnsi="Arial" w:eastAsia="Arial"/>
          <w:i w:val="0"/>
          <w:color w:val="000000"/>
          <w:sz w:val="22"/>
        </w:rPr>
        <w:t>The proposal specifies six implementation timeboxes but also allocates seventy-five working days to Implementation. The schedule therefore retains six fixed timeboxes and distributes the full implementation window across them. Each timebox is approximately two and a half weeks, which falls within the DSDM guidance of a typical two-to-four-week delivery timebox. Weekends are excluded from effort calculations; calendar dates remain fixed.</w:t>
      </w:r>
    </w:p>
    <w:p>
      <w:pPr>
        <w:pStyle w:val="Heading2"/>
      </w:pPr>
      <w:r>
        <w:rPr>
          <w:rFonts w:ascii="Arial" w:hAnsi="Arial" w:eastAsia="Arial"/>
          <w:b/>
          <w:color w:val="000000"/>
          <w:sz w:val="28"/>
        </w:rPr>
        <w:t>7.2 DSDM Structured Timebox Rules</w:t>
      </w:r>
    </w:p>
    <w:p>
      <w:pPr>
        <w:spacing w:after="120" w:line="276" w:lineRule="auto"/>
        <w:jc w:val="both"/>
      </w:pPr>
      <w:r>
        <w:rPr>
          <w:rFonts w:ascii="Arial" w:hAnsi="Arial" w:eastAsia="Arial"/>
          <w:i w:val="0"/>
          <w:color w:val="000000"/>
          <w:sz w:val="22"/>
        </w:rPr>
        <w:t>Aegis uses the DSDM structured timebox, not a Scrum phase breakdown. To make the schedule understandable to a project reader, the report uses plain implementation labels for the five official DSDM control points: Implementation Setup corresponds to Kick-off, Feature Build to Investigation, Testing and Fixing to Refinement, Integration and Documentation to Consolidation, and Review and Sign-off to Close-out. The labels are simplified, but their order, review purpose and fixed-time behaviour remain unchanged (Agile Business Consortium, 2014).</w:t>
      </w:r>
    </w:p>
    <w:p>
      <w:pPr>
        <w:pStyle w:val="AegisCaption"/>
        <w:keepNext/>
      </w:pPr>
      <w:r>
        <w:rPr>
          <w:rFonts w:ascii="Arial" w:hAnsi="Arial" w:eastAsia="Arial"/>
          <w:b w:val="0"/>
          <w:i/>
          <w:color w:val="000000"/>
          <w:sz w:val="20"/>
        </w:rPr>
        <w:t>Table 7.1: Day allocation for every step in the 12-day and 13-day Aegis implementation timeboxes.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1181"/>
        <w:gridCol w:w="1181"/>
        <w:gridCol w:w="4514"/>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Timebox step</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12-day timebox</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13-day timebox</w:t>
            </w:r>
          </w:p>
        </w:tc>
        <w:tc>
          <w:tcPr>
            <w:tcW w:type="dxa" w:w="451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Aegis application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 Setup</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 objective, availability, dependencies, MoSCoW scope and acceptance criteria.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Feature Build</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Clarify the detailed requirements and technical approach, then build the selected features.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Testing and Fixing</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iteratively, correct defects and demonstrate the nearly complete increment.</w:t>
            </w:r>
          </w:p>
        </w:tc>
      </w:tr>
      <w:tr>
        <w:trPr>
          <w:cantSplit/>
        </w:trPr>
        <w:tc>
          <w:tcPr>
            <w:tcW w:type="dxa" w:w="215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Integrate the increment, complete regression and security checks, and update technical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Review and Sign-off</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Accept the increment, record the review outcome and agree improvement actions for the next timebox.</w:t>
            </w:r>
          </w:p>
        </w:tc>
      </w:tr>
    </w:tbl>
    <w:p>
      <w:pPr>
        <w:spacing w:after="120" w:line="276" w:lineRule="auto"/>
      </w:pPr>
    </w:p>
    <w:p>
      <w:pPr>
        <w:spacing w:after="120" w:line="276" w:lineRule="auto"/>
        <w:jc w:val="both"/>
      </w:pPr>
      <w:r>
        <w:rPr>
          <w:rFonts w:ascii="Arial" w:hAnsi="Arial" w:eastAsia="Arial"/>
          <w:i w:val="0"/>
          <w:color w:val="000000"/>
          <w:sz w:val="22"/>
        </w:rPr>
        <w:t>The day allocations replace percentage-based step estimates. A 12-day timebox totals 0.5 + 2 + 7 + 2 + 0.5 days, while a 13-day timebox totals 0.5 + 2 + 8 + 2 + 0.5 days. Testing is integrated throughout the main delivery work and is followed by explicit integration, documentation and acceptance activity; it is not postponed until the separate project Testing period.</w:t>
      </w:r>
    </w:p>
    <w:p>
      <w:pPr>
        <w:pStyle w:val="Heading2"/>
      </w:pPr>
      <w:r>
        <w:rPr>
          <w:rFonts w:ascii="Arial" w:hAnsi="Arial" w:eastAsia="Arial"/>
          <w:b/>
          <w:color w:val="000000"/>
          <w:sz w:val="28"/>
        </w:rPr>
        <w:t>7.3 MoSCoW Capacity Rule</w:t>
      </w:r>
    </w:p>
    <w:p>
      <w:pPr>
        <w:spacing w:after="120" w:line="276" w:lineRule="auto"/>
        <w:jc w:val="both"/>
      </w:pPr>
      <w:r>
        <w:rPr>
          <w:rFonts w:ascii="Arial" w:hAnsi="Arial" w:eastAsia="Arial"/>
          <w:i w:val="0"/>
          <w:color w:val="000000"/>
          <w:sz w:val="22"/>
        </w:rPr>
        <w:t>Time and quality are fixed; detailed scope is the variable. Each timebox reserves approximately 55% of available effort for Must Haves, 25% for Should Haves and 20% for Could Haves. Won't Haves are excluded from capacity. This keeps Must Have effort below the DSDM recommendation of 60% and maintains a real 20% Could Have contingency. A Must Have is used only where the timebox objective would fail without it; a Should Have remains important but has a workaround; a Could Have is desirable and is the first scope removed if risk materialises.</w:t>
      </w:r>
    </w:p>
    <w:p>
      <w:pPr>
        <w:pStyle w:val="AegisCaption"/>
        <w:keepNext/>
      </w:pPr>
      <w:r>
        <w:rPr>
          <w:rFonts w:ascii="Arial" w:hAnsi="Arial" w:eastAsia="Arial"/>
          <w:b w:val="0"/>
          <w:i/>
          <w:color w:val="000000"/>
          <w:sz w:val="20"/>
        </w:rPr>
        <w:t>Table 7.2: MoSCoW effort balance used for each implementation timebox.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84"/>
        <w:gridCol w:w="1389"/>
        <w:gridCol w:w="5556"/>
      </w:tblGrid>
      <w:tr>
        <w:trPr>
          <w:tblHeader w:val="true"/>
          <w:tblHeader w:val="true"/>
          <w:tblHeader w:val="true"/>
        </w:trPr>
        <w:tc>
          <w:tcPr>
            <w:tcW w:type="dxa" w:w="2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Priority</w:t>
            </w:r>
          </w:p>
        </w:tc>
        <w:tc>
          <w:tcPr>
            <w:tcW w:type="dxa" w:w="1389"/>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Effort</w:t>
            </w:r>
          </w:p>
        </w:tc>
        <w:tc>
          <w:tcPr>
            <w:tcW w:type="dxa" w:w="55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Meaning in Aegis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Essential to the usable security increment; failure means the timebox objective is not met.</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Important and expected, but the increment remains usable with a documented workaround.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Contingency pool delivered only after Must/Should quality remains protected.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Excluded</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Explicitly deferred so it cannot silently consume the fixed timebox.</w:t>
            </w:r>
          </w:p>
        </w:tc>
      </w:tr>
    </w:tbl>
    <w:p>
      <w:pPr>
        <w:spacing w:after="120" w:line="276" w:lineRule="auto"/>
      </w:pPr>
    </w:p>
    <w:p>
      <w:pPr>
        <w:pStyle w:val="Heading2"/>
      </w:pPr>
      <w:r>
        <w:rPr>
          <w:rFonts w:ascii="Arial" w:hAnsi="Arial" w:eastAsia="Arial"/>
          <w:b/>
          <w:color w:val="000000"/>
          <w:sz w:val="28"/>
        </w:rPr>
        <w:t>7.4 Implementation-Only Delivery Plan</w:t>
      </w:r>
    </w:p>
    <w:p>
      <w:pPr>
        <w:pStyle w:val="AegisCaption"/>
        <w:keepNext/>
      </w:pPr>
      <w:r>
        <w:rPr>
          <w:rFonts w:ascii="Arial" w:hAnsi="Arial" w:eastAsia="Arial"/>
          <w:b w:val="0"/>
          <w:i/>
          <w:color w:val="000000"/>
          <w:sz w:val="20"/>
        </w:rPr>
        <w:t>Table 7.3: Six fixed implementation timeboxes across the proposal's 75-working-day implementation window.</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860"/>
        <w:gridCol w:w="4156"/>
        <w:gridCol w:w="2580"/>
        <w:gridCol w:w="1433"/>
      </w:tblGrid>
      <w:tr>
        <w:trPr>
          <w:tblHeader w:val="true"/>
          <w:tblHeader w:val="true"/>
          <w:tblHeader w:val="true"/>
        </w:trPr>
        <w:tc>
          <w:tcPr>
            <w:tcW w:type="dxa" w:w="86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41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Implementation increment</w:t>
            </w:r>
          </w:p>
        </w:tc>
        <w:tc>
          <w:tcPr>
            <w:tcW w:type="dxa" w:w="258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Fixed dates</w:t>
            </w:r>
          </w:p>
        </w:tc>
        <w:tc>
          <w:tcPr>
            <w:tcW w:type="dxa" w:w="14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Working days</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TB1</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Control Plane Foundation and Identity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1-17 Jun</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TB2</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Keys and Administrative Policy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Jun-3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TB3</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Authentication and Authorisation</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6-22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TB4</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Limits and Threat Enforcement</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Jul-7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TB5</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Policy Distribution, Analytics and Dashboard</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10-26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TB6</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POC and Hardening</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Aug-11 Sep</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7.5 TB1 - Control Plane Foundation and Identity</w:t>
      </w:r>
    </w:p>
    <w:p>
      <w:pPr>
        <w:pStyle w:val="AegisCaption"/>
        <w:keepNext/>
      </w:pPr>
      <w:r>
        <w:rPr>
          <w:rFonts w:ascii="Arial" w:hAnsi="Arial" w:eastAsia="Arial"/>
          <w:b w:val="0"/>
          <w:i/>
          <w:color w:val="000000"/>
          <w:sz w:val="20"/>
        </w:rPr>
        <w:t>Table 7.4: TB1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Control Plane Foundation and Identity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Operator-friendly validation messages and richer health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7.5: TB1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FastAPI, PostgreSQL and Redis availability; agree the identity schema, migration order, RBAC roles and acceptance boundary.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application configuration, async database sessions, user migration, registration, login, token refresh, logout and role checks.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migrations, invalid credentials, refresh and revocation, bootstrap Admin restrictions and role enforcement; correct every failing branch.</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identity routes, services and repositories to PostgreSQL and Redis; document configuration, migrations and the session lifecycle.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migrations and authentication tests pass, users cannot self-assign Admin, protected routes reject invalid roles, and record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7.6 TB2 - API Keys and Administrative Policy</w:t>
      </w:r>
    </w:p>
    <w:p>
      <w:pPr>
        <w:pStyle w:val="AegisCaption"/>
        <w:keepNext/>
      </w:pPr>
      <w:r>
        <w:rPr>
          <w:rFonts w:ascii="Arial" w:hAnsi="Arial" w:eastAsia="Arial"/>
          <w:b w:val="0"/>
          <w:i/>
          <w:color w:val="000000"/>
          <w:sz w:val="20"/>
        </w:rPr>
        <w:t>Table 7.6: TB2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API Keys and Administrative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Improved list filters and additional masked operator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7.7: TB2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API-key lifecycle, ownership rules, policy vocabulary, persistence changes and dependencies on the completed identity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one-time key issuance, bcrypt hashing, prefix lookup, revocation and Admin CRUD for rate, JWT, threat, IP and route policies.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secret non-disclosure, ownership and RBAC, duplicate protection, invalid policy combinations and soft-disable behaviour; fix discovered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schemas, services, repositories and migrations; update OpenAPI and document valid JSON payloads for every administrative policy.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raw keys appear once, hashes never leave the service and invalid scope, rule or key combinations are rejected before sign-off.</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7.7 TB3 - Reverse Proxy Authentication and Authorisation</w:t>
      </w:r>
    </w:p>
    <w:p>
      <w:pPr>
        <w:pStyle w:val="AegisCaption"/>
        <w:keepNext/>
      </w:pPr>
      <w:r>
        <w:rPr>
          <w:rFonts w:ascii="Arial" w:hAnsi="Arial" w:eastAsia="Arial"/>
          <w:b w:val="0"/>
          <w:i/>
          <w:color w:val="000000"/>
          <w:sz w:val="20"/>
        </w:rPr>
        <w:t>Table 7.8: TB3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Reverse Proxy Authentication and Authorisation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response metadata and diagnostic logging.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7.9: TB3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upstream boundary, Control Plane contract, API-key header, JWT requirements and exact route-permission mappings required by the proxy.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forwarding, key validation and caching, JWT validation, exact method/path scope enforcement and credential removal before upstream delivery.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missing, invalid, expired and revoked keys, invalid JWTs, insufficient scopes and upstream isolation; correct every enforcement failure.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the Go handler, Control Plane client, policy cache and reverse proxy; document the ordered request-enforcement flow and error codes.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rejected traffic never reaches upstream, allowed routes require the exact configured scope and forwarded requests contain no Aegis credentials.</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7.8 TB4 - Distributed Limits and Threat Enforcement</w:t>
      </w:r>
    </w:p>
    <w:p>
      <w:pPr>
        <w:pStyle w:val="AegisCaption"/>
        <w:keepNext/>
      </w:pPr>
      <w:r>
        <w:rPr>
          <w:rFonts w:ascii="Arial" w:hAnsi="Arial" w:eastAsia="Arial"/>
          <w:b w:val="0"/>
          <w:i/>
          <w:color w:val="000000"/>
          <w:sz w:val="20"/>
        </w:rPr>
        <w:t>Table 7.10: TB4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Distributed Limits and Threat Enforcement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rate-limit headers and tunable automatic-block thresholds.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7.11: TB4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Redis availability, rate-rule precedence, canonical client-IP handling, RE2 threat-pattern limits and automatic-block thresholds.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atomic fixed-window, sliding-window and token-bucket limits, 429 headers, exact IP blocking, threat matching and automatic blocking.</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concurrent counters, consumer isolation, refill and expiry, blocked and threatening requests, invalid patterns and race safety; fix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Redis scripts and threat/IP policy to the handler and security-event pipeline; document rule precedence and rejection order.</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counter isolation, early block and threat rejection, RE2 compatibility and race-test results before approving the increment.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7.9 TB5 - Policy Distribution, Analytics and Dashboard</w:t>
      </w:r>
    </w:p>
    <w:p>
      <w:pPr>
        <w:pStyle w:val="AegisCaption"/>
        <w:keepNext/>
      </w:pPr>
      <w:r>
        <w:rPr>
          <w:rFonts w:ascii="Arial" w:hAnsi="Arial" w:eastAsia="Arial"/>
          <w:b w:val="0"/>
          <w:i/>
          <w:color w:val="000000"/>
          <w:sz w:val="20"/>
        </w:rPr>
        <w:t>Table 7.12: TB5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Policy Distribution, Analytics and Dashboard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UI polish and additional filters.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7.13: TB5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REST bootstrap and gRPC contracts, internal authentication token, reconnect behaviour, analytics fields and dashboard role boundaries.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policy bootstrap and streaming, reconnect and backoff, bounded event reporting, analytics APIs and the role-aware dashboard pages.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invalid internal tokens, stream interruption, last-valid policy retention, event sanitisation, queue behaviour and dashboard routes; fix failures.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Control Plane, proxy, analytics storage and dashboard views; document policy propagation, security-event fields and operator workflows.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authenticated distribution, policy resilience, credential-free analytics and dashboard route tests, then record review and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7.10 TB6 - Integration, POC and Implementation Hardening</w:t>
      </w:r>
    </w:p>
    <w:p>
      <w:pPr>
        <w:pStyle w:val="AegisCaption"/>
        <w:keepNext/>
      </w:pPr>
      <w:r>
        <w:rPr>
          <w:rFonts w:ascii="Arial" w:hAnsi="Arial" w:eastAsia="Arial"/>
          <w:b w:val="0"/>
          <w:i/>
          <w:color w:val="000000"/>
          <w:sz w:val="20"/>
        </w:rPr>
        <w:t>Table 7.14: TB6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Integration, POC and Implementation Hardening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Isolated end-to-end script, analytics verification and graceful event-queue shutdown.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demonstration scenarios and usability refinements.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POC demonstrates allow/deny/scope/rate behaviour against a real upstream; any incomplete environment evidence is explicitly reported rather than claimed.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7.15: TB6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release boundary, component versions, environment variables, generated secrets, bootstrap order and evidence required for the final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Complete Docker Compose wiring, local secret generation, idempotent bootstrap, quality-gate commands, the attack/defence POC and implementation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Run component checks and live allow, deny, scope, rate and isolation scenarios; correct reproducible failures and record unresolved environment limits.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all deployable components, verify graceful event handling and consolidate setup, operation, testing and troubleshooting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Confirm the quality gate and observed POC evidence, document any incomplete Docker result truthfully and approve the implementation for project testing.</w:t>
            </w:r>
          </w:p>
        </w:tc>
      </w:tr>
    </w:tbl>
    <w:p>
      <w:pPr>
        <w:spacing w:after="120" w:line="276" w:lineRule="auto"/>
      </w:pPr>
    </w:p>
    <w:p>
      <w:pPr>
        <w:pStyle w:val="Heading2"/>
      </w:pPr>
      <w:r>
        <w:rPr>
          <w:rFonts w:ascii="Arial" w:hAnsi="Arial" w:eastAsia="Arial"/>
          <w:b/>
          <w:color w:val="000000"/>
          <w:sz w:val="28"/>
        </w:rPr>
        <w:t>7.11 Activities Outside the Timeboxes</w:t>
      </w:r>
    </w:p>
    <w:p>
      <w:pPr>
        <w:pStyle w:val="AegisCaption"/>
        <w:keepNext/>
      </w:pPr>
      <w:r>
        <w:rPr>
          <w:rFonts w:ascii="Arial" w:hAnsi="Arial" w:eastAsia="Arial"/>
          <w:b w:val="0"/>
          <w:i/>
          <w:color w:val="000000"/>
          <w:sz w:val="20"/>
        </w:rPr>
        <w:t>Table 7.16: Clear separation between implementation timeboxes and non-timeboxed project activities.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23"/>
        <w:gridCol w:w="2223"/>
        <w:gridCol w:w="4583"/>
      </w:tblGrid>
      <w:tr>
        <w:trPr>
          <w:tblHeader w:val="true"/>
          <w:tblHeader w:val="true"/>
          <w:tblHeader w:val="true"/>
        </w:trPr>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Activity</w:t>
            </w:r>
          </w:p>
        </w:tc>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Dates</w:t>
            </w:r>
          </w:p>
        </w:tc>
        <w:tc>
          <w:tcPr>
            <w:tcW w:type="dxa" w:w="45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Relationship to timeboxing</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Apr-29 May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Enough Design Up Front: architecture, data, API and security foundations; not labelled a timebox.</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Jun-11 Sep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only activity divided into six DSDM structured timeboxes.</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Project Testing</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14 Sep-9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Independent consolidation of unit, integration, security, performance and UAT evidence; not a timebox.</w:t>
            </w:r>
          </w:p>
        </w:tc>
      </w:tr>
      <w:tr>
        <w:trPr>
          <w:cantSplit/>
        </w:trPr>
        <w:tc>
          <w:tcPr>
            <w:tcW w:type="dxa" w:w="222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and conclusion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12-30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against objectives and reflection; not a timebox.</w:t>
            </w:r>
          </w:p>
        </w:tc>
      </w:tr>
    </w:tbl>
    <w:p>
      <w:pPr>
        <w:spacing w:after="120" w:line="276" w:lineRule="auto"/>
      </w:pPr>
    </w:p>
    <w:p>
      <w:pPr>
        <w:pStyle w:val="Heading2"/>
      </w:pPr>
      <w:r>
        <w:rPr>
          <w:rFonts w:ascii="Arial" w:hAnsi="Arial" w:eastAsia="Arial"/>
          <w:b/>
          <w:color w:val="000000"/>
          <w:sz w:val="28"/>
        </w:rPr>
        <w:t>7.12 Chapter Summary</w:t>
      </w:r>
    </w:p>
    <w:p>
      <w:pPr>
        <w:spacing w:after="120" w:line="276" w:lineRule="auto"/>
        <w:jc w:val="both"/>
      </w:pPr>
      <w:r>
        <w:rPr>
          <w:rFonts w:ascii="Arial" w:hAnsi="Arial" w:eastAsia="Arial"/>
          <w:i w:val="0"/>
          <w:color w:val="000000"/>
          <w:sz w:val="22"/>
        </w:rPr>
        <w:t>The resulting plan follows the proposal's six-increment intention while resolving its twelve-week/seventy-five-day inconsistency transparently. Only Implementation is timeboxed. Every fixed timebox follows the five-step DSDM structure using explicit day allocations, integrates testing, creates MoSCoW contingency, ends with review and sign-off, and protects the final implementation date of 11 September. The separate Testing period continues to the proposal's 9 October end date.</w:t>
      </w:r>
    </w:p>
    <w:p>
      <w:pPr>
        <w:pStyle w:val="Heading1"/>
      </w:pPr>
      <w:r>
        <w:rPr>
          <w:rFonts w:ascii="Arial" w:hAnsi="Arial" w:eastAsia="Arial"/>
          <w:b/>
          <w:color w:val="000000"/>
          <w:sz w:val="32"/>
        </w:rPr>
        <w:t>Chapter 8: System Implementation</w:t>
      </w:r>
    </w:p>
    <w:p>
      <w:pPr>
        <w:pStyle w:val="Heading2"/>
      </w:pPr>
      <w:r>
        <w:rPr>
          <w:rFonts w:ascii="Arial" w:hAnsi="Arial" w:eastAsia="Arial"/>
          <w:b/>
          <w:color w:val="000000"/>
          <w:sz w:val="28"/>
        </w:rPr>
        <w:t>8.1 Introduction</w:t>
      </w:r>
    </w:p>
    <w:p>
      <w:pPr>
        <w:spacing w:after="120" w:line="276" w:lineRule="auto"/>
        <w:jc w:val="both"/>
      </w:pPr>
      <w:r>
        <w:rPr>
          <w:rFonts w:ascii="Arial" w:hAnsi="Arial" w:eastAsia="Arial"/>
          <w:i w:val="0"/>
          <w:color w:val="000000"/>
          <w:sz w:val="22"/>
        </w:rPr>
        <w:t>This chapter explains how the implemented Aegis system evolved through the six DSDM timeboxes defined in the Project Timeline chapter. In response to tutor feedback, every timebox now presents its design evidence, representative implemented code and verified testing evidence together. The chapter uses the current repository and observed test runs rather than treating the Project Proposal as proof that every planned detail was built unchanged.</w:t>
      </w:r>
    </w:p>
    <w:p>
      <w:pPr>
        <w:pStyle w:val="Heading2"/>
      </w:pPr>
      <w:r>
        <w:rPr>
          <w:rFonts w:ascii="Arial" w:hAnsi="Arial" w:eastAsia="Arial"/>
          <w:b/>
          <w:color w:val="000000"/>
          <w:sz w:val="28"/>
        </w:rPr>
        <w:t>8.2 TB1 - Control Plane Foundation and Identity</w:t>
      </w:r>
    </w:p>
    <w:p>
      <w:pPr>
        <w:spacing w:after="120" w:line="276" w:lineRule="auto"/>
        <w:jc w:val="both"/>
      </w:pPr>
      <w:r>
        <w:rPr>
          <w:rFonts w:ascii="Arial" w:hAnsi="Arial" w:eastAsia="Arial"/>
          <w:i w:val="0"/>
          <w:color w:val="000000"/>
          <w:sz w:val="22"/>
        </w:rPr>
        <w:t>Deliver an executable FastAPI foundation with database migration, user identity, JWT session lifecycle and persisted RBAC.</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FastAPI, PostgreSQL and Redis availability; agree the identity schema, migration order, RBAC roles and acceptance boundary. The design fixed the boundaries below before coding continued.</w:t>
      </w:r>
    </w:p>
    <w:p>
      <w:pPr>
        <w:pStyle w:val="AegisCaption"/>
        <w:keepNext/>
      </w:pPr>
      <w:r>
        <w:rPr>
          <w:rFonts w:ascii="Arial" w:hAnsi="Arial" w:eastAsia="Arial"/>
          <w:b w:val="0"/>
          <w:i/>
          <w:color w:val="000000"/>
          <w:sz w:val="20"/>
        </w:rPr>
        <w:t>Table 8.1: TB1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Identity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owns registration, login, refresh and logout; PostgreSQL stores users and roles.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Session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JWT claims carry the current user role; Redis records token revocation state.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 model and migration, auth schemas/router/service, RBAC dependencies and Figure 6.1.</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application configuration, async database sessions, user migration, registration, login, token refresh, logout and role checks.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8.1: The implemented login route validates a typed payload through the request-scoped authentication service.</w:t>
      </w:r>
    </w:p>
    <w:p>
      <w:pPr>
        <w:pStyle w:val="AegisCode"/>
        <w:spacing w:after="0" w:line="240" w:lineRule="auto"/>
        <w:jc w:val="left"/>
        <w:shd w:fill="F2F2F2"/>
      </w:pPr>
      <w:r>
        <w:rPr>
          <w:rFonts w:ascii="Consolas" w:hAnsi="Consolas" w:eastAsia="Consolas"/>
          <w:b w:val="0"/>
          <w:color w:val="000000"/>
          <w:sz w:val="18"/>
        </w:rPr>
        <w:t>@router.post("/login", response_model=ApiResponse[AuthTokenResponse])</w:t>
      </w:r>
    </w:p>
    <w:p>
      <w:pPr>
        <w:pStyle w:val="AegisCode"/>
        <w:spacing w:after="0" w:line="240" w:lineRule="auto"/>
        <w:jc w:val="left"/>
        <w:shd w:fill="F2F2F2"/>
      </w:pPr>
      <w:r>
        <w:rPr>
          <w:rFonts w:ascii="Consolas" w:hAnsi="Consolas" w:eastAsia="Consolas"/>
          <w:b w:val="0"/>
          <w:color w:val="000000"/>
          <w:sz w:val="18"/>
        </w:rPr>
        <w:t>async def login(payload: LoginRequest, auth_service: AuthService = Depends(get_auth_service)):</w:t>
      </w:r>
    </w:p>
    <w:p>
      <w:pPr>
        <w:pStyle w:val="AegisCode"/>
        <w:spacing w:after="0" w:line="240" w:lineRule="auto"/>
        <w:jc w:val="left"/>
        <w:shd w:fill="F2F2F2"/>
      </w:pPr>
      <w:r>
        <w:rPr>
          <w:rFonts w:ascii="Consolas" w:hAnsi="Consolas" w:eastAsia="Consolas"/>
          <w:b w:val="0"/>
          <w:color w:val="000000"/>
          <w:sz w:val="18"/>
        </w:rPr>
        <w:t xml:space="preserve">    token_data = await auth_service.login(payload)</w:t>
      </w:r>
    </w:p>
    <w:p>
      <w:pPr>
        <w:pStyle w:val="AegisCode"/>
        <w:spacing w:after="0" w:line="240" w:lineRule="auto"/>
        <w:jc w:val="left"/>
        <w:shd w:fill="F2F2F2"/>
      </w:pPr>
      <w:r>
        <w:rPr>
          <w:rFonts w:ascii="Consolas" w:hAnsi="Consolas" w:eastAsia="Consolas"/>
          <w:b w:val="0"/>
          <w:color w:val="000000"/>
          <w:sz w:val="18"/>
        </w:rPr>
        <w:t xml:space="preserve">    return success_response(message="Login successful.", data=token_data)</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migrations, invalid credentials, refresh and revocation, bootstrap Admin restrictions and role enforcement; correct every failing branch. The focused suite covers safe public registration, bootstrap Admin behaviour, login and refresh claims, logout revocation, Admin-only user management, role assignment and soft deactivation.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46494"/>
            <wp:docPr id="5" name="Picture 5" descr="Figure 8.1: Verified TB1 identity and RBAC test run: eight tests passed on 15 August 2026." title="Figure 8.1: Verified TB1 identity and RBAC test run: eight tests passed on 15 August 2026."/>
            <wp:cNvGraphicFramePr>
              <a:graphicFrameLocks noChangeAspect="1"/>
            </wp:cNvGraphicFramePr>
            <a:graphic>
              <a:graphicData uri="http://schemas.openxmlformats.org/drawingml/2006/picture">
                <pic:pic>
                  <pic:nvPicPr>
                    <pic:cNvPr id="0" name="tb1_identity_tests.png"/>
                    <pic:cNvPicPr/>
                  </pic:nvPicPr>
                  <pic:blipFill>
                    <a:blip r:embed="rId22"/>
                    <a:stretch>
                      <a:fillRect/>
                    </a:stretch>
                  </pic:blipFill>
                  <pic:spPr>
                    <a:xfrm>
                      <a:off x="0" y="0"/>
                      <a:ext cx="5623560" cy="846494"/>
                    </a:xfrm>
                    <a:prstGeom prst="rect"/>
                  </pic:spPr>
                </pic:pic>
              </a:graphicData>
            </a:graphic>
          </wp:inline>
        </w:drawing>
      </w:r>
    </w:p>
    <w:p>
      <w:pPr>
        <w:pStyle w:val="AegisCaption"/>
      </w:pPr>
      <w:r>
        <w:rPr>
          <w:rFonts w:ascii="Arial" w:hAnsi="Arial" w:eastAsia="Arial"/>
          <w:b w:val="0"/>
          <w:i/>
          <w:color w:val="000000"/>
          <w:sz w:val="20"/>
        </w:rPr>
        <w:t>Figure 8.1: Verified TB1 identity and RBAC test run: eight tests passed on 15 August 2026.</w:t>
      </w:r>
    </w:p>
    <w:p>
      <w:pPr>
        <w:spacing w:after="120" w:line="276" w:lineRule="auto"/>
        <w:jc w:val="both"/>
      </w:pPr>
      <w:r>
        <w:rPr>
          <w:rFonts w:ascii="Arial" w:hAnsi="Arial" w:eastAsia="Arial"/>
          <w:i w:val="0"/>
          <w:color w:val="000000"/>
          <w:sz w:val="22"/>
        </w:rPr>
        <w:t>Integration and review: Connect identity routes, services and repositories to PostgreSQL and Redis; document configuration, migrations and the session lifecycle. Verify migrations and authentication tests pass, users cannot self-assign Admin, protected routes reject invalid roles, and record sign-off evidence. The accepted boundary was: Migrations apply to PostgreSQL; authentication tests pass; public registration cannot self-assign Admin; protected routes reject an unauthorised role. Primary repository evidence: app/models/user.py, auth/user routers and services, Alembic role migration, test_auth_and_user_rbac.py.</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212080" cy="3619500"/>
            <wp:docPr id="6" name="Picture 6" descr="Figure 8.2: Actual Aegis login interface used by the implemented identity boundary." title="Figure 8.2: Actual Aegis login interface used by the implemented identity boundary."/>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12080" cy="3619500"/>
                    </a:xfrm>
                    <a:prstGeom prst="rect"/>
                  </pic:spPr>
                </pic:pic>
              </a:graphicData>
            </a:graphic>
          </wp:inline>
        </w:drawing>
      </w:r>
    </w:p>
    <w:p>
      <w:pPr>
        <w:pStyle w:val="AegisCaption"/>
      </w:pPr>
      <w:r>
        <w:rPr>
          <w:rFonts w:ascii="Arial" w:hAnsi="Arial" w:eastAsia="Arial"/>
          <w:b w:val="0"/>
          <w:i/>
          <w:color w:val="000000"/>
          <w:sz w:val="20"/>
        </w:rPr>
        <w:t>Figure 8.2: Actual Aegis login interface used by the implemented identity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8.3 TB2 - API Keys and Administrative Policy</w:t>
      </w:r>
    </w:p>
    <w:p>
      <w:pPr>
        <w:spacing w:after="120" w:line="276" w:lineRule="auto"/>
        <w:jc w:val="both"/>
      </w:pPr>
      <w:r>
        <w:rPr>
          <w:rFonts w:ascii="Arial" w:hAnsi="Arial" w:eastAsia="Arial"/>
          <w:i w:val="0"/>
          <w:color w:val="000000"/>
          <w:sz w:val="22"/>
        </w:rPr>
        <w:t>Deliver one-time API-key issuance and the Control Plane resources required to describe enforceable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API-key lifecycle, ownership rules, policy vocabulary, persistence changes and dependencies on the completed identity increment. The design fixed the boundaries below before coding continued.</w:t>
      </w:r>
    </w:p>
    <w:p>
      <w:pPr>
        <w:pStyle w:val="AegisCaption"/>
        <w:keepNext/>
      </w:pPr>
      <w:r>
        <w:rPr>
          <w:rFonts w:ascii="Arial" w:hAnsi="Arial" w:eastAsia="Arial"/>
          <w:b w:val="0"/>
          <w:i/>
          <w:color w:val="000000"/>
          <w:sz w:val="20"/>
        </w:rPr>
        <w:t>Table 8.2: TB2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Secret lifecycle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raw API key is returned once; only a bcrypt hash and non-sensitive prefix persist.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model</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Typed Control Plane resources describe keys, rate limits, JWTs, threats, exact IP blocks and route permissions.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generated OpenAPI.</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one-time key issuance, bcrypt hashing, prefix lookup, revocation and Admin CRUD for rate, JWT, threat, IP and route policies.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8.2: API-key creation persists a hash and reveals the raw credential only in the create response.</w:t>
      </w:r>
    </w:p>
    <w:p>
      <w:pPr>
        <w:pStyle w:val="AegisCode"/>
        <w:spacing w:after="0" w:line="240" w:lineRule="auto"/>
        <w:jc w:val="left"/>
        <w:shd w:fill="F2F2F2"/>
      </w:pPr>
      <w:r>
        <w:rPr>
          <w:rFonts w:ascii="Consolas" w:hAnsi="Consolas" w:eastAsia="Consolas"/>
          <w:b w:val="0"/>
          <w:color w:val="000000"/>
          <w:sz w:val="18"/>
        </w:rPr>
        <w:t>raw_key = f"ak_{secrets.token_urlsafe(settings.api_key.TOKEN_BYTES)}"</w:t>
      </w:r>
    </w:p>
    <w:p>
      <w:pPr>
        <w:pStyle w:val="AegisCode"/>
        <w:spacing w:after="0" w:line="240" w:lineRule="auto"/>
        <w:jc w:val="left"/>
        <w:shd w:fill="F2F2F2"/>
      </w:pPr>
      <w:r>
        <w:rPr>
          <w:rFonts w:ascii="Consolas" w:hAnsi="Consolas" w:eastAsia="Consolas"/>
          <w:b w:val="0"/>
          <w:color w:val="000000"/>
          <w:sz w:val="18"/>
        </w:rPr>
        <w:t>key_prefix = raw_key[: settings.api_key.PREFIX_LENGTH]</w:t>
      </w:r>
    </w:p>
    <w:p>
      <w:pPr>
        <w:pStyle w:val="AegisCode"/>
        <w:spacing w:after="0" w:line="240" w:lineRule="auto"/>
        <w:jc w:val="left"/>
        <w:shd w:fill="F2F2F2"/>
      </w:pPr>
      <w:r>
        <w:rPr>
          <w:rFonts w:ascii="Consolas" w:hAnsi="Consolas" w:eastAsia="Consolas"/>
          <w:b w:val="0"/>
          <w:color w:val="000000"/>
          <w:sz w:val="18"/>
        </w:rPr>
        <w:t>api_key_in_db = APIKeyCreateInDB(</w:t>
      </w:r>
    </w:p>
    <w:p>
      <w:pPr>
        <w:pStyle w:val="AegisCode"/>
        <w:spacing w:after="0" w:line="240" w:lineRule="auto"/>
        <w:jc w:val="left"/>
        <w:shd w:fill="F2F2F2"/>
      </w:pPr>
      <w:r>
        <w:rPr>
          <w:rFonts w:ascii="Consolas" w:hAnsi="Consolas" w:eastAsia="Consolas"/>
          <w:b w:val="0"/>
          <w:color w:val="000000"/>
          <w:sz w:val="18"/>
        </w:rPr>
        <w:t xml:space="preserve">    key_hash=hash_password(raw_key), key_prefix=key_prefix,</w:t>
      </w:r>
    </w:p>
    <w:p>
      <w:pPr>
        <w:pStyle w:val="AegisCode"/>
        <w:spacing w:after="0" w:line="240" w:lineRule="auto"/>
        <w:jc w:val="left"/>
        <w:shd w:fill="F2F2F2"/>
      </w:pPr>
      <w:r>
        <w:rPr>
          <w:rFonts w:ascii="Consolas" w:hAnsi="Consolas" w:eastAsia="Consolas"/>
          <w:b w:val="0"/>
          <w:color w:val="000000"/>
          <w:sz w:val="18"/>
        </w:rPr>
        <w:t xml:space="preserve">    owner_id=actor_user.id, scopes=payload.scopes, status="active",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return APIKeyCreatedResponse(**metadata.model_dump(), api_key=raw_key)</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secret non-disclosure, ownership and RBAC, duplicate protection, invalid policy combinations and soft-disable behaviour; fix discovered defects. The run covers key creation/listing/revocation/internal validation plus rate-limit, JWT, threat, IP-block and route-permission validation and RBAC.</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745862"/>
            <wp:docPr id="7" name="Picture 7" descr="Figure 8.3: Verified TB2 API-key and administrative-policy test run: thirty tests passed on 15 August 2026." title="Figure 8.3: Verified TB2 API-key and administrative-policy test run: thirty tests passed on 15 August 2026."/>
            <wp:cNvGraphicFramePr>
              <a:graphicFrameLocks noChangeAspect="1"/>
            </wp:cNvGraphicFramePr>
            <a:graphic>
              <a:graphicData uri="http://schemas.openxmlformats.org/drawingml/2006/picture">
                <pic:pic>
                  <pic:nvPicPr>
                    <pic:cNvPr id="0" name="tb2_policy_tests.png"/>
                    <pic:cNvPicPr/>
                  </pic:nvPicPr>
                  <pic:blipFill>
                    <a:blip r:embed="rId23"/>
                    <a:stretch>
                      <a:fillRect/>
                    </a:stretch>
                  </pic:blipFill>
                  <pic:spPr>
                    <a:xfrm>
                      <a:off x="0" y="0"/>
                      <a:ext cx="5623560" cy="745862"/>
                    </a:xfrm>
                    <a:prstGeom prst="rect"/>
                  </pic:spPr>
                </pic:pic>
              </a:graphicData>
            </a:graphic>
          </wp:inline>
        </w:drawing>
      </w:r>
    </w:p>
    <w:p>
      <w:pPr>
        <w:pStyle w:val="AegisCaption"/>
      </w:pPr>
      <w:r>
        <w:rPr>
          <w:rFonts w:ascii="Arial" w:hAnsi="Arial" w:eastAsia="Arial"/>
          <w:b w:val="0"/>
          <w:i/>
          <w:color w:val="000000"/>
          <w:sz w:val="20"/>
        </w:rPr>
        <w:t>Figure 8.3: Verified TB2 API-key and administrative-policy test run: thirty tests passed on 15 August 2026.</w:t>
      </w:r>
    </w:p>
    <w:p>
      <w:pPr>
        <w:spacing w:after="120" w:line="276" w:lineRule="auto"/>
        <w:jc w:val="both"/>
      </w:pPr>
      <w:r>
        <w:rPr>
          <w:rFonts w:ascii="Arial" w:hAnsi="Arial" w:eastAsia="Arial"/>
          <w:i w:val="0"/>
          <w:color w:val="000000"/>
          <w:sz w:val="22"/>
        </w:rPr>
        <w:t>Integration and review: Connect schemas, services, repositories and migrations; update OpenAPI and document valid JSON payloads for every administrative policy. Verify raw keys appear once, hashes never leave the service and invalid scope, rule or key combinations are rejected before sign-off. The accepted boundary was: Raw API key appears only in the create response; hashes never leave the service; invalid scope/rule/key combinations return 422 or controlled conflicts. Primary repository evidence: API-key/policy schemas, services, repositories, models, migrations and their pytest modules.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8" name="Picture 8" descr="Figure 8.4: Generated Control Plane OpenAPI interface exposing the implemented key and policy operations." title="Figure 8.4: Generated Control Plane OpenAPI interface exposing the implemented key and policy operation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8.4: Generated Control Plane OpenAPI interface exposing the implemented key and policy operations.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8.4 TB3 - Reverse Proxy Authentication and Authorisation</w:t>
      </w:r>
    </w:p>
    <w:p>
      <w:pPr>
        <w:spacing w:after="120" w:line="276" w:lineRule="auto"/>
        <w:jc w:val="both"/>
      </w:pPr>
      <w:r>
        <w:rPr>
          <w:rFonts w:ascii="Arial" w:hAnsi="Arial" w:eastAsia="Arial"/>
          <w:i w:val="0"/>
          <w:color w:val="000000"/>
          <w:sz w:val="22"/>
        </w:rPr>
        <w:t>Place the Go reverse proxy in front of a real upstream and enforce API-key, JWT and exact route-scope policy before forwarding.</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upstream boundary, Control Plane contract, API-key header, JWT requirements and exact route-permission mappings required by the proxy. The design fixed the boundaries below before coding continued.</w:t>
      </w:r>
    </w:p>
    <w:p>
      <w:pPr>
        <w:pStyle w:val="AegisCaption"/>
        <w:keepNext/>
      </w:pPr>
      <w:r>
        <w:rPr>
          <w:rFonts w:ascii="Arial" w:hAnsi="Arial" w:eastAsia="Arial"/>
          <w:b w:val="0"/>
          <w:i/>
          <w:color w:val="000000"/>
          <w:sz w:val="20"/>
        </w:rPr>
        <w:t>Table 8.3: TB3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Enforcement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proxy validates identity and policy before the upstream forwarder can 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Authorisation contract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exact method/path RoutePermission maps the request to one required resource:action 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6.3 request sequence, policy snapshot DTOs and Go handler interfaces.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forwarding, key validation and caching, JWT validation, exact method/path scope enforcement and credential removal before upstream delivery.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8.3: The Go handler performs exact method/path matching followed by exact scope membership.</w:t>
      </w:r>
    </w:p>
    <w:p>
      <w:pPr>
        <w:pStyle w:val="AegisCode"/>
        <w:spacing w:after="0" w:line="240" w:lineRule="auto"/>
        <w:jc w:val="left"/>
        <w:shd w:fill="F2F2F2"/>
      </w:pPr>
      <w:r>
        <w:rPr>
          <w:rFonts w:ascii="Consolas" w:hAnsi="Consolas" w:eastAsia="Consolas"/>
          <w:b w:val="0"/>
          <w:color w:val="000000"/>
          <w:sz w:val="18"/>
        </w:rPr>
        <w:t>for _, permission := range snapshot.RoutePermissions {</w:t>
      </w:r>
    </w:p>
    <w:p>
      <w:pPr>
        <w:pStyle w:val="AegisCode"/>
        <w:spacing w:after="0" w:line="240" w:lineRule="auto"/>
        <w:jc w:val="left"/>
        <w:shd w:fill="F2F2F2"/>
      </w:pPr>
      <w:r>
        <w:rPr>
          <w:rFonts w:ascii="Consolas" w:hAnsi="Consolas" w:eastAsia="Consolas"/>
          <w:b w:val="0"/>
          <w:color w:val="000000"/>
          <w:sz w:val="18"/>
        </w:rPr>
        <w:t xml:space="preserve">    if permission.Method != r.Method || permission.PathPattern != r.URL.Path { continue }</w:t>
      </w:r>
    </w:p>
    <w:p>
      <w:pPr>
        <w:pStyle w:val="AegisCode"/>
        <w:spacing w:after="0" w:line="240" w:lineRule="auto"/>
        <w:jc w:val="left"/>
        <w:shd w:fill="F2F2F2"/>
      </w:pPr>
      <w:r>
        <w:rPr>
          <w:rFonts w:ascii="Consolas" w:hAnsi="Consolas" w:eastAsia="Consolas"/>
          <w:b w:val="0"/>
          <w:color w:val="000000"/>
          <w:sz w:val="18"/>
        </w:rPr>
        <w:t xml:space="preserve">    if hasScope(keyInfo.Scopes, permission.RequiredScope) { return nil }</w:t>
      </w:r>
    </w:p>
    <w:p>
      <w:pPr>
        <w:pStyle w:val="AegisCode"/>
        <w:spacing w:after="0" w:line="240" w:lineRule="auto"/>
        <w:jc w:val="left"/>
        <w:shd w:fill="F2F2F2"/>
      </w:pPr>
      <w:r>
        <w:rPr>
          <w:rFonts w:ascii="Consolas" w:hAnsi="Consolas" w:eastAsia="Consolas"/>
          <w:b w:val="0"/>
          <w:color w:val="000000"/>
          <w:sz w:val="18"/>
        </w:rPr>
        <w:t xml:space="preserve">    writeError(w, http.StatusForbidden, "INSUFFICIENT_SCOPE",</w:t>
      </w:r>
    </w:p>
    <w:p>
      <w:pPr>
        <w:pStyle w:val="AegisCode"/>
        <w:spacing w:after="0" w:line="240" w:lineRule="auto"/>
        <w:jc w:val="left"/>
        <w:shd w:fill="F2F2F2"/>
      </w:pPr>
      <w:r>
        <w:rPr>
          <w:rFonts w:ascii="Consolas" w:hAnsi="Consolas" w:eastAsia="Consolas"/>
          <w:b w:val="0"/>
          <w:color w:val="000000"/>
          <w:sz w:val="18"/>
        </w:rPr>
        <w:t xml:space="preserve">        "This API key does not have permission to access this route.")</w:t>
      </w:r>
    </w:p>
    <w:p>
      <w:pPr>
        <w:pStyle w:val="AegisCode"/>
        <w:spacing w:after="0" w:line="240" w:lineRule="auto"/>
        <w:jc w:val="left"/>
        <w:shd w:fill="F2F2F2"/>
      </w:pPr>
      <w:r>
        <w:rPr>
          <w:rFonts w:ascii="Consolas" w:hAnsi="Consolas" w:eastAsia="Consolas"/>
          <w:b w:val="0"/>
          <w:color w:val="000000"/>
          <w:sz w:val="18"/>
        </w:rPr>
        <w:t xml:space="preserve">    return ErrKeyScopeForbidden</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missing, invalid, expired and revoked keys, invalid JWTs, insufficient scopes and upstream isolation; correct every enforcement failure. The selected tests exercise missing/revoked keys, JWT algorithms and expiry, exact scope matching, route permissions, validation timeouts and end-to-end forwarding isolation.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9" name="Picture 9" descr="Figure 8.5: Verified TB3 proxy authentication and authorisation test run on 15 August 2026." title="Figure 8.5: Verified TB3 proxy authentication and authorisation test run on 15 August 2026."/>
            <wp:cNvGraphicFramePr>
              <a:graphicFrameLocks noChangeAspect="1"/>
            </wp:cNvGraphicFramePr>
            <a:graphic>
              <a:graphicData uri="http://schemas.openxmlformats.org/drawingml/2006/picture">
                <pic:pic>
                  <pic:nvPicPr>
                    <pic:cNvPr id="0" name="tb3_proxy_auth_tests.png"/>
                    <pic:cNvPicPr/>
                  </pic:nvPicPr>
                  <pic:blipFill>
                    <a:blip r:embed="rId24"/>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8.5: Verified TB3 proxy authentication and authorisation test run on 15 August 2026.</w:t>
      </w:r>
    </w:p>
    <w:p>
      <w:pPr>
        <w:spacing w:after="120" w:line="276" w:lineRule="auto"/>
        <w:jc w:val="both"/>
      </w:pPr>
      <w:r>
        <w:rPr>
          <w:rFonts w:ascii="Arial" w:hAnsi="Arial" w:eastAsia="Arial"/>
          <w:i w:val="0"/>
          <w:color w:val="000000"/>
          <w:sz w:val="22"/>
        </w:rPr>
        <w:t>Integration and review: Connect the Go handler, Control Plane client, policy cache and reverse proxy; document the ordered request-enforcement flow and error codes. Verify rejected traffic never reaches upstream, allowed routes require the exact configured scope and forwarded requests contain no Aegis credentials. The accepted boundary was: Invalid/revoked/missing keys never reach upstream; matching routes require the exact resource:action scope; allowed requests arrive without Aegis credentials. Primary repository evidence: internal/proxy/handler.go, jwt_validator.go, controlplane client/cache, handler and integration tests.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8.5 TB4 - Distributed Limits and Threat Enforcement</w:t>
      </w:r>
    </w:p>
    <w:p>
      <w:pPr>
        <w:spacing w:after="120" w:line="276" w:lineRule="auto"/>
        <w:jc w:val="both"/>
      </w:pPr>
      <w:r>
        <w:rPr>
          <w:rFonts w:ascii="Arial" w:hAnsi="Arial" w:eastAsia="Arial"/>
          <w:i w:val="0"/>
          <w:color w:val="000000"/>
          <w:sz w:val="22"/>
        </w:rPr>
        <w:t>Add shared traffic controls and early request rejection using Redis, threat patterns and canonical direct-peer IP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Redis availability, rate-rule precedence, canonical client-IP handling, RE2 threat-pattern limits and automatic-block thresholds. The design fixed the boundaries below before coding continued.</w:t>
      </w:r>
    </w:p>
    <w:p>
      <w:pPr>
        <w:pStyle w:val="AegisCaption"/>
        <w:keepNext/>
      </w:pPr>
      <w:r>
        <w:rPr>
          <w:rFonts w:ascii="Arial" w:hAnsi="Arial" w:eastAsia="Arial"/>
          <w:b w:val="0"/>
          <w:i/>
          <w:color w:val="000000"/>
          <w:sz w:val="20"/>
        </w:rPr>
        <w:t>Table 8.4: TB4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Shared state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Redis Lua scripts make counter updates atomic across proxy instances.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Early rejection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peer IP and request-target threat checks run before credential-dependent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RateLimiter, PolicyThreatDetector, PolicyIPBlocker, Redis key design and Figure 6.3.</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atomic fixed-window, sliding-window and token-bucket limits, 429 headers, exact IP blocking, threat matching and automatic blocking.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8.4: The fixed-window Redis script atomically increments, expires and reports the shared counter.</w:t>
      </w:r>
    </w:p>
    <w:p>
      <w:pPr>
        <w:pStyle w:val="AegisCode"/>
        <w:spacing w:after="0" w:line="240" w:lineRule="auto"/>
        <w:jc w:val="left"/>
        <w:shd w:fill="F2F2F2"/>
      </w:pPr>
      <w:r>
        <w:rPr>
          <w:rFonts w:ascii="Consolas" w:hAnsi="Consolas" w:eastAsia="Consolas"/>
          <w:b w:val="0"/>
          <w:color w:val="000000"/>
          <w:sz w:val="18"/>
        </w:rPr>
        <w:t>local current = redis.call("INCR", KEYS[1])</w:t>
      </w:r>
    </w:p>
    <w:p>
      <w:pPr>
        <w:pStyle w:val="AegisCode"/>
        <w:spacing w:after="0" w:line="240" w:lineRule="auto"/>
        <w:jc w:val="left"/>
        <w:shd w:fill="F2F2F2"/>
      </w:pPr>
      <w:r>
        <w:rPr>
          <w:rFonts w:ascii="Consolas" w:hAnsi="Consolas" w:eastAsia="Consolas"/>
          <w:b w:val="0"/>
          <w:color w:val="000000"/>
          <w:sz w:val="18"/>
        </w:rPr>
        <w:t>if current == 1 then redis.call("PEXPIRE", KEYS[1], ARGV[2]) end</w:t>
      </w:r>
    </w:p>
    <w:p>
      <w:pPr>
        <w:pStyle w:val="AegisCode"/>
        <w:spacing w:after="0" w:line="240" w:lineRule="auto"/>
        <w:jc w:val="left"/>
        <w:shd w:fill="F2F2F2"/>
      </w:pPr>
      <w:r>
        <w:rPr>
          <w:rFonts w:ascii="Consolas" w:hAnsi="Consolas" w:eastAsia="Consolas"/>
          <w:b w:val="0"/>
          <w:color w:val="000000"/>
          <w:sz w:val="18"/>
        </w:rPr>
        <w:t>local allowed = 0</w:t>
      </w:r>
    </w:p>
    <w:p>
      <w:pPr>
        <w:pStyle w:val="AegisCode"/>
        <w:spacing w:after="0" w:line="240" w:lineRule="auto"/>
        <w:jc w:val="left"/>
        <w:shd w:fill="F2F2F2"/>
      </w:pPr>
      <w:r>
        <w:rPr>
          <w:rFonts w:ascii="Consolas" w:hAnsi="Consolas" w:eastAsia="Consolas"/>
          <w:b w:val="0"/>
          <w:color w:val="000000"/>
          <w:sz w:val="18"/>
        </w:rPr>
        <w:t>if current &lt;= tonumber(ARGV[1]) then allowed = 1 end</w:t>
      </w:r>
    </w:p>
    <w:p>
      <w:pPr>
        <w:pStyle w:val="AegisCode"/>
        <w:spacing w:after="0" w:line="240" w:lineRule="auto"/>
        <w:jc w:val="left"/>
        <w:shd w:fill="F2F2F2"/>
      </w:pPr>
      <w:r>
        <w:rPr>
          <w:rFonts w:ascii="Consolas" w:hAnsi="Consolas" w:eastAsia="Consolas"/>
          <w:b w:val="0"/>
          <w:color w:val="000000"/>
          <w:sz w:val="18"/>
        </w:rPr>
        <w:t>local remaining = math.max(0, tonumber(ARGV[1]) - current)</w:t>
      </w:r>
    </w:p>
    <w:p>
      <w:pPr>
        <w:pStyle w:val="AegisCode"/>
        <w:spacing w:after="0" w:line="240" w:lineRule="auto"/>
        <w:jc w:val="left"/>
        <w:shd w:fill="F2F2F2"/>
      </w:pPr>
      <w:r>
        <w:rPr>
          <w:rFonts w:ascii="Consolas" w:hAnsi="Consolas" w:eastAsia="Consolas"/>
          <w:b w:val="0"/>
          <w:color w:val="000000"/>
          <w:sz w:val="18"/>
        </w:rPr>
        <w:t>return {allowed, remaining, math.max(0, redis.call("PTTL", KEYS[1]))}</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concurrent counters, consumer isolation, refill and expiry, blocked and threatening requests, invalid patterns and race safety; fix defects. The run verifies all three rate algorithms, shared counters, recovery/refill, rule precedence, canonical IP decisions, threat matching and fail-closed policy handling.</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10" name="Picture 10" descr="Figure 8.6: Verified TB4 rate-limit, threat and IP-enforcement test run on 15 August 2026." title="Figure 8.6: Verified TB4 rate-limit, threat and IP-enforcement test run on 15 August 2026."/>
            <wp:cNvGraphicFramePr>
              <a:graphicFrameLocks noChangeAspect="1"/>
            </wp:cNvGraphicFramePr>
            <a:graphic>
              <a:graphicData uri="http://schemas.openxmlformats.org/drawingml/2006/picture">
                <pic:pic>
                  <pic:nvPicPr>
                    <pic:cNvPr id="0" name="tb4_limits_threats_tests.png"/>
                    <pic:cNvPicPr/>
                  </pic:nvPicPr>
                  <pic:blipFill>
                    <a:blip r:embed="rId25"/>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8.6: Verified TB4 rate-limit, threat and IP-enforcement test run on 15 August 2026.</w:t>
      </w:r>
    </w:p>
    <w:p>
      <w:pPr>
        <w:spacing w:after="120" w:line="276" w:lineRule="auto"/>
        <w:jc w:val="both"/>
      </w:pPr>
      <w:r>
        <w:rPr>
          <w:rFonts w:ascii="Arial" w:hAnsi="Arial" w:eastAsia="Arial"/>
          <w:i w:val="0"/>
          <w:color w:val="000000"/>
          <w:sz w:val="22"/>
        </w:rPr>
        <w:t>Integration and review: Connect Redis scripts and threat/IP policy to the handler and security-event pipeline; document rule precedence and rejection order. Verify counter isolation, early block and threat rejection, RE2 compatibility and race-test results before approving the increment. The accepted boundary was: Counters are isolated for API-key scope and shared for route/global scope; blocked/threat requests are rejected before credential validation; race tests pass. Primary repository evidence: rate_limiter.go, ip_blocker.go, threat_detector.go, Redis Lua tests and POC flood sequence.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8.6 TB5 - Policy Distribution, Analytics and Dashboard</w:t>
      </w:r>
    </w:p>
    <w:p>
      <w:pPr>
        <w:spacing w:after="120" w:line="276" w:lineRule="auto"/>
        <w:jc w:val="both"/>
      </w:pPr>
      <w:r>
        <w:rPr>
          <w:rFonts w:ascii="Arial" w:hAnsi="Arial" w:eastAsia="Arial"/>
          <w:i w:val="0"/>
          <w:color w:val="000000"/>
          <w:sz w:val="22"/>
        </w:rPr>
        <w:t>Make policy updates resilient and visible through authenticated streaming, sanitised events and role-aware dashboard pages.</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REST bootstrap and gRPC contracts, internal authentication token, reconnect behaviour, analytics fields and dashboard role boundaries. The design fixed the boundaries below before coding continued.</w:t>
      </w:r>
    </w:p>
    <w:p>
      <w:pPr>
        <w:pStyle w:val="AegisCaption"/>
        <w:keepNext/>
      </w:pPr>
      <w:r>
        <w:rPr>
          <w:rFonts w:ascii="Arial" w:hAnsi="Arial" w:eastAsia="Arial"/>
          <w:b w:val="0"/>
          <w:i/>
          <w:color w:val="000000"/>
          <w:sz w:val="20"/>
        </w:rPr>
        <w:t>Table 8.5: TB5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Distribution path</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supplies the first snapshot and authenticated gRPC streams subsequent policy versions.</w:t>
            </w:r>
          </w:p>
        </w:tc>
      </w:tr>
      <w:tr>
        <w:trPr>
          <w:cantSplit/>
        </w:trPr>
        <w:tc>
          <w:tcPr>
            <w:tcW w:type="dxa" w:w="229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Resilience and visibility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last valid snapshot remains active; sanitised events feed analytics and role-aware dashboard views.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6.1 architecture, gRPC contract/subscriber, event reporter, analytics API and React routes.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policy bootstrap and streaming, reconnect and backoff, bounded event reporting, analytics APIs and the role-aware dashboard pages.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8.5: The authenticated gRPC subscriber decodes each valid snapshot and updates the streaming provider.</w:t>
      </w:r>
    </w:p>
    <w:p>
      <w:pPr>
        <w:pStyle w:val="AegisCode"/>
        <w:spacing w:after="0" w:line="240" w:lineRule="auto"/>
        <w:jc w:val="left"/>
        <w:shd w:fill="F2F2F2"/>
      </w:pPr>
      <w:r>
        <w:rPr>
          <w:rFonts w:ascii="Consolas" w:hAnsi="Consolas" w:eastAsia="Consolas"/>
          <w:b w:val="0"/>
          <w:color w:val="000000"/>
          <w:sz w:val="18"/>
        </w:rPr>
        <w:t>stream, err := policypb.NewPolicySyncClient(connection).Subscribe(</w:t>
      </w:r>
    </w:p>
    <w:p>
      <w:pPr>
        <w:pStyle w:val="AegisCode"/>
        <w:spacing w:after="0" w:line="240" w:lineRule="auto"/>
        <w:jc w:val="left"/>
        <w:shd w:fill="F2F2F2"/>
      </w:pPr>
      <w:r>
        <w:rPr>
          <w:rFonts w:ascii="Consolas" w:hAnsi="Consolas" w:eastAsia="Consolas"/>
          <w:b w:val="0"/>
          <w:color w:val="000000"/>
          <w:sz w:val="18"/>
        </w:rPr>
        <w:t xml:space="preserve">    streamCtx, &amp;policypb.SubscribeRequest{},</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for {</w:t>
      </w:r>
    </w:p>
    <w:p>
      <w:pPr>
        <w:pStyle w:val="AegisCode"/>
        <w:spacing w:after="0" w:line="240" w:lineRule="auto"/>
        <w:jc w:val="left"/>
        <w:shd w:fill="F2F2F2"/>
      </w:pPr>
      <w:r>
        <w:rPr>
          <w:rFonts w:ascii="Consolas" w:hAnsi="Consolas" w:eastAsia="Consolas"/>
          <w:b w:val="0"/>
          <w:color w:val="000000"/>
          <w:sz w:val="18"/>
        </w:rPr>
        <w:t xml:space="preserve">    message, receiveErr := stream.Recv()</w:t>
      </w:r>
    </w:p>
    <w:p>
      <w:pPr>
        <w:pStyle w:val="AegisCode"/>
        <w:spacing w:after="0" w:line="240" w:lineRule="auto"/>
        <w:jc w:val="left"/>
        <w:shd w:fill="F2F2F2"/>
      </w:pPr>
      <w:r>
        <w:rPr>
          <w:rFonts w:ascii="Consolas" w:hAnsi="Consolas" w:eastAsia="Consolas"/>
          <w:b w:val="0"/>
          <w:color w:val="000000"/>
          <w:sz w:val="18"/>
        </w:rPr>
        <w:t xml:space="preserve">    if receiveErr != nil { return receiveErr }</w:t>
      </w:r>
    </w:p>
    <w:p>
      <w:pPr>
        <w:pStyle w:val="AegisCode"/>
        <w:spacing w:after="0" w:line="240" w:lineRule="auto"/>
        <w:jc w:val="left"/>
        <w:shd w:fill="F2F2F2"/>
      </w:pPr>
      <w:r>
        <w:rPr>
          <w:rFonts w:ascii="Consolas" w:hAnsi="Consolas" w:eastAsia="Consolas"/>
          <w:b w:val="0"/>
          <w:color w:val="000000"/>
          <w:sz w:val="18"/>
        </w:rPr>
        <w:t xml:space="preserve">    var snapshot proxycore.PolicySnapshot</w:t>
      </w:r>
    </w:p>
    <w:p>
      <w:pPr>
        <w:pStyle w:val="AegisCode"/>
        <w:spacing w:after="0" w:line="240" w:lineRule="auto"/>
        <w:jc w:val="left"/>
        <w:shd w:fill="F2F2F2"/>
      </w:pPr>
      <w:r>
        <w:rPr>
          <w:rFonts w:ascii="Consolas" w:hAnsi="Consolas" w:eastAsia="Consolas"/>
          <w:b w:val="0"/>
          <w:color w:val="000000"/>
          <w:sz w:val="18"/>
        </w:rPr>
        <w:t xml:space="preserve">    if json.Unmarshal(message.GetJsonPayload(), &amp;snapshot) == nil { s.provider.Update(&amp;snapshot) }</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invalid internal tokens, stream interruption, last-valid policy retention, event sanitisation, queue behaviour and dashboard routes; fix failures. Six backend tests, the selected Go stream/cache/event tests, a successful dashboard production build and six rendered-dashboard checks all passed.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154711"/>
            <wp:docPr id="11" name="Picture 11" descr="Figure 8.7: Verified TB5 distribution, analytics and dashboard test evidence on 15 August 2026." title="Figure 8.7: Verified TB5 distribution, analytics and dashboard test evidence on 15 August 2026."/>
            <wp:cNvGraphicFramePr>
              <a:graphicFrameLocks noChangeAspect="1"/>
            </wp:cNvGraphicFramePr>
            <a:graphic>
              <a:graphicData uri="http://schemas.openxmlformats.org/drawingml/2006/picture">
                <pic:pic>
                  <pic:nvPicPr>
                    <pic:cNvPr id="0" name="tb5_distribution_dashboard_tests.png"/>
                    <pic:cNvPicPr/>
                  </pic:nvPicPr>
                  <pic:blipFill>
                    <a:blip r:embed="rId26"/>
                    <a:stretch>
                      <a:fillRect/>
                    </a:stretch>
                  </pic:blipFill>
                  <pic:spPr>
                    <a:xfrm>
                      <a:off x="0" y="0"/>
                      <a:ext cx="5623560" cy="2154711"/>
                    </a:xfrm>
                    <a:prstGeom prst="rect"/>
                  </pic:spPr>
                </pic:pic>
              </a:graphicData>
            </a:graphic>
          </wp:inline>
        </w:drawing>
      </w:r>
    </w:p>
    <w:p>
      <w:pPr>
        <w:pStyle w:val="AegisCaption"/>
      </w:pPr>
      <w:r>
        <w:rPr>
          <w:rFonts w:ascii="Arial" w:hAnsi="Arial" w:eastAsia="Arial"/>
          <w:b w:val="0"/>
          <w:i/>
          <w:color w:val="000000"/>
          <w:sz w:val="20"/>
        </w:rPr>
        <w:t>Figure 8.7: Verified TB5 distribution, analytics and dashboard test evidence on 15 August 2026.</w:t>
      </w:r>
    </w:p>
    <w:p>
      <w:pPr>
        <w:spacing w:after="120" w:line="276" w:lineRule="auto"/>
        <w:jc w:val="both"/>
      </w:pPr>
      <w:r>
        <w:rPr>
          <w:rFonts w:ascii="Arial" w:hAnsi="Arial" w:eastAsia="Arial"/>
          <w:i w:val="0"/>
          <w:color w:val="000000"/>
          <w:sz w:val="22"/>
        </w:rPr>
        <w:t>Integration and review: Connect Control Plane, proxy, analytics storage and dashboard views; document policy propagation, security-event fields and operator workflows. Verify authenticated distribution, policy resilience, credential-free analytics and dashboard route tests, then record review and sign-off evidence. The accepted boundary was: Wrong internal tokens are rejected; the last valid snapshot remains active during interruption; security events exclude raw credentials and bodies; dashboard route tests pass. Primary repository evidence: grpc_server.py, grpc_policy_subscriber.go, event_reporter.go, analytics services/routes, React pages and tests.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8.7 TB6 - Integration, POC and Implementation Hardening</w:t>
      </w:r>
    </w:p>
    <w:p>
      <w:pPr>
        <w:spacing w:after="120" w:line="276" w:lineRule="auto"/>
        <w:jc w:val="both"/>
      </w:pPr>
      <w:r>
        <w:rPr>
          <w:rFonts w:ascii="Arial" w:hAnsi="Arial" w:eastAsia="Arial"/>
          <w:i w:val="0"/>
          <w:color w:val="000000"/>
          <w:sz w:val="22"/>
        </w:rPr>
        <w:t>Consolidate all components into a reproducible implementation increment and produce truthful evidence for the separate project testing phase.</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release boundary, component versions, environment variables, generated secrets, bootstrap order and evidence required for the final increment. The design fixed the boundaries below before coding continued.</w:t>
      </w:r>
    </w:p>
    <w:p>
      <w:pPr>
        <w:pStyle w:val="AegisCaption"/>
        <w:keepNext/>
      </w:pPr>
      <w:r>
        <w:rPr>
          <w:rFonts w:ascii="Arial" w:hAnsi="Arial" w:eastAsia="Arial"/>
          <w:b w:val="0"/>
          <w:i/>
          <w:color w:val="000000"/>
          <w:sz w:val="20"/>
        </w:rPr>
        <w:t>Table 8.6: TB6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Deployment topology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connects PostgreSQL, Redis, Control Plane, proxy, dashboard and POC services with generated local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Release gate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command runs backend, Go race/vet/format/coverage, dashboard lint/tests and POC/tooling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compose.yaml, root Makefile, environment generator, e2e.sh and the attack/defence console.</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Complete Docker Compose wiring, local secret generation, idempotent bootstrap, quality-gate commands, the attack/defence POC and implementation documentation.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8.6: The root quality gate joins every implemented component and the POC/tooling tests.</w:t>
      </w:r>
    </w:p>
    <w:p>
      <w:pPr>
        <w:pStyle w:val="AegisCode"/>
        <w:spacing w:after="0" w:line="240" w:lineRule="auto"/>
        <w:jc w:val="left"/>
        <w:shd w:fill="F2F2F2"/>
      </w:pPr>
      <w:r>
        <w:rPr>
          <w:rFonts w:ascii="Consolas" w:hAnsi="Consolas" w:eastAsia="Consolas"/>
          <w:b w:val="0"/>
          <w:color w:val="000000"/>
          <w:sz w:val="18"/>
        </w:rPr>
        <w:t>check: backend-test proxy-test proxy-coverage frontend-lint frontend-test poc-test</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proxy-test:</w:t>
      </w:r>
    </w:p>
    <w:p>
      <w:pPr>
        <w:pStyle w:val="AegisCode"/>
        <w:spacing w:after="0" w:line="240" w:lineRule="auto"/>
        <w:jc w:val="left"/>
        <w:shd w:fill="F2F2F2"/>
      </w:pPr>
      <w:r>
        <w:rPr>
          <w:rFonts w:ascii="Consolas" w:hAnsi="Consolas" w:eastAsia="Consolas"/>
          <w:b w:val="0"/>
          <w:color w:val="000000"/>
          <w:sz w:val="18"/>
        </w:rPr>
        <w:tab/>
        <w:t>cd $(PROXY_DIR) &amp;&amp; go test -race ./... &amp;&amp; go vet ./... &amp;&amp; test -z "$$(gofmt -l .)"</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poc-test:</w:t>
      </w:r>
    </w:p>
    <w:p>
      <w:pPr>
        <w:pStyle w:val="AegisCode"/>
        <w:spacing w:after="0" w:line="240" w:lineRule="auto"/>
        <w:jc w:val="left"/>
        <w:shd w:fill="F2F2F2"/>
      </w:pPr>
      <w:r>
        <w:rPr>
          <w:rFonts w:ascii="Consolas" w:hAnsi="Consolas" w:eastAsia="Consolas"/>
          <w:b w:val="0"/>
          <w:color w:val="000000"/>
          <w:sz w:val="18"/>
        </w:rPr>
        <w:tab/>
        <w:t>$(PYTHON) -m pytest -q scripts/tests poc/echo-service/tests poc/attack-console/tests</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Run component checks and live allow, deny, scope, rate and isolation scenarios; correct reproducible failures and record unresolved environment limits. The observed run passed 47 Control Plane tests at 77% coverage, Go race/vet/format checks with 83.4% core coverage, six dashboard tests and thirteen POC/tooling tests.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054079"/>
            <wp:docPr id="12" name="Picture 12" descr="Figure 8.8: Verified TB6 complete release quality gate executed on 15 August 2026." title="Figure 8.8: Verified TB6 complete release quality gate executed on 15 August 2026."/>
            <wp:cNvGraphicFramePr>
              <a:graphicFrameLocks noChangeAspect="1"/>
            </wp:cNvGraphicFramePr>
            <a:graphic>
              <a:graphicData uri="http://schemas.openxmlformats.org/drawingml/2006/picture">
                <pic:pic>
                  <pic:nvPicPr>
                    <pic:cNvPr id="0" name="tb6_full_quality_gate.png"/>
                    <pic:cNvPicPr/>
                  </pic:nvPicPr>
                  <pic:blipFill>
                    <a:blip r:embed="rId27"/>
                    <a:stretch>
                      <a:fillRect/>
                    </a:stretch>
                  </pic:blipFill>
                  <pic:spPr>
                    <a:xfrm>
                      <a:off x="0" y="0"/>
                      <a:ext cx="5623560" cy="2054079"/>
                    </a:xfrm>
                    <a:prstGeom prst="rect"/>
                  </pic:spPr>
                </pic:pic>
              </a:graphicData>
            </a:graphic>
          </wp:inline>
        </w:drawing>
      </w:r>
    </w:p>
    <w:p>
      <w:pPr>
        <w:pStyle w:val="AegisCaption"/>
      </w:pPr>
      <w:r>
        <w:rPr>
          <w:rFonts w:ascii="Arial" w:hAnsi="Arial" w:eastAsia="Arial"/>
          <w:b w:val="0"/>
          <w:i/>
          <w:color w:val="000000"/>
          <w:sz w:val="20"/>
        </w:rPr>
        <w:t>Figure 8.8: Verified TB6 complete release quality gate executed on 15 August 2026.</w:t>
      </w:r>
    </w:p>
    <w:p>
      <w:pPr>
        <w:spacing w:after="120" w:line="276" w:lineRule="auto"/>
        <w:jc w:val="both"/>
      </w:pPr>
      <w:r>
        <w:rPr>
          <w:rFonts w:ascii="Arial" w:hAnsi="Arial" w:eastAsia="Arial"/>
          <w:i w:val="0"/>
          <w:color w:val="000000"/>
          <w:sz w:val="22"/>
        </w:rPr>
        <w:t>Integration and review: Connect all deployable components, verify graceful event handling and consolidate setup, operation, testing and troubleshooting documentation. Confirm the quality gate and observed POC evidence, document any incomplete Docker result truthfully and approve the implementation for project testing. The accepted boundary was: make check passes; POC demonstrates allow/deny/scope/rate behaviour against a real upstream; any incomplete environment evidence is explicitly reported rather than claimed. Primary repository evidence: Makefile, compose.yaml, scripts/e2e.sh, poc/, docs/evidence and repository test output.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13" name="Picture 13" descr="Figure 8.9: Actual Aegis attack/defence console used for TB6 implementation verification." title="Figure 8.9: Actual Aegis attack/defence console used for TB6 implementation verificatio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8.9: Actual Aegis attack/defence console used for TB6 implementation verification.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94960" cy="2845132"/>
            <wp:docPr id="14" name="Picture 14" descr="Figure 8.10: Observed live POC enforcement output retained as TB6 evidence." title="Figure 8.10: Observed live POC enforcement output retained as TB6 evidence."/>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94960" cy="2845132"/>
                    </a:xfrm>
                    <a:prstGeom prst="rect"/>
                  </pic:spPr>
                </pic:pic>
              </a:graphicData>
            </a:graphic>
          </wp:inline>
        </w:drawing>
      </w:r>
    </w:p>
    <w:p>
      <w:pPr>
        <w:pStyle w:val="AegisCaption"/>
      </w:pPr>
      <w:r>
        <w:rPr>
          <w:rFonts w:ascii="Arial" w:hAnsi="Arial" w:eastAsia="Arial"/>
          <w:b w:val="0"/>
          <w:i/>
          <w:color w:val="000000"/>
          <w:sz w:val="20"/>
        </w:rPr>
        <w:t>Figure 8.10: Observed live POC enforcement output retained as TB6 evidence.</w:t>
      </w:r>
    </w:p>
    <w:p>
      <w:pPr>
        <w:pStyle w:val="Heading2"/>
      </w:pPr>
      <w:r>
        <w:rPr>
          <w:rFonts w:ascii="Arial" w:hAnsi="Arial" w:eastAsia="Arial"/>
          <w:b/>
          <w:color w:val="000000"/>
          <w:sz w:val="28"/>
        </w:rPr>
        <w:t>8.8 Cross-Component Request Contract</w:t>
      </w:r>
    </w:p>
    <w:p>
      <w:pPr>
        <w:spacing w:after="120" w:line="276" w:lineRule="auto"/>
        <w:jc w:val="both"/>
      </w:pPr>
      <w:r>
        <w:rPr>
          <w:rFonts w:ascii="Arial" w:hAnsi="Arial" w:eastAsia="Arial"/>
          <w:i w:val="0"/>
          <w:color w:val="000000"/>
          <w:sz w:val="22"/>
        </w:rPr>
        <w:t>A request can be forwarded only when the Go handler has enough trusted information to make every relevant decision. API-key validation returns an identifier, owner, status, scopes and expiry metadata; the policy snapshot carries JWT validation material, rate rules, exact IP blocks, threat patterns and route permissions. The proxy does not infer the meaning of echo:read from the string. A persisted RoutePermission explicitly maps GET /api/echo to that required scope, after which exact string membership becomes the authorisation check.</w:t>
      </w:r>
    </w:p>
    <w:p>
      <w:pPr>
        <w:keepNext/>
        <w:spacing w:after="120" w:line="276" w:lineRule="auto"/>
        <w:jc w:val="left"/>
      </w:pPr>
      <w:r>
        <w:rPr>
          <w:rFonts w:ascii="Arial" w:hAnsi="Arial" w:eastAsia="Arial"/>
          <w:i/>
          <w:color w:val="000000"/>
          <w:sz w:val="22"/>
        </w:rPr>
        <w:t>Extract 8.7: A valid route-permission payload binds a request target to a scope.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 xml:space="preserve">  "method": "GET",</w:t>
      </w:r>
    </w:p>
    <w:p>
      <w:pPr>
        <w:pStyle w:val="AegisCode"/>
        <w:spacing w:after="0" w:line="240" w:lineRule="auto"/>
        <w:jc w:val="left"/>
        <w:shd w:fill="F2F2F2"/>
      </w:pPr>
      <w:r>
        <w:rPr>
          <w:rFonts w:ascii="Consolas" w:hAnsi="Consolas" w:eastAsia="Consolas"/>
          <w:b w:val="0"/>
          <w:color w:val="000000"/>
          <w:sz w:val="18"/>
        </w:rPr>
        <w:t xml:space="preserve">  "path_pattern": "/api/echo",</w:t>
      </w:r>
    </w:p>
    <w:p>
      <w:pPr>
        <w:pStyle w:val="AegisCode"/>
        <w:spacing w:after="0" w:line="240" w:lineRule="auto"/>
        <w:jc w:val="left"/>
        <w:shd w:fill="F2F2F2"/>
      </w:pPr>
      <w:r>
        <w:rPr>
          <w:rFonts w:ascii="Consolas" w:hAnsi="Consolas" w:eastAsia="Consolas"/>
          <w:b w:val="0"/>
          <w:color w:val="000000"/>
          <w:sz w:val="18"/>
        </w:rPr>
        <w:t xml:space="preserve">  "required_scope": "echo:read",</w:t>
      </w:r>
    </w:p>
    <w:p>
      <w:pPr>
        <w:pStyle w:val="AegisCode"/>
        <w:spacing w:after="0" w:line="240" w:lineRule="auto"/>
        <w:jc w:val="left"/>
        <w:shd w:fill="F2F2F2"/>
      </w:pPr>
      <w:r>
        <w:rPr>
          <w:rFonts w:ascii="Consolas" w:hAnsi="Consolas" w:eastAsia="Consolas"/>
          <w:b w:val="0"/>
          <w:color w:val="000000"/>
          <w:sz w:val="18"/>
        </w:rPr>
        <w:t xml:space="preserve">  "status": "active"</w:t>
      </w:r>
    </w:p>
    <w:p>
      <w:pPr>
        <w:pStyle w:val="AegisCode"/>
        <w:spacing w:after="0" w:line="240" w:lineRule="auto"/>
        <w:jc w:val="left"/>
        <w:shd w:fill="F2F2F2"/>
      </w:pPr>
      <w:r>
        <w:rPr>
          <w:rFonts w:ascii="Consolas" w:hAnsi="Consolas" w:eastAsia="Consolas"/>
          <w:b w:val="0"/>
          <w:color w:val="000000"/>
          <w:sz w:val="18"/>
        </w:rPr>
        <w:t>}</w:t>
      </w:r>
    </w:p>
    <w:p>
      <w:pPr>
        <w:pStyle w:val="Heading2"/>
      </w:pPr>
      <w:r>
        <w:rPr>
          <w:rFonts w:ascii="Arial" w:hAnsi="Arial" w:eastAsia="Arial"/>
          <w:b/>
          <w:color w:val="000000"/>
          <w:sz w:val="28"/>
        </w:rPr>
        <w:t>8.9 Implementation Challenges and Decisions</w:t>
      </w:r>
    </w:p>
    <w:p>
      <w:pPr>
        <w:pStyle w:val="ListParagraph"/>
        <w:spacing w:after="80" w:line="276" w:lineRule="auto"/>
        <w:numPr>
          <w:ilvl w:val="0"/>
          <w:numId w:val="1"/>
        </w:numPr>
      </w:pPr>
      <w:r>
        <w:rPr>
          <w:rFonts w:ascii="Arial" w:hAnsi="Arial" w:eastAsia="Arial"/>
          <w:color w:val="000000"/>
          <w:sz w:val="22"/>
        </w:rPr>
        <w:t>Policy values cross Python validation, PostgreSQL, JSON snapshots and Go structures; compatibility tests therefore protect enum and nullability meanings.</w:t>
      </w:r>
    </w:p>
    <w:p>
      <w:pPr>
        <w:pStyle w:val="ListParagraph"/>
        <w:spacing w:after="80" w:line="276" w:lineRule="auto"/>
        <w:numPr>
          <w:ilvl w:val="0"/>
          <w:numId w:val="1"/>
        </w:numPr>
      </w:pPr>
      <w:r>
        <w:rPr>
          <w:rFonts w:ascii="Arial" w:hAnsi="Arial" w:eastAsia="Arial"/>
          <w:color w:val="000000"/>
          <w:sz w:val="22"/>
        </w:rPr>
        <w:t>Caching removes per-request database work but creates a first-snapshot and stale-policy question; REST bootstrap and indefinite last-valid-snapshot enforcement make that failure mode explicit.</w:t>
      </w:r>
    </w:p>
    <w:p>
      <w:pPr>
        <w:pStyle w:val="ListParagraph"/>
        <w:spacing w:after="80" w:line="276" w:lineRule="auto"/>
        <w:numPr>
          <w:ilvl w:val="0"/>
          <w:numId w:val="1"/>
        </w:numPr>
      </w:pPr>
      <w:r>
        <w:rPr>
          <w:rFonts w:ascii="Arial" w:hAnsi="Arial" w:eastAsia="Arial"/>
          <w:color w:val="000000"/>
          <w:sz w:val="22"/>
        </w:rPr>
        <w:t>The direct network peer is used for blocking because trusting X-Forwarded-For without a configured trusted proxy would allow address spoofing.</w:t>
      </w:r>
    </w:p>
    <w:p>
      <w:pPr>
        <w:pStyle w:val="ListParagraph"/>
        <w:spacing w:after="80" w:line="276" w:lineRule="auto"/>
        <w:numPr>
          <w:ilvl w:val="0"/>
          <w:numId w:val="1"/>
        </w:numPr>
      </w:pPr>
      <w:r>
        <w:rPr>
          <w:rFonts w:ascii="Arial" w:hAnsi="Arial" w:eastAsia="Arial"/>
          <w:color w:val="000000"/>
          <w:sz w:val="22"/>
        </w:rPr>
        <w:t>Threat matching is intentionally limited to METHOD plus path/query and Go RE2 syntax, protecting streaming bodies and eliminating regular-expression backtracking attacks.</w:t>
      </w:r>
    </w:p>
    <w:p>
      <w:pPr>
        <w:pStyle w:val="ListParagraph"/>
        <w:spacing w:after="80" w:line="276" w:lineRule="auto"/>
        <w:numPr>
          <w:ilvl w:val="0"/>
          <w:numId w:val="1"/>
        </w:numPr>
      </w:pPr>
      <w:r>
        <w:rPr>
          <w:rFonts w:ascii="Arial" w:hAnsi="Arial" w:eastAsia="Arial"/>
          <w:color w:val="000000"/>
          <w:sz w:val="22"/>
        </w:rPr>
        <w:t>Security events use a bounded non-blocking queue. Availability of protected traffic is prioritised over guaranteed analytics ingestion when the queue is full.</w:t>
      </w:r>
    </w:p>
    <w:p>
      <w:pPr>
        <w:pStyle w:val="Heading2"/>
      </w:pPr>
      <w:r>
        <w:rPr>
          <w:rFonts w:ascii="Arial" w:hAnsi="Arial" w:eastAsia="Arial"/>
          <w:b/>
          <w:color w:val="000000"/>
          <w:sz w:val="28"/>
        </w:rPr>
        <w:t>8.10 Proposal-to-Implementation Traceability</w:t>
      </w:r>
    </w:p>
    <w:p>
      <w:pPr>
        <w:pStyle w:val="AegisCaption"/>
        <w:keepNext/>
      </w:pPr>
      <w:r>
        <w:rPr>
          <w:rFonts w:ascii="Arial" w:hAnsi="Arial" w:eastAsia="Arial"/>
          <w:b w:val="0"/>
          <w:i/>
          <w:color w:val="000000"/>
          <w:sz w:val="20"/>
        </w:rPr>
        <w:t>Table 8.7: Traceability from proposed components to the current implementation.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4376"/>
        <w:gridCol w:w="2500"/>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component</w:t>
            </w:r>
          </w:p>
        </w:tc>
        <w:tc>
          <w:tcPr>
            <w:tcW w:type="dxa" w:w="43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result</w:t>
            </w:r>
          </w:p>
        </w:tc>
        <w:tc>
          <w:tcPr>
            <w:tcW w:type="dxa" w:w="250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Material adaptation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Async routers, schemas, services, repositories, models, migrations and OpenAPI.</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Expanded with persisted RBAC, internal event ingestion and gRPC streaming.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Forwarding, key/JWT validation, scope enforcement, Redis limits, threat/IP controls.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REST bootstrap plus authenticated gRPC updates and last-valid cache.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policy and analytics interface with tests.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the existing React 19 Vinext/Vite structure rather than replacing it.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users, keys, policies and sanitised events.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migrations are authoritative for the schema.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Token revocation, distributed atomic rate state and runtime support.</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Three rate algorithms and per-scope precedence are implemented.</w:t>
            </w:r>
          </w:p>
        </w:tc>
      </w:tr>
    </w:tbl>
    <w:p>
      <w:pPr>
        <w:spacing w:after="120" w:line="276" w:lineRule="auto"/>
      </w:pPr>
    </w:p>
    <w:p>
      <w:pPr>
        <w:pStyle w:val="Heading2"/>
      </w:pPr>
      <w:r>
        <w:rPr>
          <w:rFonts w:ascii="Arial" w:hAnsi="Arial" w:eastAsia="Arial"/>
          <w:b/>
          <w:color w:val="000000"/>
          <w:sz w:val="28"/>
        </w:rPr>
        <w:t>8.11 Core Implementation Summary</w:t>
      </w:r>
    </w:p>
    <w:p>
      <w:pPr>
        <w:spacing w:after="120" w:line="276" w:lineRule="auto"/>
        <w:jc w:val="both"/>
      </w:pPr>
      <w:r>
        <w:rPr>
          <w:rFonts w:ascii="Arial" w:hAnsi="Arial" w:eastAsia="Arial"/>
          <w:i w:val="0"/>
          <w:color w:val="000000"/>
          <w:sz w:val="22"/>
        </w:rPr>
        <w:t>The six implementation timeboxes delivered independently testable increments and converged on a full management-to-enforcement workflow. Design decisions, implemented code, focused test runs, interface screenshots, the full quality gate and live POC output are now retained beside the timebox that produced them. This integrated evidence structure removes the need for a separate Testing chapter while keeping broader traceability records within System Implementation.</w:t>
      </w:r>
    </w:p>
    <w:p>
      <w:pPr>
        <w:pStyle w:val="Heading2"/>
      </w:pPr>
      <w:r>
        <w:rPr>
          <w:rFonts w:ascii="Arial" w:hAnsi="Arial" w:eastAsia="Arial"/>
          <w:b/>
          <w:color w:val="000000"/>
          <w:sz w:val="28"/>
        </w:rPr>
        <w:t>8.12 DSDM Implementation Timebox Review Records</w:t>
      </w:r>
    </w:p>
    <w:p>
      <w:pPr>
        <w:spacing w:after="120" w:line="276" w:lineRule="auto"/>
        <w:jc w:val="both"/>
      </w:pPr>
      <w:r>
        <w:rPr>
          <w:rFonts w:ascii="Arial" w:hAnsi="Arial" w:eastAsia="Arial"/>
          <w:i w:val="0"/>
          <w:color w:val="000000"/>
          <w:sz w:val="22"/>
        </w:rPr>
        <w:t>These records provide detailed retrospective implementation evidence while retaining the correct DSDM structured-timebox model. They are retrospective documentation of repository evidence, not a claim that non-implementation project activities were timeboxed.</w:t>
      </w:r>
    </w:p>
    <w:p>
      <w:pPr>
        <w:pStyle w:val="Heading3"/>
      </w:pPr>
      <w:r>
        <w:rPr>
          <w:rFonts w:ascii="Arial" w:hAnsi="Arial" w:eastAsia="Arial"/>
          <w:b/>
          <w:color w:val="000000"/>
          <w:sz w:val="24"/>
        </w:rPr>
        <w:t>8.12.1 TB1 Review and Sign-off Record</w:t>
      </w:r>
    </w:p>
    <w:p>
      <w:pPr>
        <w:pStyle w:val="AegisCaption"/>
        <w:keepNext/>
      </w:pPr>
      <w:r>
        <w:rPr>
          <w:rFonts w:ascii="Arial" w:hAnsi="Arial" w:eastAsia="Arial"/>
          <w:b w:val="0"/>
          <w:i/>
          <w:color w:val="000000"/>
          <w:sz w:val="20"/>
        </w:rPr>
        <w:t>Table 8.12.1: TB1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 Operator-friendly validation messages and richer health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8.12.2 TB2 Review and Sign-off Record</w:t>
      </w:r>
    </w:p>
    <w:p>
      <w:pPr>
        <w:pStyle w:val="AegisCaption"/>
        <w:keepNext/>
      </w:pPr>
      <w:r>
        <w:rPr>
          <w:rFonts w:ascii="Arial" w:hAnsi="Arial" w:eastAsia="Arial"/>
          <w:b w:val="0"/>
          <w:i/>
          <w:color w:val="000000"/>
          <w:sz w:val="20"/>
        </w:rPr>
        <w:t>Table 8.12.2: TB2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 Improved list filters and additional masked operator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8.12.3 TB3 Review and Sign-off Record</w:t>
      </w:r>
    </w:p>
    <w:p>
      <w:pPr>
        <w:pStyle w:val="AegisCaption"/>
        <w:keepNext/>
      </w:pPr>
      <w:r>
        <w:rPr>
          <w:rFonts w:ascii="Arial" w:hAnsi="Arial" w:eastAsia="Arial"/>
          <w:b w:val="0"/>
          <w:i/>
          <w:color w:val="000000"/>
          <w:sz w:val="20"/>
        </w:rPr>
        <w:t>Table 8.12.3: TB3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 Additional response metadata and diagnostic logging.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8.12.4 TB4 Review and Sign-off Record</w:t>
      </w:r>
    </w:p>
    <w:p>
      <w:pPr>
        <w:pStyle w:val="AegisCaption"/>
        <w:keepNext/>
      </w:pPr>
      <w:r>
        <w:rPr>
          <w:rFonts w:ascii="Arial" w:hAnsi="Arial" w:eastAsia="Arial"/>
          <w:b w:val="0"/>
          <w:i/>
          <w:color w:val="000000"/>
          <w:sz w:val="20"/>
        </w:rPr>
        <w:t>Table 8.12.4: TB4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 Additional rate-limit headers and tunable automatic-block thresholds.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8.12.5 TB5 Review and Sign-off Record</w:t>
      </w:r>
    </w:p>
    <w:p>
      <w:pPr>
        <w:pStyle w:val="AegisCaption"/>
        <w:keepNext/>
      </w:pPr>
      <w:r>
        <w:rPr>
          <w:rFonts w:ascii="Arial" w:hAnsi="Arial" w:eastAsia="Arial"/>
          <w:b w:val="0"/>
          <w:i/>
          <w:color w:val="000000"/>
          <w:sz w:val="20"/>
        </w:rPr>
        <w:t>Table 8.12.5: TB5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 UI polish and additional filters.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8.12.6 TB6 Review and Sign-off Record</w:t>
      </w:r>
    </w:p>
    <w:p>
      <w:pPr>
        <w:pStyle w:val="AegisCaption"/>
        <w:keepNext/>
      </w:pPr>
      <w:r>
        <w:rPr>
          <w:rFonts w:ascii="Arial" w:hAnsi="Arial" w:eastAsia="Arial"/>
          <w:b w:val="0"/>
          <w:i/>
          <w:color w:val="000000"/>
          <w:sz w:val="20"/>
        </w:rPr>
        <w:t>Table 8.12.6: TB6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Isolated end-to-end script, analytics verification and graceful event-queue shutdown. Additional demonstration scenarios and usability refinements.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POC demonstrates allow/deny/scope/rate behaviour against a real upstream; any incomplete environment evidence is explicitly reported rather than claimed.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pStyle w:val="Heading2"/>
      </w:pPr>
      <w:r>
        <w:rPr>
          <w:rFonts w:ascii="Arial" w:hAnsi="Arial" w:eastAsia="Arial"/>
          <w:b/>
          <w:color w:val="000000"/>
          <w:sz w:val="28"/>
        </w:rPr>
        <w:t>8.13 Valid Example JSON Payloads</w:t>
      </w:r>
    </w:p>
    <w:p>
      <w:pPr>
        <w:spacing w:line="276" w:lineRule="auto" w:after="120"/>
        <w:jc w:val="both"/>
      </w:pPr>
      <w:r>
        <w:rPr>
          <w:rFonts w:ascii="Arial" w:hAnsi="Arial" w:eastAsia="Arial"/>
          <w:i w:val="0"/>
          <w:color w:val="000000"/>
          <w:sz w:val="22"/>
        </w:rPr>
        <w:t>These examples match the current Pydantic request schemas. Values are illustrative development data, not secrets copied from the test environment.</w:t>
      </w:r>
    </w:p>
    <w:p>
      <w:pPr>
        <w:pStyle w:val="Heading3"/>
      </w:pPr>
      <w:r>
        <w:rPr>
          <w:rFonts w:ascii="Arial" w:hAnsi="Arial" w:eastAsia="Arial"/>
          <w:b/>
          <w:color w:val="000000"/>
          <w:sz w:val="24"/>
        </w:rPr>
        <w:t>8.13.1 Create API key</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"echo-reader",</w:t>
      </w:r>
    </w:p>
    <w:p>
      <w:pPr>
        <w:pStyle w:val="AegisCode"/>
        <w:jc w:val="left"/>
        <w:shd w:fill="F2F4F7"/>
      </w:pPr>
      <w:r>
        <w:rPr>
          <w:rFonts w:ascii="Consolas" w:hAnsi="Consolas" w:eastAsia="Consolas"/>
          <w:b w:val="0"/>
          <w:color w:val="000000"/>
          <w:sz w:val="18"/>
        </w:rPr>
        <w:t xml:space="preserve">  "scopes": [</w:t>
      </w:r>
    </w:p>
    <w:p>
      <w:pPr>
        <w:pStyle w:val="AegisCode"/>
        <w:jc w:val="left"/>
        <w:shd w:fill="F2F4F7"/>
      </w:pPr>
      <w:r>
        <w:rPr>
          <w:rFonts w:ascii="Consolas" w:hAnsi="Consolas" w:eastAsia="Consolas"/>
          <w:b w:val="0"/>
          <w:color w:val="000000"/>
          <w:sz w:val="18"/>
        </w:rPr>
        <w:t xml:space="preserve">    "echo:read"</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"expires_at": "2026-12-31T23:59:59Z"</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8.13.2 Create key-scoped fixed-window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"consumer-one-demo-limit",</w:t>
      </w:r>
    </w:p>
    <w:p>
      <w:pPr>
        <w:pStyle w:val="AegisCode"/>
        <w:jc w:val="left"/>
        <w:shd w:fill="F2F4F7"/>
      </w:pPr>
      <w:r>
        <w:rPr>
          <w:rFonts w:ascii="Consolas" w:hAnsi="Consolas" w:eastAsia="Consolas"/>
          <w:b w:val="0"/>
          <w:color w:val="000000"/>
          <w:sz w:val="18"/>
        </w:rPr>
        <w:t xml:space="preserve">  "scope_type": "api_key",</w:t>
      </w:r>
    </w:p>
    <w:p>
      <w:pPr>
        <w:pStyle w:val="AegisCode"/>
        <w:jc w:val="left"/>
        <w:shd w:fill="F2F4F7"/>
      </w:pPr>
      <w:r>
        <w:rPr>
          <w:rFonts w:ascii="Consolas" w:hAnsi="Consolas" w:eastAsia="Consolas"/>
          <w:b w:val="0"/>
          <w:color w:val="000000"/>
          <w:sz w:val="18"/>
        </w:rPr>
        <w:t xml:space="preserve">  "scope_value": "12",</w:t>
      </w:r>
    </w:p>
    <w:p>
      <w:pPr>
        <w:pStyle w:val="AegisCode"/>
        <w:jc w:val="left"/>
        <w:shd w:fill="F2F4F7"/>
      </w:pPr>
      <w:r>
        <w:rPr>
          <w:rFonts w:ascii="Consolas" w:hAnsi="Consolas" w:eastAsia="Consolas"/>
          <w:b w:val="0"/>
          <w:color w:val="000000"/>
          <w:sz w:val="18"/>
        </w:rPr>
        <w:t xml:space="preserve">  "algorithm": "fixed_window",</w:t>
      </w:r>
    </w:p>
    <w:p>
      <w:pPr>
        <w:pStyle w:val="AegisCode"/>
        <w:jc w:val="left"/>
        <w:shd w:fill="F2F4F7"/>
      </w:pPr>
      <w:r>
        <w:rPr>
          <w:rFonts w:ascii="Consolas" w:hAnsi="Consolas" w:eastAsia="Consolas"/>
          <w:b w:val="0"/>
          <w:color w:val="000000"/>
          <w:sz w:val="18"/>
        </w:rPr>
        <w:t xml:space="preserve">  "limit_count": 3,</w:t>
      </w:r>
    </w:p>
    <w:p>
      <w:pPr>
        <w:pStyle w:val="AegisCode"/>
        <w:jc w:val="left"/>
        <w:shd w:fill="F2F4F7"/>
      </w:pPr>
      <w:r>
        <w:rPr>
          <w:rFonts w:ascii="Consolas" w:hAnsi="Consolas" w:eastAsia="Consolas"/>
          <w:b w:val="0"/>
          <w:color w:val="000000"/>
          <w:sz w:val="18"/>
        </w:rPr>
        <w:t xml:space="preserve">  "window_seconds": 10,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8.13.3 Create global sliding-window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"global-baseline",</w:t>
      </w:r>
    </w:p>
    <w:p>
      <w:pPr>
        <w:pStyle w:val="AegisCode"/>
        <w:jc w:val="left"/>
        <w:shd w:fill="F2F4F7"/>
      </w:pPr>
      <w:r>
        <w:rPr>
          <w:rFonts w:ascii="Consolas" w:hAnsi="Consolas" w:eastAsia="Consolas"/>
          <w:b w:val="0"/>
          <w:color w:val="000000"/>
          <w:sz w:val="18"/>
        </w:rPr>
        <w:t xml:space="preserve">  "scope_type": "global",</w:t>
      </w:r>
    </w:p>
    <w:p>
      <w:pPr>
        <w:pStyle w:val="AegisCode"/>
        <w:jc w:val="left"/>
        <w:shd w:fill="F2F4F7"/>
      </w:pPr>
      <w:r>
        <w:rPr>
          <w:rFonts w:ascii="Consolas" w:hAnsi="Consolas" w:eastAsia="Consolas"/>
          <w:b w:val="0"/>
          <w:color w:val="000000"/>
          <w:sz w:val="18"/>
        </w:rPr>
        <w:t xml:space="preserve">  "scope_value": null,</w:t>
      </w:r>
    </w:p>
    <w:p>
      <w:pPr>
        <w:pStyle w:val="AegisCode"/>
        <w:jc w:val="left"/>
        <w:shd w:fill="F2F4F7"/>
      </w:pPr>
      <w:r>
        <w:rPr>
          <w:rFonts w:ascii="Consolas" w:hAnsi="Consolas" w:eastAsia="Consolas"/>
          <w:b w:val="0"/>
          <w:color w:val="000000"/>
          <w:sz w:val="18"/>
        </w:rPr>
        <w:t xml:space="preserve">  "algorithm": "sliding_window",</w:t>
      </w:r>
    </w:p>
    <w:p>
      <w:pPr>
        <w:pStyle w:val="AegisCode"/>
        <w:jc w:val="left"/>
        <w:shd w:fill="F2F4F7"/>
      </w:pPr>
      <w:r>
        <w:rPr>
          <w:rFonts w:ascii="Consolas" w:hAnsi="Consolas" w:eastAsia="Consolas"/>
          <w:b w:val="0"/>
          <w:color w:val="000000"/>
          <w:sz w:val="18"/>
        </w:rPr>
        <w:t xml:space="preserve">  "limit_count": 120,</w:t>
      </w:r>
    </w:p>
    <w:p>
      <w:pPr>
        <w:pStyle w:val="AegisCode"/>
        <w:jc w:val="left"/>
        <w:shd w:fill="F2F4F7"/>
      </w:pPr>
      <w:r>
        <w:rPr>
          <w:rFonts w:ascii="Consolas" w:hAnsi="Consolas" w:eastAsia="Consolas"/>
          <w:b w:val="0"/>
          <w:color w:val="000000"/>
          <w:sz w:val="18"/>
        </w:rPr>
        <w:t xml:space="preserve">  "window_seconds": 60,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8.13.4 Create exact route permission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"method": "GET",</w:t>
      </w:r>
    </w:p>
    <w:p>
      <w:pPr>
        <w:pStyle w:val="AegisCode"/>
        <w:jc w:val="left"/>
        <w:shd w:fill="F2F4F7"/>
      </w:pPr>
      <w:r>
        <w:rPr>
          <w:rFonts w:ascii="Consolas" w:hAnsi="Consolas" w:eastAsia="Consolas"/>
          <w:b w:val="0"/>
          <w:color w:val="000000"/>
          <w:sz w:val="18"/>
        </w:rPr>
        <w:t xml:space="preserve">  "path_pattern": "/api/echo",</w:t>
      </w:r>
    </w:p>
    <w:p>
      <w:pPr>
        <w:pStyle w:val="AegisCode"/>
        <w:jc w:val="left"/>
        <w:shd w:fill="F2F4F7"/>
      </w:pPr>
      <w:r>
        <w:rPr>
          <w:rFonts w:ascii="Consolas" w:hAnsi="Consolas" w:eastAsia="Consolas"/>
          <w:b w:val="0"/>
          <w:color w:val="000000"/>
          <w:sz w:val="18"/>
        </w:rPr>
        <w:t xml:space="preserve">  "required_scope": "echo:read",</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8.13.5 Create threat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"basic-sql-union",</w:t>
      </w:r>
    </w:p>
    <w:p>
      <w:pPr>
        <w:pStyle w:val="AegisCode"/>
        <w:jc w:val="left"/>
        <w:shd w:fill="F2F4F7"/>
      </w:pPr>
      <w:r>
        <w:rPr>
          <w:rFonts w:ascii="Consolas" w:hAnsi="Consolas" w:eastAsia="Consolas"/>
          <w:b w:val="0"/>
          <w:color w:val="000000"/>
          <w:sz w:val="18"/>
        </w:rPr>
        <w:t xml:space="preserve">  "pattern": "(?i)(GET|POST)\\s+.*union(%20|\\+)select",</w:t>
      </w:r>
    </w:p>
    <w:p>
      <w:pPr>
        <w:pStyle w:val="AegisCode"/>
        <w:jc w:val="left"/>
        <w:shd w:fill="F2F4F7"/>
      </w:pPr>
      <w:r>
        <w:rPr>
          <w:rFonts w:ascii="Consolas" w:hAnsi="Consolas" w:eastAsia="Consolas"/>
          <w:b w:val="0"/>
          <w:color w:val="000000"/>
          <w:sz w:val="18"/>
        </w:rPr>
        <w:t xml:space="preserve">  "severity": "high",</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8.13.6 Create manual IP block</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"ip_address": "203.0.113.42",</w:t>
      </w:r>
    </w:p>
    <w:p>
      <w:pPr>
        <w:pStyle w:val="AegisCode"/>
        <w:jc w:val="left"/>
        <w:shd w:fill="F2F4F7"/>
      </w:pPr>
      <w:r>
        <w:rPr>
          <w:rFonts w:ascii="Consolas" w:hAnsi="Consolas" w:eastAsia="Consolas"/>
          <w:b w:val="0"/>
          <w:color w:val="000000"/>
          <w:sz w:val="18"/>
        </w:rPr>
        <w:t xml:space="preserve">  "reason": "Repeated prohibited requests during controlled test",</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8.13.7 Create HS256 JWT configuration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"development-jwt",</w:t>
      </w:r>
    </w:p>
    <w:p>
      <w:pPr>
        <w:pStyle w:val="AegisCode"/>
        <w:jc w:val="left"/>
        <w:shd w:fill="F2F4F7"/>
      </w:pPr>
      <w:r>
        <w:rPr>
          <w:rFonts w:ascii="Consolas" w:hAnsi="Consolas" w:eastAsia="Consolas"/>
          <w:b w:val="0"/>
          <w:color w:val="000000"/>
          <w:sz w:val="18"/>
        </w:rPr>
        <w:t xml:space="preserve">  "algorithm": "HS256",</w:t>
      </w:r>
    </w:p>
    <w:p>
      <w:pPr>
        <w:pStyle w:val="AegisCode"/>
        <w:jc w:val="left"/>
        <w:shd w:fill="F2F4F7"/>
      </w:pPr>
      <w:r>
        <w:rPr>
          <w:rFonts w:ascii="Consolas" w:hAnsi="Consolas" w:eastAsia="Consolas"/>
          <w:b w:val="0"/>
          <w:color w:val="000000"/>
          <w:sz w:val="18"/>
        </w:rPr>
        <w:t xml:space="preserve">  "signing_key": "replace-with-a-long-development-secret",</w:t>
      </w:r>
    </w:p>
    <w:p>
      <w:pPr>
        <w:pStyle w:val="AegisCode"/>
        <w:jc w:val="left"/>
        <w:shd w:fill="F2F4F7"/>
      </w:pPr>
      <w:r>
        <w:rPr>
          <w:rFonts w:ascii="Consolas" w:hAnsi="Consolas" w:eastAsia="Consolas"/>
          <w:b w:val="0"/>
          <w:color w:val="000000"/>
          <w:sz w:val="18"/>
        </w:rPr>
        <w:t xml:space="preserve">  "public_key": null,</w:t>
      </w:r>
    </w:p>
    <w:p>
      <w:pPr>
        <w:pStyle w:val="AegisCode"/>
        <w:jc w:val="left"/>
        <w:shd w:fill="F2F4F7"/>
      </w:pPr>
      <w:r>
        <w:rPr>
          <w:rFonts w:ascii="Consolas" w:hAnsi="Consolas" w:eastAsia="Consolas"/>
          <w:b w:val="0"/>
          <w:color w:val="000000"/>
          <w:sz w:val="18"/>
        </w:rPr>
        <w:t xml:space="preserve">  "issuer": "aegis-control-plane",</w:t>
      </w:r>
    </w:p>
    <w:p>
      <w:pPr>
        <w:pStyle w:val="AegisCode"/>
        <w:jc w:val="left"/>
        <w:shd w:fill="F2F4F7"/>
      </w:pPr>
      <w:r>
        <w:rPr>
          <w:rFonts w:ascii="Consolas" w:hAnsi="Consolas" w:eastAsia="Consolas"/>
          <w:b w:val="0"/>
          <w:color w:val="000000"/>
          <w:sz w:val="18"/>
        </w:rPr>
        <w:t xml:space="preserve">  "audience": "aegis-proxy",</w:t>
      </w:r>
    </w:p>
    <w:p>
      <w:pPr>
        <w:pStyle w:val="AegisCode"/>
        <w:jc w:val="left"/>
        <w:shd w:fill="F2F4F7"/>
      </w:pPr>
      <w:r>
        <w:rPr>
          <w:rFonts w:ascii="Consolas" w:hAnsi="Consolas" w:eastAsia="Consolas"/>
          <w:b w:val="0"/>
          <w:color w:val="000000"/>
          <w:sz w:val="18"/>
        </w:rPr>
        <w:t xml:space="preserve">  "access_token_ttl_seconds": 900,</w:t>
      </w:r>
    </w:p>
    <w:p>
      <w:pPr>
        <w:pStyle w:val="AegisCode"/>
        <w:jc w:val="left"/>
        <w:shd w:fill="F2F4F7"/>
      </w:pPr>
      <w:r>
        <w:rPr>
          <w:rFonts w:ascii="Consolas" w:hAnsi="Consolas" w:eastAsia="Consolas"/>
          <w:b w:val="0"/>
          <w:color w:val="000000"/>
          <w:sz w:val="18"/>
        </w:rPr>
        <w:t xml:space="preserve">  "refresh_token_ttl_seconds": 604800</w:t>
      </w:r>
    </w:p>
    <w:p>
      <w:pPr>
        <w:pStyle w:val="AegisCode"/>
        <w:jc w:val="left"/>
        <w:shd w:fill="F2F4F7"/>
      </w:pPr>
      <w:r>
        <w:rPr>
          <w:rFonts w:ascii="Consolas" w:hAnsi="Consolas" w:eastAsia="Consolas"/>
          <w:b w:val="0"/>
          <w:color w:val="000000"/>
          <w:sz w:val="18"/>
        </w:rPr>
        <w: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Why scopes look like ["echo:read"]: </w:t>
            </w:r>
            <w:r>
              <w:rPr>
                <w:rFonts w:ascii="Arial" w:hAnsi="Arial" w:eastAsia="Arial"/>
                <w:b/>
                <w:color w:val="000000"/>
                <w:sz w:val="20"/>
              </w:rPr>
              <w:t>scopes is an array because one key may hold several permissions. Each value uses resource:action naming for readability. The string is not automatic discovery: RoutePermission records explicitly bind a method/path to the required string.</w:t>
            </w:r>
          </w:p>
        </w:tc>
      </w:tr>
    </w:tbl>
    <w:p>
      <w:pPr>
        <w:spacing w:after="120" w:line="276" w:lineRule="auto"/>
      </w:pPr>
    </w:p>
    <w:p>
      <w:pPr>
        <w:pStyle w:val="Heading2"/>
      </w:pPr>
      <w:r>
        <w:rPr>
          <w:rFonts w:ascii="Arial" w:hAnsi="Arial" w:eastAsia="Arial"/>
          <w:b/>
          <w:color w:val="000000"/>
          <w:sz w:val="28"/>
        </w:rPr>
        <w:t>8.14 Control Plane API Operation Catalogue</w:t>
      </w:r>
    </w:p>
    <w:p>
      <w:pPr>
        <w:spacing w:after="120" w:line="276" w:lineRule="auto"/>
        <w:jc w:val="both"/>
      </w:pPr>
      <w:r>
        <w:rPr>
          <w:rFonts w:ascii="Arial" w:hAnsi="Arial" w:eastAsia="Arial"/>
          <w:i w:val="0"/>
          <w:color w:val="000000"/>
          <w:sz w:val="22"/>
        </w:rPr>
        <w:t>The operation profiles below explain why each JSON shape exists, how FastAPI/Pydantic validates it and how the result affects later proxy enforcement. Payloads are illustrative and contain no real secret values.</w:t>
      </w:r>
    </w:p>
    <w:p>
      <w:pPr>
        <w:pStyle w:val="Heading3"/>
      </w:pPr>
      <w:r>
        <w:rPr>
          <w:rFonts w:ascii="Arial" w:hAnsi="Arial" w:eastAsia="Arial"/>
          <w:b/>
          <w:color w:val="000000"/>
          <w:sz w:val="24"/>
        </w:rPr>
        <w:t>8.14.1 Register API Consumer</w:t>
      </w:r>
    </w:p>
    <w:p>
      <w:pPr>
        <w:pStyle w:val="AegisCaption"/>
        <w:keepNext/>
      </w:pPr>
      <w:r>
        <w:rPr>
          <w:rFonts w:ascii="Arial" w:hAnsi="Arial" w:eastAsia="Arial"/>
          <w:b w:val="0"/>
          <w:i/>
          <w:color w:val="000000"/>
          <w:sz w:val="20"/>
        </w:rPr>
        <w:t>Table 8.14.1: Register API Consumer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/api/v1/users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user metadata; public registration is forced to api_consumer unless the email is bootstrap-allowlisted.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{"email":"consumer@example.com","full_name":"Example Consumer","password":"ExamplePass123!"}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duplicate email, weak/invalid input and any attempt to self-assign an administrative role.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8.14.2 Login</w:t>
      </w:r>
    </w:p>
    <w:p>
      <w:pPr>
        <w:pStyle w:val="AegisCaption"/>
        <w:keepNext/>
      </w:pPr>
      <w:r>
        <w:rPr>
          <w:rFonts w:ascii="Arial" w:hAnsi="Arial" w:eastAsia="Arial"/>
          <w:b w:val="0"/>
          <w:i/>
          <w:color w:val="000000"/>
          <w:sz w:val="20"/>
        </w:rPr>
        <w:t>Table 8.14.2: Login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/api/v1/auth/login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access_token, refresh_token, token_type and expiry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Passwords are verified against bcrypt; no hash is returned. Redis participates in the later session lifecycle.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8.14.3 Refresh Access Token</w:t>
      </w:r>
    </w:p>
    <w:p>
      <w:pPr>
        <w:pStyle w:val="AegisCaption"/>
        <w:keepNext/>
      </w:pPr>
      <w:r>
        <w:rPr>
          <w:rFonts w:ascii="Arial" w:hAnsi="Arial" w:eastAsia="Arial"/>
          <w:b w:val="0"/>
          <w:i/>
          <w:color w:val="000000"/>
          <w:sz w:val="20"/>
        </w:rPr>
        <w:t>Table 8.14.3: Refresh Access Token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/api/v1/auth/refresh</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Refresh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 new access token when the refresh token is valid and of the correct type.</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expired, malformed, revoked or access-token-shaped input.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8.14.4 Logout</w:t>
      </w:r>
    </w:p>
    <w:p>
      <w:pPr>
        <w:pStyle w:val="AegisCaption"/>
        <w:keepNext/>
      </w:pPr>
      <w:r>
        <w:rPr>
          <w:rFonts w:ascii="Arial" w:hAnsi="Arial" w:eastAsia="Arial"/>
          <w:b w:val="0"/>
          <w:i/>
          <w:color w:val="000000"/>
          <w:sz w:val="20"/>
        </w:rPr>
        <w:t>Table 8.14.4: Logout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/api/v1/auth/logout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Bearer access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after the access token identifier is revoked in Redis.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server-side revocation check prevents continued access during the original token lifetime.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8.14.5 Create API Key</w:t>
      </w:r>
    </w:p>
    <w:p>
      <w:pPr>
        <w:pStyle w:val="AegisCaption"/>
        <w:keepNext/>
      </w:pPr>
      <w:r>
        <w:rPr>
          <w:rFonts w:ascii="Arial" w:hAnsi="Arial" w:eastAsia="Arial"/>
          <w:b w:val="0"/>
          <w:i/>
          <w:color w:val="000000"/>
          <w:sz w:val="20"/>
        </w:rPr>
        <w:t>Table 8.14.5: Create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raw_key once plus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{"name":"echo-reader","scopes":["echo:read"],"expires_at":"2026-12-31T23:59:59Z"}</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raw key is generated cryptographically, only its bcrypt hash and non-sensitive prefix persist, and the response never exposes the hash.</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8.14.6 List API Keys</w:t>
      </w:r>
    </w:p>
    <w:p>
      <w:pPr>
        <w:pStyle w:val="AegisCaption"/>
        <w:keepNext/>
      </w:pPr>
      <w:r>
        <w:rPr>
          <w:rFonts w:ascii="Arial" w:hAnsi="Arial" w:eastAsia="Arial"/>
          <w:b w:val="0"/>
          <w:i/>
          <w:color w:val="000000"/>
          <w:sz w:val="20"/>
        </w:rPr>
        <w:t>Table 8.14.6: List API Keys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GET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list; Admin sees all keys while an API Consumer sees owned keys only.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 optional pagination query parameters.</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response is metadata-only and excludes raw keys and hashes.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8.14.7 Revoke API Key</w:t>
      </w:r>
    </w:p>
    <w:p>
      <w:pPr>
        <w:pStyle w:val="AegisCaption"/>
        <w:keepNext/>
      </w:pPr>
      <w:r>
        <w:rPr>
          <w:rFonts w:ascii="Arial" w:hAnsi="Arial" w:eastAsia="Arial"/>
          <w:b w:val="0"/>
          <w:i/>
          <w:color w:val="000000"/>
          <w:sz w:val="20"/>
        </w:rPr>
        <w:t>Table 8.14.7: Revoke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DELETE /api/v1/api-keys/{id}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Owner or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null data after status changes to revoked.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Soft revocation preserves audit/history and is observed by proxy validation after cache expiry.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8.14.8 Validate API Key Internally</w:t>
      </w:r>
    </w:p>
    <w:p>
      <w:pPr>
        <w:pStyle w:val="AegisCaption"/>
        <w:keepNext/>
      </w:pPr>
      <w:r>
        <w:rPr>
          <w:rFonts w:ascii="Arial" w:hAnsi="Arial" w:eastAsia="Arial"/>
          <w:b w:val="0"/>
          <w:i/>
          <w:color w:val="000000"/>
          <w:sz w:val="20"/>
        </w:rPr>
        <w:t>Table 8.14.8: Validate API Key Internally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/api/v1/api-keys/validate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enforcement metadata for a valid active key.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{"api_key":"&lt;raw-api-key&gt;"}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prefix narrows candidate hashes; bcrypt verifies the secret. Public callers cannot use this internal contract.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8.14.9 Create Rate-Limit Rule</w:t>
      </w:r>
    </w:p>
    <w:p>
      <w:pPr>
        <w:pStyle w:val="AegisCaption"/>
        <w:keepNext/>
      </w:pPr>
      <w:r>
        <w:rPr>
          <w:rFonts w:ascii="Arial" w:hAnsi="Arial" w:eastAsia="Arial"/>
          <w:b w:val="0"/>
          <w:i/>
          <w:color w:val="000000"/>
          <w:sz w:val="20"/>
        </w:rPr>
        <w:t>Table 8.14.9: Create Rate-Limit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/api/v1/rate-limit-rules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persisted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{"scope_type":"api_key","scope_value":"12","algorithm":"fixed_window","limit_count":3,"window_seconds":10,"status":"active"}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scope_value is forbidden for global and required for api_key/route; only one active rule per scope is allowed.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8.14.10 Create JWT Configuration</w:t>
      </w:r>
    </w:p>
    <w:p>
      <w:pPr>
        <w:pStyle w:val="AegisCaption"/>
        <w:keepNext/>
      </w:pPr>
      <w:r>
        <w:rPr>
          <w:rFonts w:ascii="Arial" w:hAnsi="Arial" w:eastAsia="Arial"/>
          <w:b w:val="0"/>
          <w:i/>
          <w:color w:val="000000"/>
          <w:sz w:val="20"/>
        </w:rPr>
        <w:t>Table 8.14.10: Create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inactive configuration with masked key material.</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{"algorithm":"HS256","signing_key":"&lt;long-secret&gt;","issuer":"aegis-control-plane","audience":"aegis-proxy","access_token_ttl_seconds":900,"refresh_token_ttl_seconds":604800}</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Key shape must match the algorithm; the signing key is Fernet-encrypted at rest; activation is a separate operation.</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8.14.11 Activate JWT Configuration</w:t>
      </w:r>
    </w:p>
    <w:p>
      <w:pPr>
        <w:pStyle w:val="AegisCaption"/>
        <w:keepNext/>
      </w:pPr>
      <w:r>
        <w:rPr>
          <w:rFonts w:ascii="Arial" w:hAnsi="Arial" w:eastAsia="Arial"/>
          <w:b w:val="0"/>
          <w:i/>
          <w:color w:val="000000"/>
          <w:sz w:val="20"/>
        </w:rPr>
        <w:t>Table 8.14.11: Activate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/api/v1/jwt-configs/{id}/activate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active configuration; the previous active configuration is disabled in the same transaction.</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single-active invariant prevents ambiguous proxy validation policy.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8.14.12 Create Threat Rule</w:t>
      </w:r>
    </w:p>
    <w:p>
      <w:pPr>
        <w:pStyle w:val="AegisCaption"/>
        <w:keepNext/>
      </w:pPr>
      <w:r>
        <w:rPr>
          <w:rFonts w:ascii="Arial" w:hAnsi="Arial" w:eastAsia="Arial"/>
          <w:b w:val="0"/>
          <w:i/>
          <w:color w:val="000000"/>
          <w:sz w:val="20"/>
        </w:rPr>
        <w:t>Table 8.14.12: Create Threat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/api/v1/threat-rules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201 with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{"name":"basic-sql-union","pattern":"(?i)(GET|POST)\s+.*union(%20|\+)select","severity":"high","status":"active"}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Validation rejects regular-expression constructs that Go RE2 cannot compile, protecting policy distribution from incompatible rules.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8.14.13 Create Exact IP Block</w:t>
      </w:r>
    </w:p>
    <w:p>
      <w:pPr>
        <w:pStyle w:val="AegisCaption"/>
        <w:keepNext/>
      </w:pPr>
      <w:r>
        <w:rPr>
          <w:rFonts w:ascii="Arial" w:hAnsi="Arial" w:eastAsia="Arial"/>
          <w:b w:val="0"/>
          <w:i/>
          <w:color w:val="000000"/>
          <w:sz w:val="20"/>
        </w:rPr>
        <w:t>Table 8.14.13: Create Exact IP Block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/api/v1/ip-blocks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canonical address, source=manual and status.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{"ip_address":"203.0.113.42","reason":"Repeated prohibited requests","status":"active"}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exact IPv4/IPv6 addresses are accepted; CIDR ranges are excluded to reduce accidental broad lockout.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8.14.14 Create Route Permission</w:t>
      </w:r>
    </w:p>
    <w:p>
      <w:pPr>
        <w:pStyle w:val="AegisCaption"/>
        <w:keepNext/>
      </w:pPr>
      <w:r>
        <w:rPr>
          <w:rFonts w:ascii="Arial" w:hAnsi="Arial" w:eastAsia="Arial"/>
          <w:b w:val="0"/>
          <w:i/>
          <w:color w:val="000000"/>
          <w:sz w:val="20"/>
        </w:rPr>
        <w:t>Table 8.14.14: Create Route Permission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/api/v1/route-permissions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exact method/path-to-scope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Wildcards and query strings are rejected. This record, not the scope string alone, tells the proxy which resource requires echo:read.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8.14.15 Read Analytics Summary</w:t>
      </w:r>
    </w:p>
    <w:p>
      <w:pPr>
        <w:pStyle w:val="AegisCaption"/>
        <w:keepNext/>
      </w:pPr>
      <w:r>
        <w:rPr>
          <w:rFonts w:ascii="Arial" w:hAnsi="Arial" w:eastAsia="Arial"/>
          <w:b w:val="0"/>
          <w:i/>
          <w:color w:val="000000"/>
          <w:sz w:val="20"/>
        </w:rPr>
        <w:t>Table 8.14.15: Read Analytics Summary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/api/v1/analytics/summary?hours=24</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Viewer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totals and event-type counts for the requested window.</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Stored events are sanitised and never contain raw API keys, JWTs, request bodies or arbitrary headers.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8.14.16 Fetch Proxy Policy Snapshot</w:t>
      </w:r>
    </w:p>
    <w:p>
      <w:pPr>
        <w:pStyle w:val="AegisCaption"/>
        <w:keepNext/>
      </w:pPr>
      <w:r>
        <w:rPr>
          <w:rFonts w:ascii="Arial" w:hAnsi="Arial" w:eastAsia="Arial"/>
          <w:b w:val="0"/>
          <w:i/>
          <w:color w:val="000000"/>
          <w:sz w:val="20"/>
        </w:rPr>
        <w:t>Table 8.14.16: Fetch Proxy Policy Snapshot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/api/v1/internal/proxy-config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versioned active JWT, rate-limit, IP-block, threat and route-permission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enforcement material is returned; asymmetric private keys and disabled policies are excluded.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pStyle w:val="Heading2"/>
      </w:pPr>
      <w:r>
        <w:rPr>
          <w:rFonts w:ascii="Arial" w:hAnsi="Arial" w:eastAsia="Arial"/>
          <w:b/>
          <w:color w:val="000000"/>
          <w:sz w:val="28"/>
        </w:rPr>
        <w:t>8.15 Operator and API Consumer Procedures</w:t>
      </w:r>
    </w:p>
    <w:p>
      <w:pPr>
        <w:spacing w:after="120" w:line="276" w:lineRule="auto"/>
        <w:jc w:val="both"/>
      </w:pPr>
      <w:r>
        <w:rPr>
          <w:rFonts w:ascii="Arial" w:hAnsi="Arial" w:eastAsia="Arial"/>
          <w:i w:val="0"/>
          <w:color w:val="000000"/>
          <w:sz w:val="22"/>
        </w:rPr>
        <w:t>The procedures use the implemented local interfaces and explain the expected security outcome. They complement, but do not replace, deployment-specific operating procedures.</w:t>
      </w:r>
    </w:p>
    <w:p>
      <w:pPr>
        <w:pStyle w:val="Heading3"/>
      </w:pPr>
      <w:r>
        <w:rPr>
          <w:rFonts w:ascii="Arial" w:hAnsi="Arial" w:eastAsia="Arial"/>
          <w:b/>
          <w:color w:val="000000"/>
          <w:sz w:val="24"/>
        </w:rPr>
        <w:t>8.15.1 Start the Local Stack</w:t>
      </w:r>
    </w:p>
    <w:p>
      <w:pPr>
        <w:spacing w:after="120" w:line="276" w:lineRule="auto"/>
        <w:jc w:val="both"/>
      </w:pPr>
      <w:r>
        <w:rPr>
          <w:rFonts w:ascii="Arial" w:hAnsi="Arial" w:eastAsia="Arial"/>
          <w:i w:val="0"/>
          <w:color w:val="000000"/>
          <w:sz w:val="22"/>
        </w:rPr>
        <w:t>Purpose: Start the Local Stack using the current Aegis management and enforcement workflow.</w:t>
      </w:r>
    </w:p>
    <w:p>
      <w:pPr>
        <w:pStyle w:val="AegisCaption"/>
        <w:keepNext/>
      </w:pPr>
      <w:r>
        <w:rPr>
          <w:rFonts w:ascii="Arial" w:hAnsi="Arial" w:eastAsia="Arial"/>
          <w:b w:val="0"/>
          <w:i/>
          <w:color w:val="000000"/>
          <w:sz w:val="20"/>
        </w:rPr>
        <w:t>Table 8.15.1: Procedure for start the local stack.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or generate the local environment values without committing secrets.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Start PostgreSQL and Redis, apply migrations, then launch Control Plane, proxy, dashboard and POC in dependency order.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 /api/v1/health, the proxy health endpoint and dashboard availability before seeding demonstration data.</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disposable Compose project/volume names for isolated verification so normal developer data is not modified.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healthy stack is a prerequisite, not proof that enforcement works; complete the request scenarios in G.7 and G.8.</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8.15.2 Register and Log In</w:t>
      </w:r>
    </w:p>
    <w:p>
      <w:pPr>
        <w:spacing w:after="120" w:line="276" w:lineRule="auto"/>
        <w:jc w:val="both"/>
      </w:pPr>
      <w:r>
        <w:rPr>
          <w:rFonts w:ascii="Arial" w:hAnsi="Arial" w:eastAsia="Arial"/>
          <w:i w:val="0"/>
          <w:color w:val="000000"/>
          <w:sz w:val="22"/>
        </w:rPr>
        <w:t>Purpose: Register and Log In using the current Aegis management and enforcement workflow.</w:t>
      </w:r>
    </w:p>
    <w:p>
      <w:pPr>
        <w:pStyle w:val="AegisCaption"/>
        <w:keepNext/>
      </w:pPr>
      <w:r>
        <w:rPr>
          <w:rFonts w:ascii="Arial" w:hAnsi="Arial" w:eastAsia="Arial"/>
          <w:b w:val="0"/>
          <w:i/>
          <w:color w:val="000000"/>
          <w:sz w:val="20"/>
        </w:rPr>
        <w:t>Table 8.15.2: Procedure for register and log in.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public registration for an API Consumer; role input is not trusted from a public caller.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 in with email and password and retain the access/refresh tokens only for the current session.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Present the access token as Authorization: Bearer &lt;token&gt; to protected Control Plane endpoints.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refresh only with a refresh token and use logout to revoke the current access token in Redis.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React client keeps tokens in memory, so a page reload intentionally requires a new login.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8.15.3 Create and Store an API Key Safely</w:t>
      </w:r>
    </w:p>
    <w:p>
      <w:pPr>
        <w:spacing w:after="120" w:line="276" w:lineRule="auto"/>
        <w:jc w:val="both"/>
      </w:pPr>
      <w:r>
        <w:rPr>
          <w:rFonts w:ascii="Arial" w:hAnsi="Arial" w:eastAsia="Arial"/>
          <w:i w:val="0"/>
          <w:color w:val="000000"/>
          <w:sz w:val="22"/>
        </w:rPr>
        <w:t>Purpose: Create and Store an API Key Safely using the current Aegis management and enforcement workflow.</w:t>
      </w:r>
    </w:p>
    <w:p>
      <w:pPr>
        <w:pStyle w:val="AegisCaption"/>
        <w:keepNext/>
      </w:pPr>
      <w:r>
        <w:rPr>
          <w:rFonts w:ascii="Arial" w:hAnsi="Arial" w:eastAsia="Arial"/>
          <w:b w:val="0"/>
          <w:i/>
          <w:color w:val="000000"/>
          <w:sz w:val="20"/>
        </w:rPr>
        <w:t>Table 8.15.3: Procedure for create and store an api key safely.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descriptive name and only the scopes required by the consumer.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the raw key from the successful create response immediately; it will not be shown again.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Store it in a secret manager or local ignored environment file, never in source control or screenshots.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the returned ID/prefix for later management and revoke the key when it is no longer needed.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Creating ["echo:read"] grants a label to the key; a RoutePermission must bind a real request to that label.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8.15.4 Configure Route Permissions</w:t>
      </w:r>
    </w:p>
    <w:p>
      <w:pPr>
        <w:spacing w:after="120" w:line="276" w:lineRule="auto"/>
        <w:jc w:val="both"/>
      </w:pPr>
      <w:r>
        <w:rPr>
          <w:rFonts w:ascii="Arial" w:hAnsi="Arial" w:eastAsia="Arial"/>
          <w:i w:val="0"/>
          <w:color w:val="000000"/>
          <w:sz w:val="22"/>
        </w:rPr>
        <w:t>Purpose: Configure Route Permissions using the current Aegis management and enforcement workflow.</w:t>
      </w:r>
    </w:p>
    <w:p>
      <w:pPr>
        <w:pStyle w:val="AegisCaption"/>
        <w:keepNext/>
      </w:pPr>
      <w:r>
        <w:rPr>
          <w:rFonts w:ascii="Arial" w:hAnsi="Arial" w:eastAsia="Arial"/>
          <w:b w:val="0"/>
          <w:i/>
          <w:color w:val="000000"/>
          <w:sz w:val="20"/>
        </w:rPr>
        <w:t>Table 8.15.4: Procedure for configure route permissions.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Identify the exact incoming method and path seen by the Aegis proxy.</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stable resource:action name such as echo:read or orders:write.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one active RoutePermission for the method/path and required scope.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Issue consumer keys with the appropriate scopes and verify allowed and denied combinations.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Unmatched routes are currently allowed by default. Treat deny-by-default as a future controlled migration, not an undocumented assumption.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8.15.5 Configure Rate Limiting</w:t>
      </w:r>
    </w:p>
    <w:p>
      <w:pPr>
        <w:spacing w:after="120" w:line="276" w:lineRule="auto"/>
        <w:jc w:val="both"/>
      </w:pPr>
      <w:r>
        <w:rPr>
          <w:rFonts w:ascii="Arial" w:hAnsi="Arial" w:eastAsia="Arial"/>
          <w:i w:val="0"/>
          <w:color w:val="000000"/>
          <w:sz w:val="22"/>
        </w:rPr>
        <w:t>Purpose: Configure Rate Limiting using the current Aegis management and enforcement workflow.</w:t>
      </w:r>
    </w:p>
    <w:p>
      <w:pPr>
        <w:pStyle w:val="AegisCaption"/>
        <w:keepNext/>
      </w:pPr>
      <w:r>
        <w:rPr>
          <w:rFonts w:ascii="Arial" w:hAnsi="Arial" w:eastAsia="Arial"/>
          <w:b w:val="0"/>
          <w:i/>
          <w:color w:val="000000"/>
          <w:sz w:val="20"/>
        </w:rPr>
        <w:t>Table 8.15.5: Procedure for configure rate limiting.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Select global, route or api_key scope based on whether callers should share a bucket.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fixed_window for simple quotas, sliding_window for smoother boundary behaviour, or token_bucket for controlled bursts.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Set positive limit/window values and a burst allowance only where the algorithm supports it.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Verify response headers and counter isolation using at least two API keys.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When several rules match, Aegis chooses api_key, then exact route, then global.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8.15.6 Configure Threat and IP Policies</w:t>
      </w:r>
    </w:p>
    <w:p>
      <w:pPr>
        <w:spacing w:after="120" w:line="276" w:lineRule="auto"/>
        <w:jc w:val="both"/>
      </w:pPr>
      <w:r>
        <w:rPr>
          <w:rFonts w:ascii="Arial" w:hAnsi="Arial" w:eastAsia="Arial"/>
          <w:i w:val="0"/>
          <w:color w:val="000000"/>
          <w:sz w:val="22"/>
        </w:rPr>
        <w:t>Purpose: Configure Threat and IP Policies using the current Aegis management and enforcement workflow.</w:t>
      </w:r>
    </w:p>
    <w:p>
      <w:pPr>
        <w:pStyle w:val="AegisCaption"/>
        <w:keepNext/>
      </w:pPr>
      <w:r>
        <w:rPr>
          <w:rFonts w:ascii="Arial" w:hAnsi="Arial" w:eastAsia="Arial"/>
          <w:b w:val="0"/>
          <w:i/>
          <w:color w:val="000000"/>
          <w:sz w:val="20"/>
        </w:rPr>
        <w:t>Table 8.15.6: Procedure for configure threat and ip policies.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RE2-compatible patterns over the combined HTTP method and path/query target.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a pattern against expected benign and malicious examples before activation.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manual IP blocks only for exact canonical addresses and provide an auditable reason.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Disable policies softly so historical context remains available.</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current baseline deliberately does not inspect request bodies and does not trust X-Forwarded-For.</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8.15.7 Run the Attack/Defence Console</w:t>
      </w:r>
    </w:p>
    <w:p>
      <w:pPr>
        <w:spacing w:after="120" w:line="276" w:lineRule="auto"/>
        <w:jc w:val="both"/>
      </w:pPr>
      <w:r>
        <w:rPr>
          <w:rFonts w:ascii="Arial" w:hAnsi="Arial" w:eastAsia="Arial"/>
          <w:i w:val="0"/>
          <w:color w:val="000000"/>
          <w:sz w:val="22"/>
        </w:rPr>
        <w:t>Purpose: Run the Attack/Defence Console using the current Aegis management and enforcement workflow.</w:t>
      </w:r>
    </w:p>
    <w:p>
      <w:pPr>
        <w:pStyle w:val="AegisCaption"/>
        <w:keepNext/>
      </w:pPr>
      <w:r>
        <w:rPr>
          <w:rFonts w:ascii="Arial" w:hAnsi="Arial" w:eastAsia="Arial"/>
          <w:b w:val="0"/>
          <w:i/>
          <w:color w:val="000000"/>
          <w:sz w:val="20"/>
        </w:rPr>
        <w:t>Table 8.15.7: Procedure for run the attack/defence console.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Seed fresh local demonstration users, keys and route policies through the restricted local helper.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an allowed GET using echo:read and confirm a 200 upstream response.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POST with echo:read and confirm 403 INSUFFICIENT_SCOPE, then repeat with echo:write and confirm 200.</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missing, malformed and revoked key scenarios and confirm they stop before the upstream.</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relay is intentionally restricted to loopback, /api/echo and GET/POST so it cannot become an arbitrary proxy.</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8.15.8 Verify Rate Isolation and Analytics</w:t>
      </w:r>
    </w:p>
    <w:p>
      <w:pPr>
        <w:spacing w:after="120" w:line="276" w:lineRule="auto"/>
        <w:jc w:val="both"/>
      </w:pPr>
      <w:r>
        <w:rPr>
          <w:rFonts w:ascii="Arial" w:hAnsi="Arial" w:eastAsia="Arial"/>
          <w:i w:val="0"/>
          <w:color w:val="000000"/>
          <w:sz w:val="22"/>
        </w:rPr>
        <w:t>Purpose: Verify Rate Isolation and Analytics using the current Aegis management and enforcement workflow.</w:t>
      </w:r>
    </w:p>
    <w:p>
      <w:pPr>
        <w:pStyle w:val="AegisCaption"/>
        <w:keepNext/>
      </w:pPr>
      <w:r>
        <w:rPr>
          <w:rFonts w:ascii="Arial" w:hAnsi="Arial" w:eastAsia="Arial"/>
          <w:b w:val="0"/>
          <w:i/>
          <w:color w:val="000000"/>
          <w:sz w:val="20"/>
        </w:rPr>
        <w:t>Table 8.15.8: Procedure for verify rate isolation and analytics.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Configure an API-key-scoped limit of three requests per ten seconds.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five rapid requests from consumer one and expect 200, 200, 200, 429, 429.</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Immediately send a request from consumer two and expect 200 because its key bucket is separate.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Open analytics as Admin or Viewer and correlate forward, deny and rate-limit events without exposing secrets.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screenshot is evidence only when the underlying command or scenario completed and its environment state is recorded.</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pStyle w:val="Heading2"/>
      </w:pPr>
      <w:r>
        <w:rPr>
          <w:rFonts w:ascii="Arial" w:hAnsi="Arial" w:eastAsia="Arial"/>
          <w:b/>
          <w:color w:val="000000"/>
          <w:sz w:val="28"/>
        </w:rPr>
        <w:t>8.16 Deployment and Operations</w:t>
      </w:r>
    </w:p>
    <w:p>
      <w:pPr>
        <w:spacing w:after="120" w:line="276" w:lineRule="auto"/>
        <w:jc w:val="both"/>
      </w:pPr>
      <w:r>
        <w:rPr>
          <w:rFonts w:ascii="Arial" w:hAnsi="Arial" w:eastAsia="Arial"/>
          <w:i w:val="0"/>
          <w:color w:val="000000"/>
          <w:sz w:val="22"/>
        </w:rPr>
        <w:t>These pages translate the development architecture into repeatable operational checks. They are deployment guidance for the current baseline, not a claim that a specific public production environment has been certified.</w:t>
      </w:r>
    </w:p>
    <w:p>
      <w:pPr>
        <w:pStyle w:val="Heading3"/>
      </w:pPr>
      <w:r>
        <w:rPr>
          <w:rFonts w:ascii="Arial" w:hAnsi="Arial" w:eastAsia="Arial"/>
          <w:b/>
          <w:color w:val="000000"/>
          <w:sz w:val="24"/>
        </w:rPr>
        <w:t>8.16.1 Configuration and Secret Baseline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environment-specific database, Redis, JWT-encryption and internal-service secrets outside source control. Generate rather than reuse demonstration values. Validate required settings during startup and keep the ignored local environment file readable only by the developer account.</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Never put the raw API keys issued to consumers, JWT signing secrets, Fernet encryption key or X-Aegis-Internal-Token in the repository, report screenshots or browser-visible configuration.</w:t>
      </w:r>
    </w:p>
    <w:p>
      <w:pPr>
        <w:pStyle w:val="AegisCaption"/>
        <w:keepNext/>
      </w:pPr>
      <w:r>
        <w:rPr>
          <w:rFonts w:ascii="Arial" w:hAnsi="Arial" w:eastAsia="Arial"/>
          <w:b w:val="0"/>
          <w:i/>
          <w:color w:val="000000"/>
          <w:sz w:val="20"/>
        </w:rPr>
        <w:t>Table 8.16.1: Operational checkpoints for configuration and secret baseline.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8.16.2 Database Migration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the target database, review the forward Alembic revision and apply migrations before starting the new application build. Confirm expected tables, indexes, enum-compatible values and constraints. Do not edit an already-applied revision to change history; add a forward migration.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Models are convenient development representations, but the applied migration history is the authoritative record of how a real database reaches the current schema.</w:t>
      </w:r>
    </w:p>
    <w:p>
      <w:pPr>
        <w:pStyle w:val="AegisCaption"/>
        <w:keepNext/>
      </w:pPr>
      <w:r>
        <w:rPr>
          <w:rFonts w:ascii="Arial" w:hAnsi="Arial" w:eastAsia="Arial"/>
          <w:b w:val="0"/>
          <w:i/>
          <w:color w:val="000000"/>
          <w:sz w:val="20"/>
        </w:rPr>
        <w:t>Table 8.16.2: Operational checkpoints for database migration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8.16.3 Control Plane Startup and Health</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Start PostgreSQL and Redis first, then launch FastAPI with validated configuration. Confirm the public health route, database connectivity, Redis connectivity, OpenAPI contract and bootstrap Admin behaviour. Bootstrap must create an absent account but never reset an existing password or role.</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green health endpoint proves dependencies are reachable; it does not prove RBAC, key lifecycle or proxy enforcement, which require behavioural tests.</w:t>
      </w:r>
    </w:p>
    <w:p>
      <w:pPr>
        <w:pStyle w:val="AegisCaption"/>
        <w:keepNext/>
      </w:pPr>
      <w:r>
        <w:rPr>
          <w:rFonts w:ascii="Arial" w:hAnsi="Arial" w:eastAsia="Arial"/>
          <w:b w:val="0"/>
          <w:i/>
          <w:color w:val="000000"/>
          <w:sz w:val="20"/>
        </w:rPr>
        <w:t>Table 8.16.3: Operational checkpoints for control plane startup and health.</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8.16.4 Reverse Proxy Startup</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Configure the upstream URL, key header, internal Control Plane address/token, Redis connection, policy refresh settings and request timeout. Start with REST policy bootstrap, then establish the authenticated gRPC stream. Confirm the proxy refuses unsafe startup states according to configuration validation.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After the first valid snapshot, a stream interruption must not clear policy. The proxy continues with the last valid snapshot and reconnects with backoff.</w:t>
      </w:r>
    </w:p>
    <w:p>
      <w:pPr>
        <w:pStyle w:val="AegisCaption"/>
        <w:keepNext/>
      </w:pPr>
      <w:r>
        <w:rPr>
          <w:rFonts w:ascii="Arial" w:hAnsi="Arial" w:eastAsia="Arial"/>
          <w:b w:val="0"/>
          <w:i/>
          <w:color w:val="000000"/>
          <w:sz w:val="20"/>
        </w:rPr>
        <w:t>Table 8.16.4: Operational checkpoints for reverse proxy startup.</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8.16.5 Dashboard Deployment</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Build the React application with the correct Control Plane base URL and serve the production bundle through an appropriate web server. Verify role-aware routes as Admin, Viewer and API Consumer. Keep access/refresh tokens out of persistent browser storage under the current design.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Hiding a navigation item is usability, not authorisation. Every protected write remains guarded by FastAPI dependencies and service-level checks.</w:t>
      </w:r>
    </w:p>
    <w:p>
      <w:pPr>
        <w:pStyle w:val="AegisCaption"/>
        <w:keepNext/>
      </w:pPr>
      <w:r>
        <w:rPr>
          <w:rFonts w:ascii="Arial" w:hAnsi="Arial" w:eastAsia="Arial"/>
          <w:b w:val="0"/>
          <w:i/>
          <w:color w:val="000000"/>
          <w:sz w:val="20"/>
        </w:rPr>
        <w:t>Table 8.16.5: Operational checkpoints for dashboard deployment.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8.16.6 Policy Change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Record the reason and affected consumers, create or update the policy through an Admin account, verify the persisted result and observe distribution to the proxy. Exercise one allowed and one denied request. If risk appears, soft-disable or restore the previous active policy without deleting history.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For route permissions and rate rules, check active-duplicate constraints before creating overlapping records. For JWT configuration, activate deliberately because only one record may be active.</w:t>
      </w:r>
    </w:p>
    <w:p>
      <w:pPr>
        <w:pStyle w:val="AegisCaption"/>
        <w:keepNext/>
      </w:pPr>
      <w:r>
        <w:rPr>
          <w:rFonts w:ascii="Arial" w:hAnsi="Arial" w:eastAsia="Arial"/>
          <w:b w:val="0"/>
          <w:i/>
          <w:color w:val="000000"/>
          <w:sz w:val="20"/>
        </w:rPr>
        <w:t>Table 8.16.6: Operational checkpoints for policy change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8.16.7 API Key Rotation and Revocation</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a new least-privilege key, deliver it through a secure channel, update the consumer, verify successful traffic, then revoke the old key. Allow for positive validation-cache TTL when planning the cutover and confirm the revoked key is denied after the documented propagation boundary.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The Control Plane cannot recover an old raw key because only the hash was stored. Loss requires replacement, not retrieval.</w:t>
      </w:r>
    </w:p>
    <w:p>
      <w:pPr>
        <w:pStyle w:val="AegisCaption"/>
        <w:keepNext/>
      </w:pPr>
      <w:r>
        <w:rPr>
          <w:rFonts w:ascii="Arial" w:hAnsi="Arial" w:eastAsia="Arial"/>
          <w:b w:val="0"/>
          <w:i/>
          <w:color w:val="000000"/>
          <w:sz w:val="20"/>
        </w:rPr>
        <w:t>Table 8.16.7: Operational checkpoints for api key rotation and revocation.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8.16.8 Incident Triage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Use structured error codes and sanitised analytics to separate authentication, authorisation, threat, block, rate and upstream failures. Check recent policy changes, direct source address, key prefix/ID and rule ID without asking for raw secrets. Preserve timestamps and command output for reproducibility.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Do not disable broad security controls simply to make a request pass. Reproduce in an isolated environment, identify the exact policy or dependency and apply the narrowest reversible change.</w:t>
      </w:r>
    </w:p>
    <w:p>
      <w:pPr>
        <w:pStyle w:val="AegisCaption"/>
        <w:keepNext/>
      </w:pPr>
      <w:r>
        <w:rPr>
          <w:rFonts w:ascii="Arial" w:hAnsi="Arial" w:eastAsia="Arial"/>
          <w:b w:val="0"/>
          <w:i/>
          <w:color w:val="000000"/>
          <w:sz w:val="20"/>
        </w:rPr>
        <w:t>Table 8.16.8: Operational checkpoints for incident triage.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8.16.9 Backup and Recovery</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PostgreSQL with encryption and retention appropriate to user/policy/audit data. Redis rate counters and revocation state require an explicit recovery decision: restore where session continuity matters or accept controlled reset for ephemeral limits. Revalidate secrets separately from database restoration.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backup containing encrypted JWT material still requires protection of the Fernet key. Test restoration; an untested backup is not recovery evidence.</w:t>
      </w:r>
    </w:p>
    <w:p>
      <w:pPr>
        <w:pStyle w:val="AegisCaption"/>
        <w:keepNext/>
      </w:pPr>
      <w:r>
        <w:rPr>
          <w:rFonts w:ascii="Arial" w:hAnsi="Arial" w:eastAsia="Arial"/>
          <w:b w:val="0"/>
          <w:i/>
          <w:color w:val="000000"/>
          <w:sz w:val="20"/>
        </w:rPr>
        <w:t>Table 8.16.9: Operational checkpoints for backup and recovery.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8.16.10 Release Verification and Rollback</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Before release, run the complete quality gate, migration check and representative POC. Deploy Control Plane/schema changes before a proxy that requires new snapshot fields, or maintain backward compatibility. Monitor errors and policy-stream health, and retain the previous images/configuration for rollback.</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Rollback must not reverse an irreversible database change without a tested migration strategy. Prefer additive compatibility and forward correction.</w:t>
      </w:r>
    </w:p>
    <w:p>
      <w:pPr>
        <w:pStyle w:val="AegisCaption"/>
        <w:keepNext/>
      </w:pPr>
      <w:r>
        <w:rPr>
          <w:rFonts w:ascii="Arial" w:hAnsi="Arial" w:eastAsia="Arial"/>
          <w:b w:val="0"/>
          <w:i/>
          <w:color w:val="000000"/>
          <w:sz w:val="20"/>
        </w:rPr>
        <w:t>Table 8.16.10: Operational checkpoints for release verification and rollback.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pStyle w:val="Heading2"/>
      </w:pPr>
      <w:r>
        <w:rPr>
          <w:rFonts w:ascii="Arial" w:hAnsi="Arial" w:eastAsia="Arial"/>
          <w:b/>
          <w:color w:val="000000"/>
          <w:sz w:val="28"/>
        </w:rPr>
        <w:t>8.17 Reverse-Learning Notes for Go and JSON</w:t>
      </w:r>
    </w:p>
    <w:p>
      <w:pPr>
        <w:spacing w:after="120" w:line="276" w:lineRule="auto"/>
        <w:jc w:val="both"/>
      </w:pPr>
      <w:r>
        <w:rPr>
          <w:rFonts w:ascii="Arial" w:hAnsi="Arial" w:eastAsia="Arial"/>
          <w:i w:val="0"/>
          <w:color w:val="000000"/>
          <w:sz w:val="22"/>
        </w:rPr>
        <w:t>This section is written for a developer who is new to Go and reverse proxies. It connects payload structure, validation and enforcement to the exact Aegis architecture.</w:t>
      </w:r>
    </w:p>
    <w:p>
      <w:pPr>
        <w:pStyle w:val="Heading3"/>
      </w:pPr>
      <w:r>
        <w:rPr>
          <w:rFonts w:ascii="Arial" w:hAnsi="Arial" w:eastAsia="Arial"/>
          <w:b/>
          <w:color w:val="000000"/>
          <w:sz w:val="24"/>
        </w:rPr>
        <w:t>8.17.1 Why JSON Objects and Arrays Are Used</w:t>
      </w:r>
    </w:p>
    <w:p>
      <w:pPr>
        <w:spacing w:after="120" w:line="276" w:lineRule="auto"/>
        <w:jc w:val="both"/>
      </w:pPr>
      <w:r>
        <w:rPr>
          <w:rFonts w:ascii="Arial" w:hAnsi="Arial" w:eastAsia="Arial"/>
          <w:i w:val="0"/>
          <w:color w:val="000000"/>
          <w:sz w:val="22"/>
        </w:rPr>
        <w:t>A JSON object groups named fields whose meaning differs: name identifies a key for people, scopes controls permissions and expires_at limits its lifetime. An array is used for scopes because one key may contain zero, one or many permission labels. Keeping the type stable avoids changing the contract when a second scope is added.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{"name":"orders-client","scopes":["orders:read","orders:write"],"expires_at":"2026-12-31T23:59:59Z"}</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8.17.2 How Pydantic Validates a Request</w:t>
      </w:r>
    </w:p>
    <w:p>
      <w:pPr>
        <w:spacing w:after="120" w:line="276" w:lineRule="auto"/>
        <w:jc w:val="both"/>
      </w:pPr>
      <w:r>
        <w:rPr>
          <w:rFonts w:ascii="Arial" w:hAnsi="Arial" w:eastAsia="Arial"/>
          <w:i w:val="0"/>
          <w:color w:val="000000"/>
          <w:sz w:val="22"/>
        </w:rPr>
        <w:t>FastAPI reads the HTTP body as JSON and asks the declared Pydantic model to construct a typed value. Missing required fields, wrong JSON types and invalid formats fail automatically. Field validators and model validators add business-shaped checks such as resource:action syntax, exact paths, algorithm/key compatibility and scope_type/scope_value relationships.</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Request JSON -&gt; parsing -&gt; field types/enums -&gt; cross-field validation -&gt; router dependency -&gt; service rules -&gt; repository transaction</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8.17.3 Why a Scope Is a String Such as echo:read</w:t>
      </w:r>
    </w:p>
    <w:p>
      <w:pPr>
        <w:spacing w:after="120" w:line="276" w:lineRule="auto"/>
        <w:jc w:val="both"/>
      </w:pPr>
      <w:r>
        <w:rPr>
          <w:rFonts w:ascii="Arial" w:hAnsi="Arial" w:eastAsia="Arial"/>
          <w:i w:val="0"/>
          <w:color w:val="000000"/>
          <w:sz w:val="22"/>
        </w:rPr>
        <w:t>The resource:action convention is readable, compact and easy to compare exactly. It is a permission identifier, not executable code and not resource discovery. echo names the logical resource and read names the operation. A different project could use invoices:approve or users:write as long as its route policy uses the same stable vocabulary.</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["echo:read"]</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8.17.4 How the Proxy Knows What echo Means</w:t>
      </w:r>
    </w:p>
    <w:p>
      <w:pPr>
        <w:spacing w:after="120" w:line="276" w:lineRule="auto"/>
        <w:jc w:val="both"/>
      </w:pPr>
      <w:r>
        <w:rPr>
          <w:rFonts w:ascii="Arial" w:hAnsi="Arial" w:eastAsia="Arial"/>
          <w:i w:val="0"/>
          <w:color w:val="000000"/>
          <w:sz w:val="22"/>
        </w:rPr>
        <w:t>It does not infer the resource from the scope text. The Control Plane stores a RoutePermission that maps an exact HTTP method and path to the required scope. That record is distributed in the policy snapshot. When GET /api/echo arrives, the Go handler finds the mapping and checks whether the validated key scopes contain echo:read.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8.17.5 Go Structs and JSON Tags</w:t>
      </w:r>
    </w:p>
    <w:p>
      <w:pPr>
        <w:spacing w:after="120" w:line="276" w:lineRule="auto"/>
        <w:jc w:val="both"/>
      </w:pPr>
      <w:r>
        <w:rPr>
          <w:rFonts w:ascii="Arial" w:hAnsi="Arial" w:eastAsia="Arial"/>
          <w:i w:val="0"/>
          <w:color w:val="000000"/>
          <w:sz w:val="22"/>
        </w:rPr>
        <w:t>A Go struct gives compile-time field names and types. JSON tags tell encoding/json which wire names to accept or produce. A slice such as []string naturally represents a JSON array of scopes. Validation is still required after decoding because correct types alone do not prove that a value is allowed or internally consistent.</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KeyInfo struct {</w:t>
      </w:r>
    </w:p>
    <w:p>
      <w:pPr>
        <w:pStyle w:val="AegisCode"/>
        <w:spacing w:after="0" w:line="240" w:lineRule="auto"/>
        <w:jc w:val="left"/>
        <w:shd w:fill="F2F2F2"/>
      </w:pPr>
      <w:r>
        <w:rPr>
          <w:rFonts w:ascii="Consolas" w:hAnsi="Consolas" w:eastAsia="Consolas"/>
          <w:b w:val="0"/>
          <w:color w:val="000000"/>
          <w:sz w:val="18"/>
        </w:rPr>
        <w:t xml:space="preserve">    ID string `json:"id"`</w:t>
      </w:r>
    </w:p>
    <w:p>
      <w:pPr>
        <w:pStyle w:val="AegisCode"/>
        <w:spacing w:after="0" w:line="240" w:lineRule="auto"/>
        <w:jc w:val="left"/>
        <w:shd w:fill="F2F2F2"/>
      </w:pPr>
      <w:r>
        <w:rPr>
          <w:rFonts w:ascii="Consolas" w:hAnsi="Consolas" w:eastAsia="Consolas"/>
          <w:b w:val="0"/>
          <w:color w:val="000000"/>
          <w:sz w:val="18"/>
        </w:rPr>
        <w:t xml:space="preserve">    Scopes []string `json:"scopes"`</w:t>
      </w:r>
    </w:p>
    <w:p>
      <w:pPr>
        <w:pStyle w:val="AegisCode"/>
        <w:spacing w:after="0" w:line="240" w:lineRule="auto"/>
        <w:jc w:val="left"/>
        <w:shd w:fill="F2F2F2"/>
      </w:pPr>
      <w:r>
        <w:rPr>
          <w:rFonts w:ascii="Consolas" w:hAnsi="Consolas" w:eastAsia="Consolas"/>
          <w:b w:val="0"/>
          <w:color w:val="000000"/>
          <w:sz w:val="18"/>
        </w:rPr>
        <w:t xml:space="preserve">    Status string `json:"status"`</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8.17.6 Interfaces Make the Handler Testable</w:t>
      </w:r>
    </w:p>
    <w:p>
      <w:pPr>
        <w:spacing w:after="120" w:line="276" w:lineRule="auto"/>
        <w:jc w:val="both"/>
      </w:pPr>
      <w:r>
        <w:rPr>
          <w:rFonts w:ascii="Arial" w:hAnsi="Arial" w:eastAsia="Arial"/>
          <w:i w:val="0"/>
          <w:color w:val="000000"/>
          <w:sz w:val="22"/>
        </w:rPr>
        <w:t>The handler depends on behaviours such as key validation, policy lookup, JWT validation, rate limiting, event reporting and forwarding. Interfaces let tests supply small fake implementations that return a chosen result and record whether the next stage was called. A denial test can therefore prove that the forwarder was never invoked.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Validator interface { Validate(ctx context.Context, rawKey string) (KeyInfo, error) }</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8.17.7 Why Middleware Order Matters</w:t>
      </w:r>
    </w:p>
    <w:p>
      <w:pPr>
        <w:spacing w:after="120" w:line="276" w:lineRule="auto"/>
        <w:jc w:val="both"/>
      </w:pPr>
      <w:r>
        <w:rPr>
          <w:rFonts w:ascii="Arial" w:hAnsi="Arial" w:eastAsia="Arial"/>
          <w:i w:val="0"/>
          <w:color w:val="000000"/>
          <w:sz w:val="22"/>
        </w:rPr>
        <w:t>Security checks form a short-circuiting pipeline. Direct IP and threat checks happen early; credential validation establishes identity; route scope establishes authorisation; the rate limiter consumes shared capacity; only then are credentials stripped and the request forwarded. Reordering can leak information, waste work or charge a limit bucket to traffic that should have been rejected earlier.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IP block -&gt; threat -&gt; API key -&gt; JWT -&gt; route scope -&gt; rate limit -&gt; strip credentials -&gt; upstream</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8.17.8 How to Reverse-Learn a Feature</w:t>
      </w:r>
    </w:p>
    <w:p>
      <w:pPr>
        <w:spacing w:after="120" w:line="276" w:lineRule="auto"/>
        <w:jc w:val="both"/>
      </w:pPr>
      <w:r>
        <w:rPr>
          <w:rFonts w:ascii="Arial" w:hAnsi="Arial" w:eastAsia="Arial"/>
          <w:i w:val="0"/>
          <w:color w:val="000000"/>
          <w:sz w:val="22"/>
        </w:rPr>
        <w:t>Begin with an observed HTTP result, locate the handler branch that produced it, follow the interface to the provider, inspect the policy DTO, then trace that field back through the Control Plane response schema, service, repository, model and migration. Finally read the tests to see boundary cases. This path connects behaviour to data rather than reading files in arbitrary order.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HTTP status/error -&gt; Go handler -&gt; interface/provider -&gt; snapshot JSON -&gt; Pydantic schema -&gt; service -&gt; model/migration -&gt; tests</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pStyle w:val="Heading2"/>
      </w:pPr>
      <w:r>
        <w:rPr>
          <w:rFonts w:ascii="Arial" w:hAnsi="Arial" w:eastAsia="Arial"/>
          <w:b/>
          <w:color w:val="000000"/>
          <w:sz w:val="28"/>
        </w:rPr>
        <w:t>8.18 Integrated Verification Evidence</w:t>
      </w:r>
    </w:p>
    <w:p>
      <w:pPr>
        <w:pStyle w:val="Heading3"/>
      </w:pPr>
      <w:r>
        <w:rPr>
          <w:rFonts w:ascii="Arial" w:hAnsi="Arial" w:eastAsia="Arial"/>
          <w:b/>
          <w:color w:val="000000"/>
          <w:sz w:val="24"/>
        </w:rPr>
        <w:t>8.18.1 Introduction</w:t>
      </w:r>
    </w:p>
    <w:p>
      <w:pPr>
        <w:spacing w:line="276" w:lineRule="auto" w:after="120"/>
        <w:jc w:val="both"/>
      </w:pPr>
      <w:r>
        <w:rPr>
          <w:rFonts w:ascii="Arial" w:hAnsi="Arial" w:eastAsia="Arial"/>
          <w:i w:val="0"/>
          <w:color w:val="000000"/>
          <w:sz w:val="22"/>
        </w:rPr>
        <w:t>Testing validates the proposal's claim that Aegis can centralise request protection without relying on an unverified demonstration. The strategy combines component tests, static checks, race detection, coverage gates and a live local attack/defence flow. Results in this chapter were observed on 2 August 2026. Screenshots were created from the corresponding local outputs; raw API keys, passwords and JWT values were excluded.</w:t>
      </w:r>
    </w:p>
    <w:p>
      <w:pPr>
        <w:pStyle w:val="Heading3"/>
      </w:pPr>
      <w:r>
        <w:rPr>
          <w:rFonts w:ascii="Arial" w:hAnsi="Arial" w:eastAsia="Arial"/>
          <w:b/>
          <w:color w:val="000000"/>
          <w:sz w:val="24"/>
        </w:rPr>
        <w:t>8.18.2 Testing Strategy</w:t>
      </w:r>
    </w:p>
    <w:p>
      <w:pPr>
        <w:pStyle w:val="ListParagraph"/>
        <w:numPr>
          <w:ilvl w:val="0"/>
          <w:numId w:val="1"/>
        </w:numPr>
        <w:spacing w:line="276" w:lineRule="auto" w:after="80"/>
      </w:pPr>
      <w:r>
        <w:rPr>
          <w:rFonts w:ascii="Arial" w:hAnsi="Arial" w:eastAsia="Arial"/>
          <w:color w:val="000000"/>
          <w:sz w:val="22"/>
        </w:rPr>
        <w:t>Control Plane: pytest tests for authentication, ownership, API keys, policy resources, analytics, internal snapshots and gRPC behaviour, with application coverage reporting.</w:t>
      </w:r>
    </w:p>
    <w:p>
      <w:pPr>
        <w:pStyle w:val="ListParagraph"/>
        <w:numPr>
          <w:ilvl w:val="0"/>
          <w:numId w:val="1"/>
        </w:numPr>
        <w:spacing w:line="276" w:lineRule="auto" w:after="80"/>
      </w:pPr>
      <w:r>
        <w:rPr>
          <w:rFonts w:ascii="Arial" w:hAnsi="Arial" w:eastAsia="Arial"/>
          <w:color w:val="000000"/>
          <w:sz w:val="22"/>
        </w:rPr>
        <w:t>Reverse Proxy: Go unit/integration tests, the race detector, go vet, gofmt and an enforcement-core coverage threshold.</w:t>
      </w:r>
    </w:p>
    <w:p>
      <w:pPr>
        <w:pStyle w:val="ListParagraph"/>
        <w:numPr>
          <w:ilvl w:val="0"/>
          <w:numId w:val="1"/>
        </w:numPr>
        <w:spacing w:line="276" w:lineRule="auto" w:after="80"/>
      </w:pPr>
      <w:r>
        <w:rPr>
          <w:rFonts w:ascii="Arial" w:hAnsi="Arial" w:eastAsia="Arial"/>
          <w:color w:val="000000"/>
          <w:sz w:val="22"/>
        </w:rPr>
        <w:t>Dashboard: lint/build checks plus rendered HTML tests for login, role navigation and key management/analytics views.</w:t>
      </w:r>
    </w:p>
    <w:p>
      <w:pPr>
        <w:pStyle w:val="ListParagraph"/>
        <w:numPr>
          <w:ilvl w:val="0"/>
          <w:numId w:val="1"/>
        </w:numPr>
        <w:spacing w:line="276" w:lineRule="auto" w:after="80"/>
      </w:pPr>
      <w:r>
        <w:rPr>
          <w:rFonts w:ascii="Arial" w:hAnsi="Arial" w:eastAsia="Arial"/>
          <w:color w:val="000000"/>
          <w:sz w:val="22"/>
        </w:rPr>
        <w:t>POC/tooling: echo-service, console relay and development-helper tests.</w:t>
      </w:r>
    </w:p>
    <w:p>
      <w:pPr>
        <w:pStyle w:val="ListParagraph"/>
        <w:numPr>
          <w:ilvl w:val="0"/>
          <w:numId w:val="1"/>
        </w:numPr>
        <w:spacing w:line="276" w:lineRule="auto" w:after="80"/>
      </w:pPr>
      <w:r>
        <w:rPr>
          <w:rFonts w:ascii="Arial" w:hAnsi="Arial" w:eastAsia="Arial"/>
          <w:color w:val="000000"/>
          <w:sz w:val="22"/>
        </w:rPr>
        <w:t>Live evidence: fresh seeded users/keys/JWT sent through the actual proxy to the actual echo upstream.</w:t>
      </w:r>
    </w:p>
    <w:p>
      <w:pPr>
        <w:pStyle w:val="Heading3"/>
      </w:pPr>
      <w:r>
        <w:rPr>
          <w:rFonts w:ascii="Arial" w:hAnsi="Arial" w:eastAsia="Arial"/>
          <w:b/>
          <w:color w:val="000000"/>
          <w:sz w:val="24"/>
        </w:rPr>
        <w:t>8.18.3 Automated Quality Suite</w:t>
      </w:r>
    </w:p>
    <w:p>
      <w:pPr>
        <w:pStyle w:val="AegisCaption"/>
        <w:keepNext/>
      </w:pPr>
      <w:r>
        <w:rPr>
          <w:rFonts w:ascii="Arial" w:hAnsi="Arial" w:eastAsia="Arial"/>
          <w:b w:val="0"/>
          <w:i/>
          <w:color w:val="000000"/>
          <w:sz w:val="20"/>
        </w:rPr>
        <w:t>Table 8.8: Completed automated checks and observed results.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15"/>
        <w:gridCol w:w="2736"/>
        <w:gridCol w:w="4378"/>
      </w:tblGrid>
      <w:tr>
        <w:trPr>
          <w:tblHeader w:val="true"/>
          <w:tblHeader w:val="true"/>
          <w:tblHeader w:val="true"/>
          <w:tblHeader w:val="true"/>
        </w:trPr>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result</w:t>
            </w:r>
          </w:p>
        </w:tc>
        <w:tc>
          <w:tcPr>
            <w:tcW w:type="dxa" w:w="43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Coverage of behaviour</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pytest</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passed; 77% application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RBAC, key lifecycle, rules, JWT, blocks, analytics, snapshots, gRPC and route permissions.</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proxy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race/vet/gofmt pass; 83.4% core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Concurrency, policy providers, handler outcomes, Redis algorithms and forwarding.</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lint/build pass; 6 rendered HTML tests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Login, role-specific navigation and management views.</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POC/tooling</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 tests pass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Echo upstream, restricted relay and dev-only helper behaviour.</w:t>
            </w:r>
          </w:p>
        </w:tc>
      </w:tr>
    </w:tbl>
    <w:p>
      <w:pPr>
        <w:spacing w:after="120" w:line="276" w:lineRule="auto"/>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391813"/>
            <wp:docPr id="8" name="Picture 8" descr="Figure 9.1: Extract of the actual local make check output showing passing suites and coverage results." title="Figure 9.1: Extract of the actual local make check output showing passing suites and coverage results."/>
            <wp:cNvGraphicFramePr>
              <a:graphicFrameLocks noChangeAspect="1"/>
            </wp:cNvGraphicFramePr>
            <a:graphic>
              <a:graphicData uri="http://schemas.openxmlformats.org/drawingml/2006/picture">
                <pic:pic>
                  <pic:nvPicPr>
                    <pic:cNvPr id="0" name="figure_9_1_make_check.png"/>
                    <pic:cNvPicPr/>
                  </pic:nvPicPr>
                  <pic:blipFill>
                    <a:blip r:embed="rId20"/>
                    <a:stretch>
                      <a:fillRect/>
                    </a:stretch>
                  </pic:blipFill>
                  <pic:spPr>
                    <a:xfrm>
                      <a:off x="0" y="0"/>
                      <a:ext cx="5486400" cy="1391813"/>
                    </a:xfrm>
                    <a:prstGeom prst="rect"/>
                  </pic:spPr>
                </pic:pic>
              </a:graphicData>
            </a:graphic>
          </wp:inline>
        </w:drawing>
      </w:r>
    </w:p>
    <w:p>
      <w:pPr>
        <w:pStyle w:val="AegisCaption"/>
      </w:pPr>
      <w:r>
        <w:rPr>
          <w:rFonts w:ascii="Arial" w:hAnsi="Arial" w:eastAsia="Arial"/>
          <w:b w:val="0"/>
          <w:i/>
          <w:color w:val="000000"/>
          <w:sz w:val="20"/>
        </w:rPr>
        <w:t>Figure 8.11: Extract of the actual local make check output showing passing suites and coverage results.</w:t>
      </w:r>
    </w:p>
    <w:p>
      <w:pPr>
        <w:pStyle w:val="Heading3"/>
      </w:pPr>
      <w:r>
        <w:rPr>
          <w:rFonts w:ascii="Arial" w:hAnsi="Arial" w:eastAsia="Arial"/>
          <w:b/>
          <w:color w:val="000000"/>
          <w:sz w:val="24"/>
        </w:rPr>
        <w:t>8.18.4 Live Attack/Defence POC</w:t>
      </w:r>
    </w:p>
    <w:p>
      <w:pPr>
        <w:spacing w:line="276" w:lineRule="auto" w:after="120"/>
        <w:jc w:val="both"/>
      </w:pPr>
      <w:r>
        <w:rPr>
          <w:rFonts w:ascii="Arial" w:hAnsi="Arial" w:eastAsia="Arial"/>
          <w:i w:val="0"/>
          <w:color w:val="000000"/>
          <w:sz w:val="22"/>
        </w:rPr>
        <w:t>The live console was seeded with fresh development-only data and sent constrained /__aegis_probe requests through the running loopback proxy to /api/echo. Consumer 1 held echo:read; Consumer 2 held echo:read and echo:write. Exact RoutePermission records required echo:read for GET and echo:write for POST. This arrangement proves that the scope strings have enforceable meaning rather than merely appearing in JSON metadata.</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2893354"/>
            <wp:docPr id="9" name="Picture 9" descr="Figure 9.2: Actual live POC relay evidence confirming forwarding, scope denial, credential failures, rate limiting and per-consumer isolation." title="Figure 9.2: Actual live POC relay evidence confirming forwarding, scope denial, credential failures, rate limiting and per-consumer isolation."/>
            <wp:cNvGraphicFramePr>
              <a:graphicFrameLocks noChangeAspect="1"/>
            </wp:cNvGraphicFramePr>
            <a:graphic>
              <a:graphicData uri="http://schemas.openxmlformats.org/drawingml/2006/picture">
                <pic:pic>
                  <pic:nvPicPr>
                    <pic:cNvPr id="0" name="figure_9_2_poc_console.png"/>
                    <pic:cNvPicPr/>
                  </pic:nvPicPr>
                  <pic:blipFill>
                    <a:blip r:embed="rId21"/>
                    <a:stretch>
                      <a:fillRect/>
                    </a:stretch>
                  </pic:blipFill>
                  <pic:spPr>
                    <a:xfrm>
                      <a:off x="0" y="0"/>
                      <a:ext cx="5486400" cy="2893354"/>
                    </a:xfrm>
                    <a:prstGeom prst="rect"/>
                  </pic:spPr>
                </pic:pic>
              </a:graphicData>
            </a:graphic>
          </wp:inline>
        </w:drawing>
      </w:r>
    </w:p>
    <w:p>
      <w:pPr>
        <w:pStyle w:val="AegisCaption"/>
      </w:pPr>
      <w:r>
        <w:rPr>
          <w:rFonts w:ascii="Arial" w:hAnsi="Arial" w:eastAsia="Arial"/>
          <w:b w:val="0"/>
          <w:i/>
          <w:color w:val="000000"/>
          <w:sz w:val="20"/>
        </w:rPr>
        <w:t>Figure 8.12: Actual live POC relay evidence confirming forwarding, scope denial, credential failures, rate limiting and per-consumer isolation.</w:t>
      </w:r>
    </w:p>
    <w:p>
      <w:pPr>
        <w:pStyle w:val="AegisCaption"/>
        <w:keepNext/>
      </w:pPr>
      <w:r>
        <w:rPr>
          <w:rFonts w:ascii="Arial" w:hAnsi="Arial" w:eastAsia="Arial"/>
          <w:b w:val="0"/>
          <w:i/>
          <w:color w:val="000000"/>
          <w:sz w:val="20"/>
        </w:rPr>
        <w:t>Table 8.9: Live POC scenarios and observed enforcement outcomes.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52"/>
        <w:gridCol w:w="2736"/>
        <w:gridCol w:w="4241"/>
      </w:tblGrid>
      <w:tr>
        <w:trPr>
          <w:tblHeader w:val="true"/>
          <w:tblHeader w:val="true"/>
          <w:tblHeader w:val="true"/>
          <w:tblHeader w:val="true"/>
        </w:trPr>
        <w:tc>
          <w:tcPr>
            <w:tcW w:type="dxa" w:w="2052"/>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Scenario</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HTTP result</w:t>
            </w:r>
          </w:p>
        </w:tc>
        <w:tc>
          <w:tcPr>
            <w:tcW w:type="dxa" w:w="4241"/>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Interpretation</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GET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Key, JWT and echo:read satisfy the exact GET permission.</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 lacks echo:write; the upstream is not called.</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2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required write scope is present.</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Revoked key</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API_KEY_REVOKED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Lifecycle state is enforced after key lookup.</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No/malformed key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401 API_KEY_MISSING / API_KEY_INVALID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errors terminate before forwarding.</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Five-request flood</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key-scoped Redis rule permits three requests per ten seconds.</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Cross-consumer check</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2 is isolated from Consumer 1's counter.</w:t>
            </w:r>
          </w:p>
        </w:tc>
      </w:tr>
    </w:tbl>
    <w:p>
      <w:pPr>
        <w:spacing w:after="120" w:line="276" w:lineRule="auto"/>
      </w:pPr>
    </w:p>
    <w:p>
      <w:pPr>
        <w:pStyle w:val="Heading3"/>
      </w:pPr>
      <w:r>
        <w:rPr>
          <w:rFonts w:ascii="Arial" w:hAnsi="Arial" w:eastAsia="Arial"/>
          <w:b/>
          <w:color w:val="000000"/>
          <w:sz w:val="24"/>
        </w:rPr>
        <w:t>8.18.5 Defect and Environment Handling</w:t>
      </w:r>
    </w:p>
    <w:p>
      <w:pPr>
        <w:spacing w:line="276" w:lineRule="auto" w:after="120"/>
        <w:jc w:val="both"/>
      </w:pPr>
      <w:r>
        <w:rPr>
          <w:rFonts w:ascii="Arial" w:hAnsi="Arial" w:eastAsia="Arial"/>
          <w:i w:val="0"/>
          <w:color w:val="000000"/>
          <w:sz w:val="22"/>
        </w:rPr>
        <w:t>The first live attempt returned IP_BLOCKED for every case. Investigation found an active manual block for 127.0.0.1 in the local Control Plane. The record was soft-disabled through the authenticated administrative endpoint and the evidence was rerun with fresh seeded data. This was not treated as a proxy defect: the proxy correctly enforced existing policy. Recording the condition protects the validity of the test and demonstrates why reproducible security testing includes environment-state checks.</w:t>
      </w:r>
    </w:p>
    <w:p>
      <w:pPr>
        <w:pStyle w:val="Heading3"/>
      </w:pPr>
      <w:r>
        <w:rPr>
          <w:rFonts w:ascii="Arial" w:hAnsi="Arial" w:eastAsia="Arial"/>
          <w:b/>
          <w:color w:val="000000"/>
          <w:sz w:val="24"/>
        </w:rPr>
        <w:t>8.18.6 End-to-End Docker Verification</w:t>
      </w:r>
    </w:p>
    <w:p>
      <w:pPr>
        <w:spacing w:line="276" w:lineRule="auto" w:after="120"/>
        <w:jc w:val="both"/>
      </w:pPr>
      <w:r>
        <w:rPr>
          <w:rFonts w:ascii="Arial" w:hAnsi="Arial" w:eastAsia="Arial"/>
          <w:i w:val="0"/>
          <w:color w:val="000000"/>
          <w:sz w:val="22"/>
        </w:rPr>
        <w:t>The repository contains an isolated Docker Compose end-to-end script covering policy creation, gRPC propagation, proxy forwarding, IP blocks, threat detection, Redis limits and analytics. During this report run, the isolated Compose build remained in the build stage for nearly twenty minutes and did not produce a completion result. The process was stopped and its result is not asserted as passed. This limitation is reported explicitly because a historical or expected result is not current test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Evidence rule: </w:t>
            </w:r>
            <w:r>
              <w:rPr>
                <w:rFonts w:ascii="Arial" w:hAnsi="Arial" w:eastAsia="Arial"/>
                <w:b/>
                <w:color w:val="000000"/>
                <w:sz w:val="20"/>
              </w:rPr>
              <w:t>Only completed observations are included in the result tables. The non-completed Docker build is described as a limitation, not converted into a pass or fail claim.</w:t>
            </w:r>
          </w:p>
        </w:tc>
      </w:tr>
    </w:tbl>
    <w:p>
      <w:pPr>
        <w:spacing w:after="120" w:line="276" w:lineRule="auto"/>
      </w:pPr>
    </w:p>
    <w:p>
      <w:pPr>
        <w:pStyle w:val="Heading3"/>
      </w:pPr>
      <w:r>
        <w:rPr>
          <w:rFonts w:ascii="Arial" w:hAnsi="Arial" w:eastAsia="Arial"/>
          <w:b/>
          <w:color w:val="000000"/>
          <w:sz w:val="24"/>
        </w:rPr>
        <w:t>8.18.7 Limitations of Testing</w:t>
      </w:r>
    </w:p>
    <w:p>
      <w:pPr>
        <w:pStyle w:val="ListParagraph"/>
        <w:numPr>
          <w:ilvl w:val="0"/>
          <w:numId w:val="1"/>
        </w:numPr>
        <w:spacing w:line="276" w:lineRule="auto" w:after="80"/>
      </w:pPr>
      <w:r>
        <w:rPr>
          <w:rFonts w:ascii="Arial" w:hAnsi="Arial" w:eastAsia="Arial"/>
          <w:color w:val="000000"/>
          <w:sz w:val="22"/>
        </w:rPr>
        <w:t>The completed evidence validates functional enforcement and component behaviour but is not a statistically rigorous throughput benchmark.</w:t>
      </w:r>
    </w:p>
    <w:p>
      <w:pPr>
        <w:pStyle w:val="ListParagraph"/>
        <w:numPr>
          <w:ilvl w:val="0"/>
          <w:numId w:val="1"/>
        </w:numPr>
        <w:spacing w:line="276" w:lineRule="auto" w:after="80"/>
      </w:pPr>
      <w:r>
        <w:rPr>
          <w:rFonts w:ascii="Arial" w:hAnsi="Arial" w:eastAsia="Arial"/>
          <w:color w:val="000000"/>
          <w:sz w:val="22"/>
        </w:rPr>
        <w:t>The POC uses loopback services and fresh development credentials; production TLS termination, orchestration and remote network behaviour require deployment testing.</w:t>
      </w:r>
    </w:p>
    <w:p>
      <w:pPr>
        <w:pStyle w:val="ListParagraph"/>
        <w:numPr>
          <w:ilvl w:val="0"/>
          <w:numId w:val="1"/>
        </w:numPr>
        <w:spacing w:line="276" w:lineRule="auto" w:after="80"/>
      </w:pPr>
      <w:r>
        <w:rPr>
          <w:rFonts w:ascii="Arial" w:hAnsi="Arial" w:eastAsia="Arial"/>
          <w:color w:val="000000"/>
          <w:sz w:val="22"/>
        </w:rPr>
        <w:t>Threat matching tests cover method/request-URI patterns rather than payload inspection, consistent with the current design boundary.</w:t>
      </w:r>
    </w:p>
    <w:p>
      <w:pPr>
        <w:pStyle w:val="ListParagraph"/>
        <w:numPr>
          <w:ilvl w:val="0"/>
          <w:numId w:val="1"/>
        </w:numPr>
        <w:spacing w:line="276" w:lineRule="auto" w:after="80"/>
      </w:pPr>
      <w:r>
        <w:rPr>
          <w:rFonts w:ascii="Arial" w:hAnsi="Arial" w:eastAsia="Arial"/>
          <w:color w:val="000000"/>
          <w:sz w:val="22"/>
        </w:rPr>
        <w:t>Dashboard checks validate rendered routes and important interactions but do not constitute a full accessibility study with representative users.</w:t>
      </w:r>
    </w:p>
    <w:p>
      <w:pPr>
        <w:pStyle w:val="ListParagraph"/>
        <w:numPr>
          <w:ilvl w:val="0"/>
          <w:numId w:val="1"/>
        </w:numPr>
        <w:spacing w:line="276" w:lineRule="auto" w:after="80"/>
      </w:pPr>
      <w:r>
        <w:rPr>
          <w:rFonts w:ascii="Arial" w:hAnsi="Arial" w:eastAsia="Arial"/>
          <w:color w:val="000000"/>
          <w:sz w:val="22"/>
        </w:rPr>
        <w:t>A complete isolated Docker E2E result should be captured after the local build issue is resolved.</w:t>
      </w:r>
    </w:p>
    <w:p>
      <w:pPr>
        <w:pStyle w:val="Heading3"/>
      </w:pPr>
      <w:r>
        <w:rPr>
          <w:rFonts w:ascii="Arial" w:hAnsi="Arial" w:eastAsia="Arial"/>
          <w:b/>
          <w:color w:val="000000"/>
          <w:sz w:val="24"/>
        </w:rPr>
        <w:t>8.18.8 Core Verification Summary</w:t>
      </w:r>
    </w:p>
    <w:p>
      <w:pPr>
        <w:spacing w:line="276" w:lineRule="auto" w:after="120"/>
        <w:jc w:val="both"/>
      </w:pPr>
      <w:r>
        <w:rPr>
          <w:rFonts w:ascii="Arial" w:hAnsi="Arial" w:eastAsia="Arial"/>
          <w:i w:val="0"/>
          <w:color w:val="000000"/>
          <w:sz w:val="22"/>
        </w:rPr>
        <w:t>The completed test evidence supports the core Aegis claim: policy records are converted into observable allow and deny decisions before the upstream service. The quality suite covers each technology component, while the live POC connects scopes, credentials and Redis state to real HTTP outcomes. Remaining integration and performance evidence is stated transparently rather than inferred.</w:t>
      </w:r>
    </w:p>
    <w:p>
      <w:pPr>
        <w:pStyle w:val="Heading2"/>
      </w:pPr>
      <w:r>
        <w:rPr>
          <w:rFonts w:ascii="Arial" w:hAnsi="Arial" w:eastAsia="Arial"/>
          <w:b/>
          <w:color w:val="000000"/>
          <w:sz w:val="28"/>
        </w:rPr>
        <w:t>8.19 Selected Test Case Matrix</w:t>
      </w:r>
    </w:p>
    <w:p>
      <w:pPr>
        <w:pStyle w:val="AegisCaption"/>
        <w:keepNext/>
      </w:pPr>
      <w:r>
        <w:rPr>
          <w:rFonts w:ascii="Arial" w:hAnsi="Arial" w:eastAsia="Arial"/>
          <w:b w:val="0"/>
          <w:i/>
          <w:color w:val="000000"/>
          <w:sz w:val="20"/>
        </w:rPr>
        <w:t>Table 8.19.1: Selected functional and security test cases derived from current automated and live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58"/>
        <w:gridCol w:w="1915"/>
        <w:gridCol w:w="2873"/>
        <w:gridCol w:w="3283"/>
      </w:tblGrid>
      <w:tr>
        <w:trPr>
          <w:tblHeader w:val="true"/>
          <w:tblHeader w:val="true"/>
          <w:tblHeader w:val="true"/>
          <w:tblHeader w:val="true"/>
        </w:trPr>
        <w:tc>
          <w:tcPr>
            <w:tcW w:type="dxa" w:w="95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Feature</w:t>
            </w:r>
          </w:p>
        </w:tc>
        <w:tc>
          <w:tcPr>
            <w:tcW w:type="dxa" w:w="287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Input/condition</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Expected result</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Register user</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email/name/password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password stored only as a hash</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Login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seeded user</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access and refresh tokens</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RBAC mutation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Viewer creates rate rule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forbidden</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Create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name/scopes/expiry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returned once; metadata persists</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List API keys</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Existing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Prefix/metadata only; no raw key/hash</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Active owned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Status revoked; proxy later returns 403</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JWT expiry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Expired Bearer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JWT_EXPIRED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echo:read</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echo:write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Missing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 X-API-Key header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API_KEY_MISSING</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pattern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Matching method/request URI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THREAT_DETECTED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Manual IP block</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Blocked direct peer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IP_BLOCKED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window</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 requests; limit three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Counter isolation</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Second consumer after first floods</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separate key scope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Credential stripping</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Allowed request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Upstream receives neither Aegis credential</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gRPC authentication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Wrong internal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UNAUTHENTICATED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resilience</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Stream interruption after snapshot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 valid snapshot remains available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schema</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Look-ahead/backreference regex</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RE2-incompatible pattern</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schema</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Wildcard/query path</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exact-path validation error</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TC-20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Analytics privacy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event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API key, JWT or body stored</w:t>
            </w:r>
          </w:p>
        </w:tc>
      </w:tr>
    </w:tbl>
    <w:p>
      <w:pPr>
        <w:spacing w:after="120" w:line="276" w:lineRule="auto"/>
      </w:pPr>
    </w:p>
    <w:p>
      <w:pPr>
        <w:pStyle w:val="Heading2"/>
      </w:pPr>
      <w:r>
        <w:rPr>
          <w:rFonts w:ascii="Arial" w:hAnsi="Arial" w:eastAsia="Arial"/>
          <w:b/>
          <w:color w:val="000000"/>
          <w:sz w:val="28"/>
        </w:rPr>
        <w:t>8.20 Evidence and Reproducibility</w:t>
      </w:r>
    </w:p>
    <w:p>
      <w:pPr>
        <w:pStyle w:val="AegisCaption"/>
        <w:keepNext/>
      </w:pPr>
      <w:r>
        <w:rPr>
          <w:rFonts w:ascii="Arial" w:hAnsi="Arial" w:eastAsia="Arial"/>
          <w:b w:val="0"/>
          <w:i/>
          <w:color w:val="000000"/>
          <w:sz w:val="20"/>
        </w:rPr>
        <w:t>Table 8.20.1: Traceability from report claims to local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89"/>
        <w:gridCol w:w="3283"/>
        <w:gridCol w:w="3557"/>
      </w:tblGrid>
      <w:tr>
        <w:trPr>
          <w:tblHeader w:val="true"/>
          <w:tblHeader w:val="true"/>
          <w:tblHeader w:val="true"/>
          <w:tblHeader w:val="true"/>
        </w:trPr>
        <w:tc>
          <w:tcPr>
            <w:tcW w:type="dxa" w:w="2189"/>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Command/source</w:t>
            </w:r>
          </w:p>
        </w:tc>
        <w:tc>
          <w:tcPr>
            <w:tcW w:type="dxa" w:w="3557"/>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Result used in report</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Automated quality gate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check</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Python tests; 77% app coverage; Go race/vet/gofmt; 83.4% core; 6 dashboard; 13 POC.</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Live POC relay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/__aegis_seed then /__aegis_probe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Allowed/denied scopes, credential errors, rate limit and key isolation.</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Architecture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app.main, proxy main/handler and dashboard routes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7.1.</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Domain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SQLAlchemy models plus Alembic migrations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7.2.</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Sequence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reverse-proxy/internal/proxy/handler.go</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7.3.</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Dashboard/OpenAPI/POC UI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Running localhost services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8.1-8.3.</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Docker E2E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e2e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Build did not complete; no pass claim.</w:t>
            </w:r>
          </w:p>
        </w:tc>
      </w:tr>
    </w:tbl>
    <w:p>
      <w:pPr>
        <w:spacing w:after="120" w:line="276" w:lineRule="auto"/>
      </w:pPr>
    </w:p>
    <w:p>
      <w:pPr>
        <w:pStyle w:val="Heading2"/>
      </w:pPr>
      <w:r>
        <w:rPr>
          <w:rFonts w:ascii="Arial" w:hAnsi="Arial" w:eastAsia="Arial"/>
          <w:b/>
          <w:color w:val="000000"/>
          <w:sz w:val="28"/>
        </w:rPr>
        <w:t>8.21 Detailed Testing and Traceability Records</w:t>
      </w:r>
    </w:p>
    <w:p>
      <w:pPr>
        <w:spacing w:after="120" w:line="276" w:lineRule="auto"/>
        <w:jc w:val="both"/>
      </w:pPr>
      <w:r>
        <w:rPr>
          <w:rFonts w:ascii="Arial" w:hAnsi="Arial" w:eastAsia="Arial"/>
          <w:i w:val="0"/>
          <w:color w:val="000000"/>
          <w:sz w:val="22"/>
        </w:rPr>
        <w:t>Only observed outcomes are recorded. The figures embedded in Chapter 9 are the original local evidence captured during the verified runs.</w:t>
      </w:r>
    </w:p>
    <w:p>
      <w:pPr>
        <w:pStyle w:val="Heading3"/>
      </w:pPr>
      <w:r>
        <w:rPr>
          <w:rFonts w:ascii="Arial" w:hAnsi="Arial" w:eastAsia="Arial"/>
          <w:b/>
          <w:color w:val="000000"/>
          <w:sz w:val="24"/>
        </w:rPr>
        <w:t>8.21.1 Control Plane Unit and Integration Suite</w:t>
      </w:r>
    </w:p>
    <w:p>
      <w:pPr>
        <w:pStyle w:val="AegisCaption"/>
        <w:keepNext/>
      </w:pPr>
      <w:r>
        <w:rPr>
          <w:rFonts w:ascii="Arial" w:hAnsi="Arial" w:eastAsia="Arial"/>
          <w:b w:val="0"/>
          <w:i/>
          <w:color w:val="000000"/>
          <w:sz w:val="20"/>
        </w:rPr>
        <w:t>Table 8.21.1: Evidence record for control plane unit and integration suite.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pytest through make check against the configured test environment.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tests completed with no skips; application coverage recorded at 77%.</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Covers authentication/RBAC, keys, policies, analytics, proxy snapshot and gRPC synchronisation.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8.21.2 Go Race, Vet and Core Tests</w:t>
      </w:r>
    </w:p>
    <w:p>
      <w:pPr>
        <w:pStyle w:val="AegisCaption"/>
        <w:keepNext/>
      </w:pPr>
      <w:r>
        <w:rPr>
          <w:rFonts w:ascii="Arial" w:hAnsi="Arial" w:eastAsia="Arial"/>
          <w:b w:val="0"/>
          <w:i/>
          <w:color w:val="000000"/>
          <w:sz w:val="20"/>
        </w:rPr>
        <w:t>Table 8.21.2: Evidence record for go race, vet and core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gofmt verification, go vet ./... and go test -race ./... through the quality gate.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Checks completed; hand-written enforcement-core coverage recorded at approximately 83%.</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protobuf/process wiring is excluded from the core coverage gate by design.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8.21.3 Dashboard Quality Checks</w:t>
      </w:r>
    </w:p>
    <w:p>
      <w:pPr>
        <w:pStyle w:val="AegisCaption"/>
        <w:keepNext/>
      </w:pPr>
      <w:r>
        <w:rPr>
          <w:rFonts w:ascii="Arial" w:hAnsi="Arial" w:eastAsia="Arial"/>
          <w:b w:val="0"/>
          <w:i/>
          <w:color w:val="000000"/>
          <w:sz w:val="20"/>
        </w:rPr>
        <w:t>Table 8.21.3: Evidence record for dashboard quality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lint, production build and Node rendered-route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Six dashboard tests completed with no skips alongside lint/build checks.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Validates important role-aware pages and build integrity, not a complete user accessibility study.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8.21.4 POC Tooling Tests</w:t>
      </w:r>
    </w:p>
    <w:p>
      <w:pPr>
        <w:pStyle w:val="AegisCaption"/>
        <w:keepNext/>
      </w:pPr>
      <w:r>
        <w:rPr>
          <w:rFonts w:ascii="Arial" w:hAnsi="Arial" w:eastAsia="Arial"/>
          <w:b w:val="0"/>
          <w:i/>
          <w:color w:val="000000"/>
          <w:sz w:val="20"/>
        </w:rPr>
        <w:t>Table 8.21.4: Evidence record for poc tooling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the POC/tooling automated suite from make check.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Thirteen tests completed.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Protects the bounded relay/seeding behaviour used to collect live 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8.21.5 Allowed Read Scenario</w:t>
      </w:r>
    </w:p>
    <w:p>
      <w:pPr>
        <w:pStyle w:val="AegisCaption"/>
        <w:keepNext/>
      </w:pPr>
      <w:r>
        <w:rPr>
          <w:rFonts w:ascii="Arial" w:hAnsi="Arial" w:eastAsia="Arial"/>
          <w:b w:val="0"/>
          <w:i/>
          <w:color w:val="000000"/>
          <w:sz w:val="20"/>
        </w:rPr>
        <w:t>Table 8.21.5: Evidence record for allowed read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GET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forwarded to the real echo upstream.</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that a valid key and matching exact permission allow the request.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8.21.6 Denied Write Scenario</w:t>
      </w:r>
    </w:p>
    <w:p>
      <w:pPr>
        <w:pStyle w:val="AegisCaption"/>
        <w:keepNext/>
      </w:pPr>
      <w:r>
        <w:rPr>
          <w:rFonts w:ascii="Arial" w:hAnsi="Arial" w:eastAsia="Arial"/>
          <w:b w:val="0"/>
          <w:i/>
          <w:color w:val="000000"/>
          <w:sz w:val="20"/>
        </w:rPr>
        <w:t>Table 8.21.6: Evidence record for denied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POST /api/echo where echo:write is required.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Shows authentication success does not imply authorisation.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8.21.7 Allowed Write Scenario</w:t>
      </w:r>
    </w:p>
    <w:p>
      <w:pPr>
        <w:pStyle w:val="AegisCaption"/>
        <w:keepNext/>
      </w:pPr>
      <w:r>
        <w:rPr>
          <w:rFonts w:ascii="Arial" w:hAnsi="Arial" w:eastAsia="Arial"/>
          <w:b w:val="0"/>
          <w:i/>
          <w:color w:val="000000"/>
          <w:sz w:val="20"/>
        </w:rPr>
        <w:t>Table 8.21.7: Evidence record for allowed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key has echo:write; send POST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same route is allowed when the exact required scope is present.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8.21.8 Credential Failure Matrix</w:t>
      </w:r>
    </w:p>
    <w:p>
      <w:pPr>
        <w:pStyle w:val="AegisCaption"/>
        <w:keepNext/>
      </w:pPr>
      <w:r>
        <w:rPr>
          <w:rFonts w:ascii="Arial" w:hAnsi="Arial" w:eastAsia="Arial"/>
          <w:b w:val="0"/>
          <w:i/>
          <w:color w:val="000000"/>
          <w:sz w:val="20"/>
        </w:rPr>
        <w:t>Table 8.21.8: Evidence record for credential failure matrix.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revoked, missing and malformed API-key requests.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Revoked returned 403; missing and malformed returned 401-class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Each denial occurs before the upstream is invoked.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8.21.9 Distributed Rate Sequence</w:t>
      </w:r>
    </w:p>
    <w:p>
      <w:pPr>
        <w:pStyle w:val="AegisCaption"/>
        <w:keepNext/>
      </w:pPr>
      <w:r>
        <w:rPr>
          <w:rFonts w:ascii="Arial" w:hAnsi="Arial" w:eastAsia="Arial"/>
          <w:b w:val="0"/>
          <w:i/>
          <w:color w:val="000000"/>
          <w:sz w:val="20"/>
        </w:rPr>
        <w:t>Table 8.21.9: Evidence record for distributed rate sequence.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Five rapid requests with a three-per-ten-second API-key rule.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200, 200, 200, 429, 429.</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fixed-window enforcement and controlled 429 behaviour.</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8.21.10 Cross-Consumer Isolation</w:t>
      </w:r>
    </w:p>
    <w:p>
      <w:pPr>
        <w:pStyle w:val="AegisCaption"/>
        <w:keepNext/>
      </w:pPr>
      <w:r>
        <w:rPr>
          <w:rFonts w:ascii="Arial" w:hAnsi="Arial" w:eastAsia="Arial"/>
          <w:b w:val="0"/>
          <w:i/>
          <w:color w:val="000000"/>
          <w:sz w:val="20"/>
        </w:rPr>
        <w:t>Table 8.21.10: Evidence record for cross-consumer isolation.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consumer two immediately after consumer one exhausts its API-key bucket.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returned 200.</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Redis key includes key identity for api_key-scoped rules.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8.21.11 Environment-State Defect Handling</w:t>
      </w:r>
    </w:p>
    <w:p>
      <w:pPr>
        <w:pStyle w:val="AegisCaption"/>
        <w:keepNext/>
      </w:pPr>
      <w:r>
        <w:rPr>
          <w:rFonts w:ascii="Arial" w:hAnsi="Arial" w:eastAsia="Arial"/>
          <w:b w:val="0"/>
          <w:i/>
          <w:color w:val="000000"/>
          <w:sz w:val="20"/>
        </w:rPr>
        <w:t>Table 8.21.11: Evidence record for environment-state defect handling.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old loopback IP block affected the first local POC attempt.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stale policy was identified, soft-disabled traceably and the scenario was rerun.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report preserves the incident as evidence of environment control instead of hiding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8.21.12 Docker E2E Evidence Boundary</w:t>
      </w:r>
    </w:p>
    <w:p>
      <w:pPr>
        <w:pStyle w:val="AegisCaption"/>
        <w:keepNext/>
      </w:pPr>
      <w:r>
        <w:rPr>
          <w:rFonts w:ascii="Arial" w:hAnsi="Arial" w:eastAsia="Arial"/>
          <w:b w:val="0"/>
          <w:i/>
          <w:color w:val="000000"/>
          <w:sz w:val="20"/>
        </w:rPr>
        <w:t>Table 8.21.12: Evidence record for docker e2e evidence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isolated Compose build was observed for approximately twenty minutes.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build did not complete in that observed session and no pass is claimed from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historical expectation is not substituted for a completed run; rerun remains future evidence work.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pStyle w:val="Heading2"/>
      </w:pPr>
      <w:r>
        <w:rPr>
          <w:rFonts w:ascii="Arial" w:hAnsi="Arial" w:eastAsia="Arial"/>
          <w:b/>
          <w:color w:val="000000"/>
          <w:sz w:val="28"/>
        </w:rPr>
        <w:t>8.22 Chapter Summary</w:t>
      </w:r>
    </w:p>
    <w:p>
      <w:pPr>
        <w:spacing w:after="120" w:line="276" w:lineRule="auto"/>
        <w:jc w:val="both"/>
      </w:pPr>
      <w:r>
        <w:rPr>
          <w:rFonts w:ascii="Arial" w:hAnsi="Arial" w:eastAsia="Arial"/>
          <w:i w:val="0"/>
          <w:color w:val="000000"/>
          <w:sz w:val="22"/>
        </w:rPr>
        <w:t>System Implementation now combines timebox design decisions, representative code, focused and complete test runs, screenshots, live POC outcomes, traceability and acknowledged gaps. No failed or incomplete environment run is represented as a pass.</w:t>
      </w:r>
    </w:p>
    <w:p>
      <w:pPr>
        <w:pStyle w:val="Heading1"/>
      </w:pPr>
      <w:r>
        <w:rPr>
          <w:rFonts w:ascii="Arial" w:hAnsi="Arial" w:eastAsia="Arial"/>
          <w:b/>
          <w:color w:val="000000"/>
          <w:sz w:val="32"/>
        </w:rPr>
        <w:t>Chapter 9: Evaluation and Reflection</w:t>
      </w:r>
    </w:p>
    <w:p>
      <w:pPr>
        <w:pStyle w:val="Heading2"/>
      </w:pPr>
      <w:r>
        <w:rPr>
          <w:rFonts w:ascii="Arial" w:hAnsi="Arial" w:eastAsia="Arial"/>
          <w:b/>
          <w:color w:val="000000"/>
          <w:sz w:val="28"/>
        </w:rPr>
        <w:t>9.1 Evaluation Against the Aim</w:t>
      </w:r>
    </w:p>
    <w:p>
      <w:pPr>
        <w:spacing w:line="276" w:lineRule="auto" w:after="120"/>
        <w:jc w:val="both"/>
      </w:pPr>
      <w:r>
        <w:rPr>
          <w:rFonts w:ascii="Arial" w:hAnsi="Arial" w:eastAsia="Arial"/>
          <w:i w:val="0"/>
          <w:color w:val="000000"/>
          <w:sz w:val="22"/>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The term production-ready should nevertheless be qualified because the project still requires deployment-specific TLS, trusted-proxy, benchmarking, operational rotation and completed isolated E2E evidence.</w:t>
      </w:r>
    </w:p>
    <w:p>
      <w:pPr>
        <w:pStyle w:val="Heading2"/>
      </w:pPr>
      <w:r>
        <w:rPr>
          <w:rFonts w:ascii="Arial" w:hAnsi="Arial" w:eastAsia="Arial"/>
          <w:b/>
          <w:color w:val="000000"/>
          <w:sz w:val="28"/>
        </w:rPr>
        <w:t>9.2 Evaluation of Objectives</w:t>
      </w:r>
    </w:p>
    <w:p>
      <w:pPr>
        <w:pStyle w:val="AegisCaption"/>
        <w:keepNext/>
      </w:pPr>
      <w:r>
        <w:rPr>
          <w:rFonts w:ascii="Arial" w:hAnsi="Arial" w:eastAsia="Arial"/>
          <w:b w:val="0"/>
          <w:i/>
          <w:color w:val="000000"/>
          <w:sz w:val="20"/>
        </w:rPr>
        <w:t>Table 9.1: Evaluation of the Project Proposal objectives against current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1778"/>
        <w:gridCol w:w="4515"/>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Objective</w:t>
            </w:r>
          </w:p>
        </w:tc>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Evaluation</w:t>
            </w:r>
          </w:p>
        </w:tc>
        <w:tc>
          <w:tcPr>
            <w:tcW w:type="dxa" w:w="45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Research existing solutions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Commercial/open-source comparison and literature synthesis in Chapters 2-3.</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Define requirements and roles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MoSCoW analysis, RBAC and current persisted policies in Chapter 5.</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architecture, domain and sequence diagrams in Chapter 6.</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 the full stack</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Go, React, PostgreSQL, Redis, gRPC and POC described in Chapter 8.</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 security behaviour</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Mostly 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Passing component suites and live enforcement; isolated Docker E2E did not complete.</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Evaluate the result</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 with limitations</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Comparison, strengths, limitations, reflection and future work in this chapter.</w:t>
            </w:r>
          </w:p>
        </w:tc>
      </w:tr>
    </w:tbl>
    <w:p>
      <w:pPr>
        <w:spacing w:after="120" w:line="276" w:lineRule="auto"/>
      </w:pPr>
    </w:p>
    <w:p>
      <w:pPr>
        <w:pStyle w:val="Heading2"/>
      </w:pPr>
      <w:r>
        <w:rPr>
          <w:rFonts w:ascii="Arial" w:hAnsi="Arial" w:eastAsia="Arial"/>
          <w:b/>
          <w:color w:val="000000"/>
          <w:sz w:val="28"/>
        </w:rPr>
        <w:t>9.3 Comparison with Existing Products</w:t>
      </w:r>
    </w:p>
    <w:p>
      <w:pPr>
        <w:spacing w:line="276" w:lineRule="auto" w:after="120"/>
        <w:jc w:val="both"/>
      </w:pPr>
      <w:r>
        <w:rPr>
          <w:rFonts w:ascii="Arial" w:hAnsi="Arial" w:eastAsia="Arial"/>
          <w:i w:val="0"/>
          <w:color w:val="000000"/>
          <w:sz w:val="22"/>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rPr>
          <w:rFonts w:ascii="Arial" w:hAnsi="Arial" w:eastAsia="Arial"/>
          <w:b/>
          <w:color w:val="000000"/>
          <w:sz w:val="28"/>
        </w:rPr>
        <w:t>9.4 Strengths</w:t>
      </w:r>
    </w:p>
    <w:p>
      <w:pPr>
        <w:pStyle w:val="ListParagraph"/>
        <w:numPr>
          <w:ilvl w:val="0"/>
          <w:numId w:val="1"/>
        </w:numPr>
        <w:spacing w:line="276" w:lineRule="auto" w:after="80"/>
      </w:pPr>
      <w:r>
        <w:rPr>
          <w:rFonts w:ascii="Arial" w:hAnsi="Arial" w:eastAsia="Arial"/>
          <w:color w:val="000000"/>
          <w:sz w:val="22"/>
        </w:rPr>
        <w:t>Management-plane/data-plane separation prevents common policy decisions from depending on a per-request PostgreSQL query.</w:t>
      </w:r>
    </w:p>
    <w:p>
      <w:pPr>
        <w:pStyle w:val="ListParagraph"/>
        <w:numPr>
          <w:ilvl w:val="0"/>
          <w:numId w:val="1"/>
        </w:numPr>
        <w:spacing w:line="276" w:lineRule="auto" w:after="80"/>
      </w:pPr>
      <w:r>
        <w:rPr>
          <w:rFonts w:ascii="Arial" w:hAnsi="Arial" w:eastAsia="Arial"/>
          <w:color w:val="000000"/>
          <w:sz w:val="22"/>
        </w:rPr>
        <w:t>The enforcement sequence applies inexpensive source/threat checks before credentials, authorisation and rate limiting.</w:t>
      </w:r>
    </w:p>
    <w:p>
      <w:pPr>
        <w:pStyle w:val="ListParagraph"/>
        <w:numPr>
          <w:ilvl w:val="0"/>
          <w:numId w:val="1"/>
        </w:numPr>
        <w:spacing w:line="276" w:lineRule="auto" w:after="80"/>
      </w:pPr>
      <w:r>
        <w:rPr>
          <w:rFonts w:ascii="Arial" w:hAnsi="Arial" w:eastAsia="Arial"/>
          <w:color w:val="000000"/>
          <w:sz w:val="22"/>
        </w:rPr>
        <w:t>Exact RoutePermission records make scope semantics explicit and testable.</w:t>
      </w:r>
    </w:p>
    <w:p>
      <w:pPr>
        <w:pStyle w:val="ListParagraph"/>
        <w:numPr>
          <w:ilvl w:val="0"/>
          <w:numId w:val="1"/>
        </w:numPr>
        <w:spacing w:line="276" w:lineRule="auto" w:after="80"/>
      </w:pPr>
      <w:r>
        <w:rPr>
          <w:rFonts w:ascii="Arial" w:hAnsi="Arial" w:eastAsia="Arial"/>
          <w:color w:val="000000"/>
          <w:sz w:val="22"/>
        </w:rPr>
        <w:t>Cryptographic key generation, one-time raw-key disclosure and hashed persistence reduce credential exposure.</w:t>
      </w:r>
    </w:p>
    <w:p>
      <w:pPr>
        <w:pStyle w:val="ListParagraph"/>
        <w:numPr>
          <w:ilvl w:val="0"/>
          <w:numId w:val="1"/>
        </w:numPr>
        <w:spacing w:line="276" w:lineRule="auto" w:after="80"/>
      </w:pPr>
      <w:r>
        <w:rPr>
          <w:rFonts w:ascii="Arial" w:hAnsi="Arial" w:eastAsia="Arial"/>
          <w:color w:val="000000"/>
          <w:sz w:val="22"/>
        </w:rPr>
        <w:t>Atomic Redis algorithms support shared counters across proxy instances.</w:t>
      </w:r>
    </w:p>
    <w:p>
      <w:pPr>
        <w:pStyle w:val="ListParagraph"/>
        <w:numPr>
          <w:ilvl w:val="0"/>
          <w:numId w:val="1"/>
        </w:numPr>
        <w:spacing w:line="276" w:lineRule="auto" w:after="80"/>
      </w:pPr>
      <w:r>
        <w:rPr>
          <w:rFonts w:ascii="Arial" w:hAnsi="Arial" w:eastAsia="Arial"/>
          <w:color w:val="000000"/>
          <w:sz w:val="22"/>
        </w:rPr>
        <w:t>Sanitised security events and credential stripping reduce unnecessary sensitive-data propagation.</w:t>
      </w:r>
    </w:p>
    <w:p>
      <w:pPr>
        <w:pStyle w:val="ListParagraph"/>
        <w:numPr>
          <w:ilvl w:val="0"/>
          <w:numId w:val="1"/>
        </w:numPr>
        <w:spacing w:line="276" w:lineRule="auto" w:after="80"/>
      </w:pPr>
      <w:r>
        <w:rPr>
          <w:rFonts w:ascii="Arial" w:hAnsi="Arial" w:eastAsia="Arial"/>
          <w:color w:val="000000"/>
          <w:sz w:val="22"/>
        </w:rPr>
        <w:t>The POC demonstrates a real upstream outcome and per-consumer isolation rather than only mocked service calls.</w:t>
      </w:r>
    </w:p>
    <w:p>
      <w:pPr>
        <w:pStyle w:val="Heading2"/>
      </w:pPr>
      <w:r>
        <w:rPr>
          <w:rFonts w:ascii="Arial" w:hAnsi="Arial" w:eastAsia="Arial"/>
          <w:b/>
          <w:color w:val="000000"/>
          <w:sz w:val="28"/>
        </w:rPr>
        <w:t>9.5 Limitations</w:t>
      </w:r>
    </w:p>
    <w:p>
      <w:pPr>
        <w:pStyle w:val="ListParagraph"/>
        <w:numPr>
          <w:ilvl w:val="0"/>
          <w:numId w:val="1"/>
        </w:numPr>
        <w:spacing w:line="276" w:lineRule="auto" w:after="80"/>
      </w:pPr>
      <w:r>
        <w:rPr>
          <w:rFonts w:ascii="Arial" w:hAnsi="Arial" w:eastAsia="Arial"/>
          <w:color w:val="000000"/>
          <w:sz w:val="22"/>
        </w:rPr>
        <w:t>Exact route matching does not yet support reviewed wildcard, parameter or deny-by-default policies.</w:t>
      </w:r>
    </w:p>
    <w:p>
      <w:pPr>
        <w:pStyle w:val="ListParagraph"/>
        <w:numPr>
          <w:ilvl w:val="0"/>
          <w:numId w:val="1"/>
        </w:numPr>
        <w:spacing w:line="276" w:lineRule="auto" w:after="80"/>
      </w:pPr>
      <w:r>
        <w:rPr>
          <w:rFonts w:ascii="Arial" w:hAnsi="Arial" w:eastAsia="Arial"/>
          <w:color w:val="000000"/>
          <w:sz w:val="22"/>
        </w:rPr>
        <w:t>Threat detection is pattern matching over method and request URI, not request-body inspection or a complete web application firewall.</w:t>
      </w:r>
    </w:p>
    <w:p>
      <w:pPr>
        <w:pStyle w:val="ListParagraph"/>
        <w:numPr>
          <w:ilvl w:val="0"/>
          <w:numId w:val="1"/>
        </w:numPr>
        <w:spacing w:line="276" w:lineRule="auto" w:after="80"/>
      </w:pPr>
      <w:r>
        <w:rPr>
          <w:rFonts w:ascii="Arial" w:hAnsi="Arial" w:eastAsia="Arial"/>
          <w:color w:val="000000"/>
          <w:sz w:val="22"/>
        </w:rPr>
        <w:t>Direct-peer IP handling is safe for the current topology but needs an explicit trusted-proxy configuration for load-balanced deployment.</w:t>
      </w:r>
    </w:p>
    <w:p>
      <w:pPr>
        <w:pStyle w:val="ListParagraph"/>
        <w:numPr>
          <w:ilvl w:val="0"/>
          <w:numId w:val="1"/>
        </w:numPr>
        <w:spacing w:line="276" w:lineRule="auto" w:after="80"/>
      </w:pPr>
      <w:r>
        <w:rPr>
          <w:rFonts w:ascii="Arial" w:hAnsi="Arial" w:eastAsia="Arial"/>
          <w:color w:val="000000"/>
          <w:sz w:val="22"/>
        </w:rPr>
        <w:t>The current dashboard has automated route checks but limited formal usability and accessibility evaluation with end users.</w:t>
      </w:r>
    </w:p>
    <w:p>
      <w:pPr>
        <w:pStyle w:val="ListParagraph"/>
        <w:numPr>
          <w:ilvl w:val="0"/>
          <w:numId w:val="1"/>
        </w:numPr>
        <w:spacing w:line="276" w:lineRule="auto" w:after="80"/>
      </w:pPr>
      <w:r>
        <w:rPr>
          <w:rFonts w:ascii="Arial" w:hAnsi="Arial" w:eastAsia="Arial"/>
          <w:color w:val="000000"/>
          <w:sz w:val="22"/>
        </w:rPr>
        <w:t>Performance has not been evaluated with controlled hardware, concurrent load profiles and percentile latency measurements.</w:t>
      </w:r>
    </w:p>
    <w:p>
      <w:pPr>
        <w:pStyle w:val="ListParagraph"/>
        <w:numPr>
          <w:ilvl w:val="0"/>
          <w:numId w:val="1"/>
        </w:numPr>
        <w:spacing w:line="276" w:lineRule="auto" w:after="80"/>
      </w:pPr>
      <w:r>
        <w:rPr>
          <w:rFonts w:ascii="Arial" w:hAnsi="Arial" w:eastAsia="Arial"/>
          <w:color w:val="000000"/>
          <w:sz w:val="22"/>
        </w:rPr>
        <w:t>The Docker E2E script requires a fresh completed run before an isolated-stack pass can be claimed in this report.</w:t>
      </w:r>
    </w:p>
    <w:p>
      <w:pPr>
        <w:pStyle w:val="Heading2"/>
      </w:pPr>
      <w:r>
        <w:rPr>
          <w:rFonts w:ascii="Arial" w:hAnsi="Arial" w:eastAsia="Arial"/>
          <w:b/>
          <w:color w:val="000000"/>
          <w:sz w:val="28"/>
        </w:rPr>
        <w:t>9.6 Reflection on Development and Learning</w:t>
      </w:r>
    </w:p>
    <w:p>
      <w:pPr>
        <w:spacing w:line="276" w:lineRule="auto" w:after="120"/>
        <w:jc w:val="both"/>
      </w:pPr>
      <w:r>
        <w:rPr>
          <w:rFonts w:ascii="Arial" w:hAnsi="Arial" w:eastAsia="Arial"/>
          <w:i w:val="0"/>
          <w:color w:val="000000"/>
          <w:sz w:val="22"/>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spacing w:line="276" w:lineRule="auto" w:after="120"/>
        <w:jc w:val="both"/>
      </w:pPr>
      <w:r>
        <w:rPr>
          <w:rFonts w:ascii="Arial" w:hAnsi="Arial" w:eastAsia="Arial"/>
          <w:i w:val="0"/>
          <w:color w:val="000000"/>
          <w:sz w:val="22"/>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spacing w:line="276" w:lineRule="auto" w:after="120"/>
        <w:jc w:val="both"/>
      </w:pPr>
      <w:r>
        <w:rPr>
          <w:rFonts w:ascii="Arial" w:hAnsi="Arial" w:eastAsia="Arial"/>
          <w:i w:val="0"/>
          <w:color w:val="000000"/>
          <w:sz w:val="22"/>
        </w:rPr>
        <w:t>The POC run also provided a process lesson. The unexpected loopback block was correct system behaviour caused by persistent environment state. Treating it as evidence, finding the policy record and rerunning after a traceable soft-disable was more valuable than forcing a green screenshot. Likewise, the stalled Docker build was excluded from pass claims. These decisions reflect professional responsibility and improve confidence in the report.</w:t>
      </w:r>
    </w:p>
    <w:p>
      <w:pPr>
        <w:pStyle w:val="Heading2"/>
      </w:pPr>
      <w:r>
        <w:rPr>
          <w:rFonts w:ascii="Arial" w:hAnsi="Arial" w:eastAsia="Arial"/>
          <w:b/>
          <w:color w:val="000000"/>
          <w:sz w:val="28"/>
        </w:rPr>
        <w:t>9.7 Future Improvements</w:t>
      </w:r>
    </w:p>
    <w:p>
      <w:pPr>
        <w:pStyle w:val="ListParagraph"/>
        <w:numPr>
          <w:ilvl w:val="0"/>
          <w:numId w:val="1"/>
        </w:numPr>
        <w:spacing w:line="276" w:lineRule="auto" w:after="80"/>
      </w:pPr>
      <w:r>
        <w:rPr>
          <w:rFonts w:ascii="Arial" w:hAnsi="Arial" w:eastAsia="Arial"/>
          <w:color w:val="000000"/>
          <w:sz w:val="22"/>
        </w:rPr>
        <w:t>Design parameterised/wildcard route permissions with conflict analysis and a staged deny-by-default option.</w:t>
      </w:r>
    </w:p>
    <w:p>
      <w:pPr>
        <w:pStyle w:val="ListParagraph"/>
        <w:numPr>
          <w:ilvl w:val="0"/>
          <w:numId w:val="1"/>
        </w:numPr>
        <w:spacing w:line="276" w:lineRule="auto" w:after="80"/>
      </w:pPr>
      <w:r>
        <w:rPr>
          <w:rFonts w:ascii="Arial" w:hAnsi="Arial" w:eastAsia="Arial"/>
          <w:color w:val="000000"/>
          <w:sz w:val="22"/>
        </w:rPr>
        <w:t>Add trusted-load-balancer configuration and CIDR policy only after defining exactly which forwarded headers are authoritative.</w:t>
      </w:r>
    </w:p>
    <w:p>
      <w:pPr>
        <w:pStyle w:val="ListParagraph"/>
        <w:numPr>
          <w:ilvl w:val="0"/>
          <w:numId w:val="1"/>
        </w:numPr>
        <w:spacing w:line="276" w:lineRule="auto" w:after="80"/>
      </w:pPr>
      <w:r>
        <w:rPr>
          <w:rFonts w:ascii="Arial" w:hAnsi="Arial" w:eastAsia="Arial"/>
          <w:color w:val="000000"/>
          <w:sz w:val="22"/>
        </w:rPr>
        <w:t>Complete reproducible Docker E2E evidence and add repeatable load benchmarks with documented hardware and latency percentiles.</w:t>
      </w:r>
    </w:p>
    <w:p>
      <w:pPr>
        <w:pStyle w:val="ListParagraph"/>
        <w:numPr>
          <w:ilvl w:val="0"/>
          <w:numId w:val="1"/>
        </w:numPr>
        <w:spacing w:line="276" w:lineRule="auto" w:after="80"/>
      </w:pPr>
      <w:r>
        <w:rPr>
          <w:rFonts w:ascii="Arial" w:hAnsi="Arial" w:eastAsia="Arial"/>
          <w:color w:val="000000"/>
          <w:sz w:val="22"/>
        </w:rPr>
        <w:t>Add signing-key rotation, policy version history, audit diffing and operational alert integrations.</w:t>
      </w:r>
    </w:p>
    <w:p>
      <w:pPr>
        <w:pStyle w:val="ListParagraph"/>
        <w:numPr>
          <w:ilvl w:val="0"/>
          <w:numId w:val="1"/>
        </w:numPr>
        <w:spacing w:line="276" w:lineRule="auto" w:after="80"/>
      </w:pPr>
      <w:r>
        <w:rPr>
          <w:rFonts w:ascii="Arial" w:hAnsi="Arial" w:eastAsia="Arial"/>
          <w:color w:val="000000"/>
          <w:sz w:val="22"/>
        </w:rPr>
        <w:t>Conduct dashboard accessibility auditing and task-based usability sessions with Admin, Viewer and API Consumer participants.</w:t>
      </w:r>
    </w:p>
    <w:p>
      <w:pPr>
        <w:pStyle w:val="ListParagraph"/>
        <w:numPr>
          <w:ilvl w:val="0"/>
          <w:numId w:val="1"/>
        </w:numPr>
        <w:spacing w:line="276" w:lineRule="auto" w:after="80"/>
      </w:pPr>
      <w:r>
        <w:rPr>
          <w:rFonts w:ascii="Arial" w:hAnsi="Arial" w:eastAsia="Arial"/>
          <w:color w:val="000000"/>
          <w:sz w:val="22"/>
        </w:rPr>
        <w:t>Assess body-aware detection separately, including privacy, memory/latency cost, payload limits and false-positive handling.</w:t>
      </w:r>
    </w:p>
    <w:p>
      <w:pPr>
        <w:pStyle w:val="Heading2"/>
      </w:pPr>
      <w:r>
        <w:rPr>
          <w:rFonts w:ascii="Arial" w:hAnsi="Arial" w:eastAsia="Arial"/>
          <w:b/>
          <w:color w:val="000000"/>
          <w:sz w:val="28"/>
        </w:rPr>
        <w:t>9.8 Final Conclusion</w:t>
      </w:r>
    </w:p>
    <w:p>
      <w:pPr>
        <w:spacing w:line="276" w:lineRule="auto" w:after="120"/>
        <w:jc w:val="both"/>
      </w:pPr>
      <w:r>
        <w:rPr>
          <w:rFonts w:ascii="Arial" w:hAnsi="Arial" w:eastAsia="Arial"/>
          <w:i w:val="0"/>
          <w:color w:val="000000"/>
          <w:sz w:val="22"/>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evidence gaps addressed, it provides a credible foundation for further production-oriented development.</w:t>
      </w:r>
    </w:p>
    <w:p>
      <w:pPr>
        <w:pStyle w:val="Heading1"/>
      </w:pPr>
      <w:r>
        <w:rPr>
          <w:rFonts w:ascii="Arial" w:hAnsi="Arial" w:eastAsia="Arial"/>
          <w:b/>
          <w:color w:val="000000"/>
          <w:sz w:val="32"/>
        </w:rPr>
        <w:t>References</w:t>
      </w:r>
    </w:p>
    <w:p>
      <w:pPr>
        <w:spacing w:line="276" w:lineRule="auto" w:after="120"/>
        <w:ind w:left="432" w:hanging="432"/>
        <w:jc w:val="left"/>
      </w:pPr>
      <w:r>
        <w:rPr>
          <w:rFonts w:ascii="Arial" w:hAnsi="Arial" w:eastAsia="Arial"/>
          <w:i w:val="0"/>
          <w:color w:val="000000"/>
          <w:sz w:val="22"/>
        </w:rPr>
        <w:t>Agile Business Consortium (2014) The DSDM Agile Project Framework. Tunbridge Wells: Agile Business Consortium.</w:t>
      </w:r>
    </w:p>
    <w:p>
      <w:pPr>
        <w:spacing w:line="276" w:lineRule="auto" w:after="120"/>
        <w:ind w:left="432" w:hanging="432"/>
        <w:jc w:val="left"/>
      </w:pPr>
      <w:r>
        <w:rPr>
          <w:rFonts w:ascii="Arial" w:hAnsi="Arial" w:eastAsia="Arial"/>
          <w:i w:val="0"/>
          <w:color w:val="000000"/>
          <w:sz w:val="22"/>
        </w:rPr>
        <w:t>Amazon Web Services (2026) Control access to HTTP APIs with JWT authorizers. Available at: https://docs.aws.amazon.com/apigateway/latest/developerguide/http-api-jwt-authorizer.html (Accessed: 2 August 2026).</w:t>
      </w:r>
    </w:p>
    <w:p>
      <w:pPr>
        <w:spacing w:line="276" w:lineRule="auto" w:after="120"/>
        <w:ind w:left="432" w:hanging="432"/>
        <w:jc w:val="left"/>
      </w:pPr>
      <w:r>
        <w:rPr>
          <w:rFonts w:ascii="Arial" w:hAnsi="Arial" w:eastAsia="Arial"/>
          <w:i w:val="0"/>
          <w:color w:val="000000"/>
          <w:sz w:val="22"/>
        </w:rPr>
        <w:t>Apache APISIX (2026) rate-limit and jwt-auth plugin documentation. Available at: https://apisix.apache.org/docs/apisix/plugins/ (Accessed: 2 August 2026).</w:t>
      </w:r>
    </w:p>
    <w:p>
      <w:pPr>
        <w:spacing w:line="276" w:lineRule="auto" w:after="120"/>
        <w:ind w:left="432" w:hanging="432"/>
        <w:jc w:val="left"/>
      </w:pPr>
      <w:r>
        <w:rPr>
          <w:rFonts w:ascii="Arial" w:hAnsi="Arial" w:eastAsia="Arial"/>
          <w:i w:val="0"/>
          <w:color w:val="000000"/>
          <w:sz w:val="22"/>
        </w:rPr>
        <w:t>Cloudflare (2026) API Gateway and rate limiting documentation. Available at: https://developers.cloudflare.com/api-shield/ (Accessed: 2 August 2026).</w:t>
      </w:r>
    </w:p>
    <w:p>
      <w:pPr>
        <w:spacing w:line="276" w:lineRule="auto" w:after="120"/>
        <w:ind w:left="432" w:hanging="432"/>
        <w:jc w:val="left"/>
      </w:pPr>
      <w:r>
        <w:rPr>
          <w:rFonts w:ascii="Arial" w:hAnsi="Arial" w:eastAsia="Arial"/>
          <w:i w:val="0"/>
          <w:color w:val="000000"/>
          <w:sz w:val="22"/>
        </w:rPr>
        <w:t>Docker Inc. (2026) Docker Compose documentation. Available at: https://docs.docker.com/compose/ (Accessed: 2 August 2026).</w:t>
      </w:r>
    </w:p>
    <w:p>
      <w:pPr>
        <w:spacing w:line="276" w:lineRule="auto" w:after="120"/>
        <w:ind w:left="432" w:hanging="432"/>
        <w:jc w:val="left"/>
      </w:pPr>
      <w:r>
        <w:rPr>
          <w:rFonts w:ascii="Arial" w:hAnsi="Arial" w:eastAsia="Arial"/>
          <w:i w:val="0"/>
          <w:color w:val="000000"/>
          <w:sz w:val="22"/>
        </w:rPr>
        <w:t>Fielding, R.T. (2000) Architectural Styles and the Design of Network-based Software Architectures. PhD thesis. University of California, Irvine.</w:t>
      </w:r>
    </w:p>
    <w:p>
      <w:pPr>
        <w:spacing w:line="276" w:lineRule="auto" w:after="120"/>
        <w:ind w:left="432" w:hanging="432"/>
        <w:jc w:val="left"/>
      </w:pPr>
      <w:r>
        <w:rPr>
          <w:rFonts w:ascii="Arial" w:hAnsi="Arial" w:eastAsia="Arial"/>
          <w:i w:val="0"/>
          <w:color w:val="000000"/>
          <w:sz w:val="22"/>
        </w:rPr>
        <w:t>Htun Khaing Lynn (2026) Aegis: API Security and Management System - Project Proposal. Unpublished project proposal.</w:t>
      </w:r>
    </w:p>
    <w:p>
      <w:pPr>
        <w:spacing w:line="276" w:lineRule="auto" w:after="120"/>
        <w:ind w:left="432" w:hanging="432"/>
        <w:jc w:val="left"/>
      </w:pPr>
      <w:r>
        <w:rPr>
          <w:rFonts w:ascii="Arial" w:hAnsi="Arial" w:eastAsia="Arial"/>
          <w:i w:val="0"/>
          <w:color w:val="000000"/>
          <w:sz w:val="22"/>
        </w:rPr>
        <w:t>Indrasiri, K. and Kuruppu, D. (2020) gRPC: Up and Running. Sebastopol: O'Reilly Media.</w:t>
      </w:r>
    </w:p>
    <w:p>
      <w:pPr>
        <w:spacing w:line="276" w:lineRule="auto" w:after="120"/>
        <w:ind w:left="432" w:hanging="432"/>
        <w:jc w:val="left"/>
      </w:pPr>
      <w:r>
        <w:rPr>
          <w:rFonts w:ascii="Arial" w:hAnsi="Arial" w:eastAsia="Arial"/>
          <w:i w:val="0"/>
          <w:color w:val="000000"/>
          <w:sz w:val="22"/>
        </w:rPr>
        <w:t>Jones, M., Bradley, J. and Sakimura, N. (2015) JSON Web Token (JWT). RFC 7519. Internet Engineering Task Force. Available at: https://www.rfc-editor.org/rfc/rfc7519 (Accessed: 2 August 2026).</w:t>
      </w:r>
    </w:p>
    <w:p>
      <w:pPr>
        <w:spacing w:line="276" w:lineRule="auto" w:after="120"/>
        <w:ind w:left="432" w:hanging="432"/>
        <w:jc w:val="left"/>
      </w:pPr>
      <w:r>
        <w:rPr>
          <w:rFonts w:ascii="Arial" w:hAnsi="Arial" w:eastAsia="Arial"/>
          <w:i w:val="0"/>
          <w:color w:val="000000"/>
          <w:sz w:val="22"/>
        </w:rPr>
        <w:t>Kong Inc. (2026) Rate limiting plugin documentation. Available at: https://developer.konghq.com/plugins/rate-limiting/ (Accessed: 2 August 2026).</w:t>
      </w:r>
    </w:p>
    <w:p>
      <w:pPr>
        <w:spacing w:line="276" w:lineRule="auto" w:after="120"/>
        <w:ind w:left="432" w:hanging="432"/>
        <w:jc w:val="left"/>
      </w:pPr>
      <w:r>
        <w:rPr>
          <w:rFonts w:ascii="Arial" w:hAnsi="Arial" w:eastAsia="Arial"/>
          <w:i w:val="0"/>
          <w:color w:val="000000"/>
          <w:sz w:val="22"/>
        </w:rPr>
        <w:t>Newman, S. (2021) Building Microservices: Designing Fine-grained Systems. 2nd edn. Sebastopol: O'Reilly Media.</w:t>
      </w:r>
    </w:p>
    <w:p>
      <w:pPr>
        <w:spacing w:line="276" w:lineRule="auto" w:after="120"/>
        <w:ind w:left="432" w:hanging="432"/>
        <w:jc w:val="left"/>
      </w:pPr>
      <w:r>
        <w:rPr>
          <w:rFonts w:ascii="Arial" w:hAnsi="Arial" w:eastAsia="Arial"/>
          <w:i w:val="0"/>
          <w:color w:val="000000"/>
          <w:sz w:val="22"/>
        </w:rPr>
        <w:t>Oliveira, G. (2022) Rate-limiting algorithm discussion cited in the Aegis Project Proposal.</w:t>
      </w:r>
    </w:p>
    <w:p>
      <w:pPr>
        <w:spacing w:line="276" w:lineRule="auto" w:after="120"/>
        <w:ind w:left="432" w:hanging="432"/>
        <w:jc w:val="left"/>
      </w:pPr>
      <w:r>
        <w:rPr>
          <w:rFonts w:ascii="Arial" w:hAnsi="Arial" w:eastAsia="Arial"/>
          <w:i w:val="0"/>
          <w:color w:val="000000"/>
          <w:sz w:val="22"/>
        </w:rPr>
        <w:t>OWASP Foundation (2023) OWASP API Security Top 10 2023. Available at: https://owasp.org/www-project-api-security/ (Accessed: 2 August 2026).</w:t>
      </w:r>
    </w:p>
    <w:p>
      <w:pPr>
        <w:spacing w:line="276" w:lineRule="auto" w:after="120"/>
        <w:ind w:left="432" w:hanging="432"/>
        <w:jc w:val="left"/>
      </w:pPr>
      <w:r>
        <w:rPr>
          <w:rFonts w:ascii="Arial" w:hAnsi="Arial" w:eastAsia="Arial"/>
          <w:i w:val="0"/>
          <w:color w:val="000000"/>
          <w:sz w:val="22"/>
        </w:rPr>
        <w:t>PostgreSQL Global Development Group (2026) PostgreSQL documentation. Available at: https://www.postgresql.org/docs/ (Accessed: 2 August 2026).</w:t>
      </w:r>
    </w:p>
    <w:p>
      <w:pPr>
        <w:spacing w:line="276" w:lineRule="auto" w:after="120"/>
        <w:ind w:left="432" w:hanging="432"/>
        <w:jc w:val="left"/>
      </w:pPr>
      <w:r>
        <w:rPr>
          <w:rFonts w:ascii="Arial" w:hAnsi="Arial" w:eastAsia="Arial"/>
          <w:i w:val="0"/>
          <w:color w:val="000000"/>
          <w:sz w:val="22"/>
        </w:rPr>
        <w:t>Redis Ltd. (2026) Redis command and scripting documentation. Available at: https://redis.io/docs/latest/ (Accessed: 2 August 2026).</w:t>
      </w:r>
    </w:p>
    <w:p>
      <w:pPr>
        <w:spacing w:line="276" w:lineRule="auto" w:after="120"/>
        <w:ind w:left="432" w:hanging="432"/>
        <w:jc w:val="left"/>
      </w:pPr>
      <w:r>
        <w:rPr>
          <w:rFonts w:ascii="Arial" w:hAnsi="Arial" w:eastAsia="Arial"/>
          <w:i w:val="0"/>
          <w:color w:val="000000"/>
          <w:sz w:val="22"/>
        </w:rPr>
        <w:t>The Go Authors (2026) Package net/http and httputil documentation. Available at: https://pkg.go.dev/net/http (Accessed: 2 August 2026).</w:t>
      </w:r>
    </w:p>
    <w:p>
      <w:pPr>
        <w:spacing w:line="276" w:lineRule="auto" w:after="120"/>
        <w:ind w:left="432" w:hanging="432"/>
        <w:jc w:val="left"/>
      </w:pPr>
      <w:r>
        <w:rPr>
          <w:rFonts w:ascii="Arial" w:hAnsi="Arial" w:eastAsia="Arial"/>
          <w:i w:val="0"/>
          <w:color w:val="000000"/>
          <w:sz w:val="22"/>
        </w:rPr>
        <w:t>Tyk Technologies (2026) Rate limiting documentation. Available at: https://tyk.io/docs/api-management/rate-limit/ (Accessed: 2 August 2026).</w:t>
      </w:r>
    </w:p>
    <w:p>
      <w:pPr>
        <w:spacing w:line="276" w:lineRule="auto" w:after="120"/>
        <w:ind w:left="432" w:hanging="432"/>
        <w:jc w:val="left"/>
      </w:pPr>
      <w:r>
        <w:rPr>
          <w:rFonts w:ascii="Arial" w:hAnsi="Arial" w:eastAsia="Arial"/>
          <w:i w:val="0"/>
          <w:color w:val="000000"/>
          <w:sz w:val="22"/>
        </w:rPr>
        <w:t>W3C (2018) Web Content Accessibility Guidelines (WCAG) 2.1. Available at: https://www.w3.org/TR/WCAG21/ (Accessed: 2 August 2026).</w:t>
      </w:r>
    </w:p>
    <w:p>
      <w:pPr>
        <w:spacing w:after="120" w:line="276" w:lineRule="auto"/>
        <w:jc w:val="left"/>
      </w:pPr>
      <w:r>
        <w:rPr>
          <w:rFonts w:ascii="Arial" w:hAnsi="Arial" w:eastAsia="Arial"/>
          <w:i w:val="0"/>
          <w:color w:val="000000"/>
          <w:sz w:val="22"/>
        </w:rPr>
        <w:t>Agile Business Consortium (2014) The DSDM Agile Project Framework. Available at: https://www.agilebusiness.org/resource/the-dsdm-agile-project-framework/ (Accessed: 11 August 2026).</w:t>
      </w:r>
    </w:p>
    <w:p>
      <w:pPr>
        <w:spacing w:after="120" w:line="276" w:lineRule="auto"/>
        <w:jc w:val="left"/>
      </w:pPr>
      <w:r>
        <w:rPr>
          <w:rFonts w:ascii="Arial" w:hAnsi="Arial" w:eastAsia="Arial"/>
          <w:i w:val="0"/>
          <w:color w:val="000000"/>
          <w:sz w:val="22"/>
        </w:rPr>
        <w:t>Agile Business Consortium (2026) What is MoSCoW Prioritization? Available at: https://www.agilebusiness.org/resource/what-is-moscow-prioritization/ (Accessed: 11 August 2026).</w:t>
      </w:r>
    </w:p>
    <w:p>
      <w:pPr>
        <w:spacing w:after="120" w:line="276" w:lineRule="auto"/>
        <w:jc w:val="left"/>
      </w:pPr>
      <w:r>
        <w:rPr>
          <w:rFonts w:ascii="Arial" w:hAnsi="Arial" w:eastAsia="Arial"/>
          <w:i w:val="0"/>
          <w:color w:val="000000"/>
          <w:sz w:val="22"/>
        </w:rPr>
        <w:t>Agile Business Consortium (2026) What is Timeboxing? Available at: https://www.agilebusiness.org/resource/what-is-timeboxing/ (Accessed: 11 August 2026).</w:t>
      </w:r>
    </w:p>
    <w:p>
      <w:pPr>
        <w:spacing w:after="120" w:line="276" w:lineRule="auto"/>
        <w:jc w:val="left"/>
      </w:pPr>
      <w:r>
        <w:rPr>
          <w:rFonts w:ascii="Arial" w:hAnsi="Arial" w:eastAsia="Arial"/>
          <w:i w:val="0"/>
          <w:color w:val="000000"/>
          <w:sz w:val="22"/>
        </w:rPr>
        <w:t>Nay Ye Htet Naing (2025) Restaurant Management System for Chef Restaurant: Project Documentation. Unpublished COMP 1682 reference report.</w:t>
      </w:r>
    </w:p>
    <w:p>
      <w:pPr>
        <w:spacing w:after="120" w:line="276" w:lineRule="auto"/>
        <w:jc w:val="left"/>
      </w:pPr>
      <w:r>
        <w:rPr>
          <w:rFonts w:ascii="Arial" w:hAnsi="Arial" w:eastAsia="Arial"/>
          <w:i w:val="0"/>
          <w:color w:val="000000"/>
          <w:sz w:val="22"/>
        </w:rPr>
        <w:t>Hein Htet Aung (2026) An AI-Driven Retrieval-Augmented Generation (RAG) System for Enhancing Entrepreneurial Knowledge Acquisition among Young Adults: Final Report. Unpublished COMP 1682 final project report.</w:t>
      </w:r>
    </w:p>
    <w:p>
      <w:pPr>
        <w:pStyle w:val="Heading1"/>
      </w:pPr>
      <w:r>
        <w:rPr>
          <w:rFonts w:ascii="Arial" w:hAnsi="Arial" w:eastAsia="Arial"/>
          <w:b/>
          <w:color w:val="000000"/>
          <w:sz w:val="32"/>
        </w:rPr>
        <w:t>Appendices</w:t>
      </w:r>
    </w:p>
    <w:p>
      <w:pPr>
        <w:pStyle w:val="Heading2"/>
      </w:pPr>
      <w:r>
        <w:rPr>
          <w:rFonts w:ascii="Arial" w:hAnsi="Arial" w:eastAsia="Arial"/>
          <w:b/>
          <w:color w:val="000000"/>
          <w:sz w:val="28"/>
        </w:rPr>
        <w:t>Appendix A: Project Proposal</w:t>
      </w:r>
    </w:p>
    <w:p>
      <w:pPr>
        <w:spacing w:after="120" w:line="276" w:lineRule="auto"/>
        <w:jc w:val="both"/>
      </w:pPr>
      <w:r>
        <w:rPr>
          <w:rFonts w:ascii="Arial" w:hAnsi="Arial" w:eastAsia="Arial"/>
          <w:i w:val="0"/>
          <w:color w:val="000000"/>
          <w:sz w:val="22"/>
        </w:rPr>
        <w:t>The approved Aegis Project Proposal is submitted as the accompanying source document. It defines the original problem, aim, objectives, scope, risk register and overall schedule. Chapters 1, 5, 7, 8 and 9 explicitly trace the implemented system back to that baseline and identify material adaptations rather than presenting them as if they were planned from the outset.</w:t>
      </w:r>
    </w:p>
    <w:p>
      <w:pPr>
        <w:pStyle w:val="AegisCaption"/>
        <w:keepNext/>
      </w:pPr>
      <w:r>
        <w:rPr>
          <w:rFonts w:ascii="Arial" w:hAnsi="Arial" w:eastAsia="Arial"/>
          <w:b w:val="0"/>
          <w:i/>
          <w:color w:val="000000"/>
          <w:sz w:val="20"/>
        </w:rPr>
        <w:t>Table A.1: Proposal schedule interpretation used throughout the report.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265"/>
        <w:gridCol w:w="6383"/>
      </w:tblGrid>
      <w:tr>
        <w:trPr>
          <w:tblHeader w:val="true"/>
          <w:tblHeader w:val="true"/>
        </w:trPr>
        <w:tc>
          <w:tcPr>
            <w:tcW w:type="dxa" w:w="326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baseline</w:t>
            </w:r>
          </w:p>
        </w:tc>
        <w:tc>
          <w:tcPr>
            <w:tcW w:type="dxa" w:w="63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How this report uses it</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27 April-29 May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Treated as a project activity, not as a DSDM delivery timebox.</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1 June-11 September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Divided into six fixed DSDM structured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14 September-9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Retained as a separate scheduled activity, with its evidence integrated into Chapter 8 beside the relevant implementation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12-30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Used to assess delivery, limitations and learning against the original objectives.</w:t>
            </w:r>
          </w:p>
        </w:tc>
      </w:tr>
    </w:tbl>
    <w:p>
      <w:pPr>
        <w:spacing w:after="120" w:line="276" w:lineRule="auto"/>
      </w:pPr>
    </w:p>
    <w:p>
      <w:pPr>
        <w:pStyle w:val="Heading2"/>
      </w:pPr>
      <w:r>
        <w:rPr>
          <w:rFonts w:ascii="Arial" w:hAnsi="Arial" w:eastAsia="Arial"/>
          <w:b/>
          <w:color w:val="000000"/>
          <w:sz w:val="28"/>
        </w:rPr>
        <w:t>Appendix B: Figures</w:t>
      </w:r>
    </w:p>
    <w:p>
      <w:pPr>
        <w:spacing w:after="120" w:line="276" w:lineRule="auto"/>
        <w:jc w:val="both"/>
      </w:pPr>
      <w:r>
        <w:rPr>
          <w:rFonts w:ascii="Arial" w:hAnsi="Arial" w:eastAsia="Arial"/>
          <w:i w:val="0"/>
          <w:color w:val="000000"/>
          <w:sz w:val="22"/>
        </w:rPr>
        <w:t>Figure B.1 reproduces the consolidated project plan. Dark bars are the six implementation delivery timeboxes. Design, formal testing and evaluation remain visible as project activities but are deliberately labelled as not timeboxed, preserving the DSDM boundary required for this report.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715000" cy="2476500"/>
            <wp:docPr id="15" name="Picture 15" descr="Figure B.1: Aegis project plan with DSDM timeboxes applied only to implementation." title="Figure B.1: Aegis project plan with DSDM timeboxes applied only to implementation."/>
            <wp:cNvGraphicFramePr>
              <a:graphicFrameLocks noChangeAspect="1"/>
            </wp:cNvGraphicFramePr>
            <a:graphic>
              <a:graphicData uri="http://schemas.openxmlformats.org/drawingml/2006/picture">
                <pic:pic>
                  <pic:nvPicPr>
                    <pic:cNvPr id="0" name="aegis_dsdm_implementation_timeline.png"/>
                    <pic:cNvPicPr/>
                  </pic:nvPicPr>
                  <pic:blipFill>
                    <a:blip r:embed="rId29"/>
                    <a:stretch>
                      <a:fillRect/>
                    </a:stretch>
                  </pic:blipFill>
                  <pic:spPr>
                    <a:xfrm>
                      <a:off x="0" y="0"/>
                      <a:ext cx="5715000" cy="2476500"/>
                    </a:xfrm>
                    <a:prstGeom prst="rect"/>
                  </pic:spPr>
                </pic:pic>
              </a:graphicData>
            </a:graphic>
          </wp:inline>
        </w:drawing>
      </w:r>
    </w:p>
    <w:p>
      <w:pPr>
        <w:pStyle w:val="AegisCaption"/>
      </w:pPr>
      <w:r>
        <w:rPr>
          <w:rFonts w:ascii="Arial" w:hAnsi="Arial" w:eastAsia="Arial"/>
          <w:b w:val="0"/>
          <w:i/>
          <w:color w:val="000000"/>
          <w:sz w:val="20"/>
        </w:rPr>
        <w:t>Figure B.1: Aegis project plan with DSDM timeboxes applied only to implementation.</w:t>
      </w:r>
    </w:p>
    <w:sectPr w:rsidR="00DD3D80" w:rsidRPr="007228F3">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Arial" w:hAnsi="Arial" w:eastAsia="Arial"/>
        <w:color w:val="000000"/>
        <w:sz w:val="18"/>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center"/>
    </w:pPr>
    <w:r>
      <w:rPr>
        <w:rFonts w:ascii="Arial" w:hAnsi="Arial" w:eastAsia="Arial"/>
        <w:color w:val="000000"/>
        <w:sz w:val="18"/>
      </w:rPr>
      <w:t>Aegis - API Security and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cs="Arial Unicode MS" w:ascii="Arial" w:hAnsi="Arial"/>
      <w:color w:val="000000"/>
      <w:sz w:val="22"/>
    </w:rPr>
  </w:style>
  <w:style w:type="paragraph" w:styleId="Heading1">
    <w:name w:val="heading 1"/>
    <w:link w:val="Heading1Char"/>
    <w:uiPriority w:val="9"/>
    <w:qFormat/>
    <w:pPr>
      <w:keepNext/>
      <w:pageBreakBefore/>
      <w:spacing w:before="0" w:after="120"/>
      <w:outlineLvl w:val="0"/>
    </w:pPr>
    <w:rPr>
      <w:rFonts w:ascii="Arial" w:hAnsi="Arial"/>
      <w:b/>
      <w:color w:val="000000"/>
      <w:sz w:val="32"/>
      <w:szCs w:val="32"/>
    </w:rPr>
  </w:style>
  <w:style w:type="paragraph" w:styleId="Heading2">
    <w:name w:val="heading 2"/>
    <w:link w:val="Heading2Char"/>
    <w:uiPriority w:val="9"/>
    <w:unhideWhenUsed/>
    <w:qFormat/>
    <w:pPr>
      <w:keepNext/>
      <w:spacing w:before="240" w:after="120"/>
      <w:outlineLvl w:val="1"/>
    </w:pPr>
    <w:rPr>
      <w:rFonts w:ascii="Arial" w:hAnsi="Arial"/>
      <w:b/>
      <w:color w:val="000000"/>
      <w:sz w:val="28"/>
      <w:szCs w:val="26"/>
    </w:rPr>
  </w:style>
  <w:style w:type="paragraph" w:styleId="Heading3">
    <w:name w:val="heading 3"/>
    <w:link w:val="Heading3Char"/>
    <w:uiPriority w:val="9"/>
    <w:unhideWhenUsed/>
    <w:qFormat/>
    <w:pPr>
      <w:keepNext/>
      <w:spacing w:before="240" w:after="120"/>
      <w:outlineLvl w:val="2"/>
    </w:pPr>
    <w:rPr>
      <w:rFonts w:ascii="Arial" w:hAnsi="Arial"/>
      <w:b/>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rPr>
      <w:rFonts w:ascii="Arial" w:hAnsi="Arial"/>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color w:val="000000"/>
      <w:sz w:val="20"/>
    </w:rPr>
  </w:style>
  <w:style w:type="paragraph" w:customStyle="1" w:styleId="AegisCode">
    <w:name w:val="Aegis Code"/>
    <w:pPr>
      <w:spacing w:before="20" w:after="20" w:line="240" w:lineRule="auto"/>
      <w:ind w:left="259" w:right="173"/>
    </w:pPr>
    <w:rPr>
      <w:rFonts w:ascii="Consolas" w:hAnsi="Consolas"/>
      <w:color w:val="000000"/>
      <w:sz w:val="18"/>
    </w:rPr>
  </w:style>
  <w:style w:type="paragraph" w:customStyle="1" w:styleId="FrontMatterHeading">
    <w:name w:val="Front Matter Heading"/>
    <w:pPr>
      <w:keepNext/>
      <w:spacing w:after="2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eader" Target="header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Reference-Aligned Final Report</dc:title>
  <dc:subject>COMP 1682 chapter-first project documentation</dc:subject>
  <cp:keywords>Aegis, API security, reverse proxy, DSDM, final report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