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F6266"/>
          <w:sz w:val="60"/>
        </w:rPr>
        <w:t>WhatsApp Sentiment Lab</w:t>
      </w:r>
    </w:p>
    <w:p>
      <w:pPr>
        <w:jc w:val="center"/>
      </w:pPr>
      <w:r>
        <w:rPr>
          <w:i/>
          <w:color w:val="1F2937"/>
          <w:sz w:val="28"/>
        </w:rPr>
        <w:t>Analyse automatisée des sentiments dans les conversations WhatsApp</w:t>
        <w:br/>
        <w:t>à l'aide d'un modèle de langage multilingue</w:t>
      </w:r>
    </w:p>
    <w:p/>
    <w:p>
      <w:pPr>
        <w:jc w:val="center"/>
      </w:pPr>
      <w:r>
        <w:rPr>
          <w:color w:val="555555"/>
          <w:sz w:val="24"/>
        </w:rPr>
        <w:t>Document de présentation académique</w:t>
      </w:r>
    </w:p>
    <w:p/>
    <w:p/>
    <w:p/>
    <w:p/>
    <w:p/>
    <w:p/>
    <w:p>
      <w:pPr>
        <w:jc w:val="center"/>
      </w:pPr>
      <w:r>
        <w:rPr>
          <w:color w:val="1F2937"/>
          <w:sz w:val="24"/>
        </w:rPr>
        <w:t>Auteur : Victoire HABAMUNGU</w:t>
        <w:br/>
        <w:t>Année académique : 2025 - 2026</w:t>
      </w:r>
    </w:p>
    <w:p>
      <w:r>
        <w:br w:type="page"/>
      </w:r>
    </w:p>
    <w:p>
      <w:pPr>
        <w:pStyle w:val="Heading1"/>
      </w:pPr>
      <w:r>
        <w:t>Sommaire</w:t>
      </w:r>
    </w:p>
    <w:p>
      <w:pPr>
        <w:spacing w:after="80"/>
      </w:pPr>
      <w:r>
        <w:rPr>
          <w:b w:val="0"/>
          <w:i w:val="0"/>
          <w:color w:val="1F2937"/>
          <w:sz w:val="24"/>
        </w:rPr>
        <w:t>1. Introduction</w:t>
      </w:r>
    </w:p>
    <w:p>
      <w:pPr>
        <w:spacing w:after="80"/>
      </w:pPr>
      <w:r>
        <w:rPr>
          <w:b w:val="0"/>
          <w:i w:val="0"/>
          <w:color w:val="1F2937"/>
          <w:sz w:val="24"/>
        </w:rPr>
        <w:t>2. Contexte et problématique</w:t>
      </w:r>
    </w:p>
    <w:p>
      <w:pPr>
        <w:spacing w:after="80"/>
      </w:pPr>
      <w:r>
        <w:rPr>
          <w:b w:val="0"/>
          <w:i w:val="0"/>
          <w:color w:val="1F2937"/>
          <w:sz w:val="24"/>
        </w:rPr>
        <w:t>3. Objectifs du projet</w:t>
      </w:r>
    </w:p>
    <w:p>
      <w:pPr>
        <w:spacing w:after="80"/>
      </w:pPr>
      <w:r>
        <w:rPr>
          <w:b w:val="0"/>
          <w:i w:val="0"/>
          <w:color w:val="1F2937"/>
          <w:sz w:val="24"/>
        </w:rPr>
        <w:t>4. Revue de la littérature et technologies mobilisées</w:t>
      </w:r>
    </w:p>
    <w:p>
      <w:pPr>
        <w:spacing w:after="80"/>
      </w:pPr>
      <w:r>
        <w:rPr>
          <w:b w:val="0"/>
          <w:i w:val="0"/>
          <w:color w:val="1F2937"/>
          <w:sz w:val="24"/>
        </w:rPr>
        <w:t>5. Architecture générale du système</w:t>
      </w:r>
    </w:p>
    <w:p>
      <w:pPr>
        <w:spacing w:after="80"/>
      </w:pPr>
      <w:r>
        <w:rPr>
          <w:b w:val="0"/>
          <w:i w:val="0"/>
          <w:color w:val="1F2937"/>
          <w:sz w:val="24"/>
        </w:rPr>
        <w:t>6. Méthodologie de traitement des données</w:t>
      </w:r>
    </w:p>
    <w:p>
      <w:pPr>
        <w:spacing w:after="80"/>
      </w:pPr>
      <w:r>
        <w:rPr>
          <w:b w:val="0"/>
          <w:i w:val="0"/>
          <w:color w:val="1F2937"/>
          <w:sz w:val="24"/>
        </w:rPr>
        <w:t>7. Fonctionnalités de l'application</w:t>
      </w:r>
    </w:p>
    <w:p>
      <w:pPr>
        <w:spacing w:after="80"/>
      </w:pPr>
      <w:r>
        <w:rPr>
          <w:b w:val="0"/>
          <w:i w:val="0"/>
          <w:color w:val="1F2937"/>
          <w:sz w:val="24"/>
        </w:rPr>
        <w:t>8. Présentation de l'interface utilisateur</w:t>
      </w:r>
    </w:p>
    <w:p>
      <w:pPr>
        <w:spacing w:after="80"/>
      </w:pPr>
      <w:r>
        <w:rPr>
          <w:b w:val="0"/>
          <w:i w:val="0"/>
          <w:color w:val="1F2937"/>
          <w:sz w:val="24"/>
        </w:rPr>
        <w:t>9. Aspects techniques et choix d'implémentation</w:t>
      </w:r>
    </w:p>
    <w:p>
      <w:pPr>
        <w:spacing w:after="80"/>
      </w:pPr>
      <w:r>
        <w:rPr>
          <w:b w:val="0"/>
          <w:i w:val="0"/>
          <w:color w:val="1F2937"/>
          <w:sz w:val="24"/>
        </w:rPr>
        <w:t>10. Limites et défis rencontrés</w:t>
      </w:r>
    </w:p>
    <w:p>
      <w:pPr>
        <w:spacing w:after="80"/>
      </w:pPr>
      <w:r>
        <w:rPr>
          <w:b w:val="0"/>
          <w:i w:val="0"/>
          <w:color w:val="1F2937"/>
          <w:sz w:val="24"/>
        </w:rPr>
        <w:t>11. Perspectives d'amélioration</w:t>
      </w:r>
    </w:p>
    <w:p>
      <w:pPr>
        <w:spacing w:after="80"/>
      </w:pPr>
      <w:r>
        <w:rPr>
          <w:b w:val="0"/>
          <w:i w:val="0"/>
          <w:color w:val="1F2937"/>
          <w:sz w:val="24"/>
        </w:rPr>
        <w:t>12. Conclusion</w:t>
      </w:r>
    </w:p>
    <w:p>
      <w:pPr>
        <w:spacing w:after="80"/>
      </w:pPr>
      <w:r>
        <w:rPr>
          <w:b w:val="0"/>
          <w:i w:val="0"/>
          <w:color w:val="1F2937"/>
          <w:sz w:val="24"/>
        </w:rPr>
        <w:t>13. Références</w:t>
      </w:r>
    </w:p>
    <w:p>
      <w:r>
        <w:br w:type="page"/>
      </w:r>
    </w:p>
    <w:p>
      <w:pPr>
        <w:pStyle w:val="Heading1"/>
      </w:pPr>
      <w:r>
        <w:t>1. Introduction</w:t>
      </w:r>
    </w:p>
    <w:p>
      <w:pPr>
        <w:spacing w:after="160"/>
      </w:pPr>
      <w:r>
        <w:rPr>
          <w:b w:val="0"/>
          <w:i w:val="0"/>
          <w:color w:val="1F2937"/>
          <w:sz w:val="22"/>
        </w:rPr>
        <w:t>Les messageries instantanées occupent aujourd'hui une place centrale dans la communication interpersonnelle et collective. Parmi elles, WhatsApp constitue l'une des plateformes les plus utilisées au monde, tant pour les échanges privés que pour les discussions de groupe. Cette abondance d'échanges textuels génère un volume considérable de données non structurées, porteuses d'informations utiles sur l'état émotionnel des participants, la tonalité des discussions et l'évolution du climat relationnel au sein d'un groupe.</w:t>
      </w:r>
    </w:p>
    <w:p>
      <w:pPr>
        <w:spacing w:after="160"/>
      </w:pPr>
      <w:r>
        <w:rPr>
          <w:b w:val="0"/>
          <w:i w:val="0"/>
          <w:color w:val="1F2937"/>
          <w:sz w:val="22"/>
        </w:rPr>
        <w:t>Le présent document accompagne la présentation académique du projet « WhatsApp Sentiment Lab », une application permettant d'importer un export de conversation WhatsApp et d'en analyser automatiquement le sentiment, la langue et l'émotion dominante de chaque message, à l'aide d'un modèle de langage. Il expose de manière structurée le contexte du projet, ses objectifs, son architecture technique, ses fonctionnalités ainsi que les enseignements tirés de sa réalisation.</w:t>
      </w:r>
    </w:p>
    <w:p>
      <w:pPr>
        <w:pStyle w:val="Heading1"/>
      </w:pPr>
      <w:r>
        <w:t>2. Contexte et problématique</w:t>
      </w:r>
    </w:p>
    <w:p>
      <w:pPr>
        <w:spacing w:after="160"/>
      </w:pPr>
      <w:r>
        <w:rPr>
          <w:b w:val="0"/>
          <w:i w:val="0"/>
          <w:color w:val="1F2937"/>
          <w:sz w:val="22"/>
        </w:rPr>
        <w:t>L'analyse de sentiment, ou analyse d'opinion, est un sous-domaine du traitement automatique du langage naturel qui vise à déterminer la polarité affective d'un texte, qu'elle soit positive, négative ou neutre. Appliquée à des conversations de groupe, cette analyse peut révéler des tendances difficiles à percevoir manuellement lorsque le volume de messages devient important, par exemple une dégradation progressive du climat d'échange ou l'apparition d'un pic de messages négatifs sur une courte période.</w:t>
      </w:r>
    </w:p>
    <w:p>
      <w:pPr>
        <w:spacing w:after="160"/>
      </w:pPr>
      <w:r>
        <w:rPr>
          <w:b w:val="0"/>
          <w:i w:val="0"/>
          <w:color w:val="1F2937"/>
          <w:sz w:val="22"/>
        </w:rPr>
        <w:t>La problématique centrale de ce projet peut être formulée ainsi : comment concevoir un outil capable de traiter un export brut de conversation WhatsApp, rédigé dans un mélange de langues et de registres informels, puis d'en extraire une classification fiable du sentiment et de l'émotion de chaque message, tout en restituant ces résultats de manière lisible et exploitable au sein d'un tableau de bord ?</w:t>
      </w:r>
    </w:p>
    <w:p>
      <w:pPr>
        <w:spacing w:after="160"/>
      </w:pPr>
      <w:r>
        <w:rPr>
          <w:b w:val="0"/>
          <w:i w:val="0"/>
          <w:color w:val="1F2937"/>
          <w:sz w:val="22"/>
        </w:rPr>
        <w:t>Cette problématique soulève plusieurs difficultés spécifiques : l'hétérogénéité des formats de date utilisés par WhatsApp selon la version et la langue de l'application, la présence fréquente de plusieurs langues au sein d'un même message, l'usage d'abréviations, d'émojis et d'un langage familier, ainsi que la nécessité de traiter ces données de façon reproductible et sans duplication lors d'imports successifs.</w:t>
      </w:r>
    </w:p>
    <w:p>
      <w:pPr>
        <w:pStyle w:val="Heading1"/>
      </w:pPr>
      <w:r>
        <w:t>3. Objectifs du projet</w:t>
      </w:r>
    </w:p>
    <w:p>
      <w:pPr>
        <w:spacing w:after="160"/>
      </w:pPr>
      <w:r>
        <w:rPr>
          <w:b w:val="0"/>
          <w:i w:val="0"/>
          <w:color w:val="1F2937"/>
          <w:sz w:val="22"/>
        </w:rPr>
        <w:t>Le projet poursuit un objectif général et plusieurs objectifs spécifiques.</w:t>
      </w:r>
    </w:p>
    <w:p>
      <w:pPr>
        <w:pStyle w:val="Heading2"/>
      </w:pPr>
      <w:r>
        <w:t>3.1. Objectif général</w:t>
      </w:r>
    </w:p>
    <w:p>
      <w:pPr>
        <w:spacing w:after="160"/>
      </w:pPr>
      <w:r>
        <w:rPr>
          <w:b w:val="0"/>
          <w:i w:val="0"/>
          <w:color w:val="1F2937"/>
          <w:sz w:val="22"/>
        </w:rPr>
        <w:t>Concevoir et développer une application web permettant d'importer un export de conversation WhatsApp, de classer automatiquement chaque message selon son sentiment et son émotion, puis de visualiser ces résultats sous forme de tableau de bord analytique.</w:t>
      </w:r>
    </w:p>
    <w:p>
      <w:pPr>
        <w:pStyle w:val="Heading2"/>
      </w:pPr>
      <w:r>
        <w:t>3.2. Objectifs spécifiques</w:t>
      </w:r>
    </w:p>
    <w:p>
      <w:pPr>
        <w:pStyle w:val="ListBullet"/>
        <w:spacing w:after="80"/>
      </w:pPr>
      <w:r>
        <w:rPr>
          <w:color w:val="1F2937"/>
          <w:sz w:val="22"/>
        </w:rPr>
        <w:t>Développer une interface d'importation acceptant les fichiers texte et les archives compressées issues d'un export WhatsApp.</w:t>
      </w:r>
    </w:p>
    <w:p>
      <w:pPr>
        <w:pStyle w:val="ListBullet"/>
        <w:spacing w:after="80"/>
      </w:pPr>
      <w:r>
        <w:rPr>
          <w:color w:val="1F2937"/>
          <w:sz w:val="22"/>
        </w:rPr>
        <w:t>Mettre en place un analyseur capable d'interpréter plusieurs formats de date et d'auteur utilisés par WhatsApp.</w:t>
      </w:r>
    </w:p>
    <w:p>
      <w:pPr>
        <w:pStyle w:val="ListBullet"/>
        <w:spacing w:after="80"/>
      </w:pPr>
      <w:r>
        <w:rPr>
          <w:color w:val="1F2937"/>
          <w:sz w:val="22"/>
        </w:rPr>
        <w:t>Intégrer un modèle de langage pour la classification multilingue du sentiment, de l'émotion et de la langue de chaque message.</w:t>
      </w:r>
    </w:p>
    <w:p>
      <w:pPr>
        <w:pStyle w:val="ListBullet"/>
        <w:spacing w:after="80"/>
      </w:pPr>
      <w:r>
        <w:rPr>
          <w:color w:val="1F2937"/>
          <w:sz w:val="22"/>
        </w:rPr>
        <w:t>Concevoir une base de données locale garantissant l'absence de doublons lors des imports successifs.</w:t>
      </w:r>
    </w:p>
    <w:p>
      <w:pPr>
        <w:pStyle w:val="ListBullet"/>
        <w:spacing w:after="80"/>
      </w:pPr>
      <w:r>
        <w:rPr>
          <w:color w:val="1F2937"/>
          <w:sz w:val="22"/>
        </w:rPr>
        <w:t>Construire un tableau de bord présentant les tendances de sentiment, la répartition des émotions et la détection de pics de sentiment négatif.</w:t>
      </w:r>
    </w:p>
    <w:p>
      <w:pPr>
        <w:pStyle w:val="ListBullet"/>
        <w:spacing w:after="80"/>
      </w:pPr>
      <w:r>
        <w:rPr>
          <w:color w:val="1F2937"/>
          <w:sz w:val="22"/>
        </w:rPr>
        <w:t>Offrir une interface de consultation permettant la recherche et le filtrage des messages classés.</w:t>
      </w:r>
    </w:p>
    <w:p>
      <w:pPr>
        <w:pStyle w:val="Heading1"/>
      </w:pPr>
      <w:r>
        <w:t>4. Revue de la littérature et technologies mobilisées</w:t>
      </w:r>
    </w:p>
    <w:p>
      <w:pPr>
        <w:spacing w:after="160"/>
      </w:pPr>
      <w:r>
        <w:rPr>
          <w:b w:val="0"/>
          <w:i w:val="0"/>
          <w:color w:val="1F2937"/>
          <w:sz w:val="22"/>
        </w:rPr>
        <w:t>L'analyse de sentiment repose historiquement sur des approches lexicales, fondées sur des dictionnaires de mots associés à une polarité, puis sur des approches d'apprentissage automatique supervisé, entraînées sur des corpus annotés. Plus récemment, les modèles de langage de grande taille ont permis d'aborder cette tâche de manière plus flexible, sans nécessiter d'entraînement spécifique, grâce à leur capacité à comprendre le contexte, les nuances et le mélange de langues présents dans un texte donné.</w:t>
      </w:r>
    </w:p>
    <w:p>
      <w:pPr>
        <w:spacing w:after="160"/>
      </w:pPr>
      <w:r>
        <w:rPr>
          <w:b w:val="0"/>
          <w:i w:val="0"/>
          <w:color w:val="1F2937"/>
          <w:sz w:val="22"/>
        </w:rPr>
        <w:t>Ce projet s'inscrit dans cette dernière approche en s'appuyant sur le modèle Gemini de Google, sollicité par une instruction précise décrivant les catégories de sentiment et d'émotion attendues, ainsi que le format de réponse structuré. Cette méthode présente l'avantage de gérer nativement le multilinguisme, un critère essentiel dans le contexte de conversations mêlant le français, l'anglais, le swahili et des expressions familières.</w:t>
      </w:r>
    </w:p>
    <w:p>
      <w:pPr>
        <w:pStyle w:val="Heading2"/>
      </w:pPr>
      <w:r>
        <w:t>4.1. Technologies employées</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0F6266"/>
          </w:tcPr>
          <w:p>
            <w:r/>
            <w:r>
              <w:rPr>
                <w:b/>
                <w:color w:val="FFFFFF"/>
                <w:sz w:val="21"/>
              </w:rPr>
              <w:t>Composant</w:t>
            </w:r>
          </w:p>
        </w:tc>
        <w:tc>
          <w:tcPr>
            <w:tcW w:type="dxa" w:w="2551"/>
            <w:shd w:val="clear" w:color="auto" w:fill="0F6266"/>
          </w:tcPr>
          <w:p>
            <w:r/>
            <w:r>
              <w:rPr>
                <w:b/>
                <w:color w:val="FFFFFF"/>
                <w:sz w:val="21"/>
              </w:rPr>
              <w:t>Technologie</w:t>
            </w:r>
          </w:p>
        </w:tc>
        <w:tc>
          <w:tcPr>
            <w:tcW w:type="dxa" w:w="4252"/>
            <w:shd w:val="clear" w:color="auto" w:fill="0F6266"/>
          </w:tcPr>
          <w:p>
            <w:r/>
            <w:r>
              <w:rPr>
                <w:b/>
                <w:color w:val="FFFFFF"/>
                <w:sz w:val="21"/>
              </w:rPr>
              <w:t>Rôle</w:t>
            </w:r>
          </w:p>
        </w:tc>
      </w:tr>
      <w:tr>
        <w:tc>
          <w:tcPr>
            <w:tcW w:type="dxa" w:w="2268"/>
          </w:tcPr>
          <w:p>
            <w:r/>
            <w:r>
              <w:rPr>
                <w:color w:val="1F2937"/>
                <w:sz w:val="21"/>
              </w:rPr>
              <w:t>Interface utilisateur</w:t>
            </w:r>
          </w:p>
        </w:tc>
        <w:tc>
          <w:tcPr>
            <w:tcW w:type="dxa" w:w="2551"/>
          </w:tcPr>
          <w:p>
            <w:r/>
            <w:r>
              <w:rPr>
                <w:color w:val="1F2937"/>
                <w:sz w:val="21"/>
              </w:rPr>
              <w:t>Next.js 15, React 19, TypeScript</w:t>
            </w:r>
          </w:p>
        </w:tc>
        <w:tc>
          <w:tcPr>
            <w:tcW w:type="dxa" w:w="4252"/>
          </w:tcPr>
          <w:p>
            <w:r/>
            <w:r>
              <w:rPr>
                <w:color w:val="1F2937"/>
                <w:sz w:val="21"/>
              </w:rPr>
              <w:t>Construction du tableau de bord et des vues de consultation</w:t>
            </w:r>
          </w:p>
        </w:tc>
      </w:tr>
      <w:tr>
        <w:tc>
          <w:tcPr>
            <w:tcW w:type="dxa" w:w="2268"/>
          </w:tcPr>
          <w:p>
            <w:r/>
            <w:r>
              <w:rPr>
                <w:color w:val="1F2937"/>
                <w:sz w:val="21"/>
              </w:rPr>
              <w:t>Mise en forme visuelle</w:t>
            </w:r>
          </w:p>
        </w:tc>
        <w:tc>
          <w:tcPr>
            <w:tcW w:type="dxa" w:w="2551"/>
          </w:tcPr>
          <w:p>
            <w:r/>
            <w:r>
              <w:rPr>
                <w:color w:val="1F2937"/>
                <w:sz w:val="21"/>
              </w:rPr>
              <w:t>Tailwind CSS, Radix UI, Recharts</w:t>
            </w:r>
          </w:p>
        </w:tc>
        <w:tc>
          <w:tcPr>
            <w:tcW w:type="dxa" w:w="4252"/>
          </w:tcPr>
          <w:p>
            <w:r/>
            <w:r>
              <w:rPr>
                <w:color w:val="1F2937"/>
                <w:sz w:val="21"/>
              </w:rPr>
              <w:t>Composants d'interface et graphiques de tendance</w:t>
            </w:r>
          </w:p>
        </w:tc>
      </w:tr>
      <w:tr>
        <w:tc>
          <w:tcPr>
            <w:tcW w:type="dxa" w:w="2268"/>
          </w:tcPr>
          <w:p>
            <w:r/>
            <w:r>
              <w:rPr>
                <w:color w:val="1F2937"/>
                <w:sz w:val="21"/>
              </w:rPr>
              <w:t>Serveur applicatif</w:t>
            </w:r>
          </w:p>
        </w:tc>
        <w:tc>
          <w:tcPr>
            <w:tcW w:type="dxa" w:w="2551"/>
          </w:tcPr>
          <w:p>
            <w:r/>
            <w:r>
              <w:rPr>
                <w:color w:val="1F2937"/>
                <w:sz w:val="21"/>
              </w:rPr>
              <w:t>FastAPI, Uvicorn</w:t>
            </w:r>
          </w:p>
        </w:tc>
        <w:tc>
          <w:tcPr>
            <w:tcW w:type="dxa" w:w="4252"/>
          </w:tcPr>
          <w:p>
            <w:r/>
            <w:r>
              <w:rPr>
                <w:color w:val="1F2937"/>
                <w:sz w:val="21"/>
              </w:rPr>
              <w:t>Exposition de l'API HTTP</w:t>
            </w:r>
          </w:p>
        </w:tc>
      </w:tr>
      <w:tr>
        <w:tc>
          <w:tcPr>
            <w:tcW w:type="dxa" w:w="2268"/>
          </w:tcPr>
          <w:p>
            <w:r/>
            <w:r>
              <w:rPr>
                <w:color w:val="1F2937"/>
                <w:sz w:val="21"/>
              </w:rPr>
              <w:t>Classification</w:t>
            </w:r>
          </w:p>
        </w:tc>
        <w:tc>
          <w:tcPr>
            <w:tcW w:type="dxa" w:w="2551"/>
          </w:tcPr>
          <w:p>
            <w:r/>
            <w:r>
              <w:rPr>
                <w:color w:val="1F2937"/>
                <w:sz w:val="21"/>
              </w:rPr>
              <w:t>API Gemini (google-genai)</w:t>
            </w:r>
          </w:p>
        </w:tc>
        <w:tc>
          <w:tcPr>
            <w:tcW w:type="dxa" w:w="4252"/>
          </w:tcPr>
          <w:p>
            <w:r/>
            <w:r>
              <w:rPr>
                <w:color w:val="1F2937"/>
                <w:sz w:val="21"/>
              </w:rPr>
              <w:t>Détection du sentiment, de l'émotion et de la langue</w:t>
            </w:r>
          </w:p>
        </w:tc>
      </w:tr>
      <w:tr>
        <w:tc>
          <w:tcPr>
            <w:tcW w:type="dxa" w:w="2268"/>
          </w:tcPr>
          <w:p>
            <w:r/>
            <w:r>
              <w:rPr>
                <w:color w:val="1F2937"/>
                <w:sz w:val="21"/>
              </w:rPr>
              <w:t>Persistance des données</w:t>
            </w:r>
          </w:p>
        </w:tc>
        <w:tc>
          <w:tcPr>
            <w:tcW w:type="dxa" w:w="2551"/>
          </w:tcPr>
          <w:p>
            <w:r/>
            <w:r>
              <w:rPr>
                <w:color w:val="1F2937"/>
                <w:sz w:val="21"/>
              </w:rPr>
              <w:t>SQLite</w:t>
            </w:r>
          </w:p>
        </w:tc>
        <w:tc>
          <w:tcPr>
            <w:tcW w:type="dxa" w:w="4252"/>
          </w:tcPr>
          <w:p>
            <w:r/>
            <w:r>
              <w:rPr>
                <w:color w:val="1F2937"/>
                <w:sz w:val="21"/>
              </w:rPr>
              <w:t>Stockage des messages classés</w:t>
            </w:r>
          </w:p>
        </w:tc>
      </w:tr>
    </w:tbl>
    <w:p>
      <w:pPr>
        <w:pStyle w:val="Heading1"/>
      </w:pPr>
      <w:r>
        <w:t>5. Architecture générale du système</w:t>
      </w:r>
    </w:p>
    <w:p>
      <w:pPr>
        <w:spacing w:after="160"/>
      </w:pPr>
      <w:r>
        <w:rPr>
          <w:b w:val="0"/>
          <w:i w:val="0"/>
          <w:color w:val="1F2937"/>
          <w:sz w:val="22"/>
        </w:rPr>
        <w:t>L'application adopte une architecture client-serveur classique, structurée en deux parties distinctes et indépendantes : un backend exposant une interface de programmation applicative, et un client web consommant cette interface.</w:t>
      </w:r>
    </w:p>
    <w:p>
      <w:pPr>
        <w:pStyle w:val="Heading2"/>
      </w:pPr>
      <w:r>
        <w:t>5.1. Le backend</w:t>
      </w:r>
    </w:p>
    <w:p>
      <w:pPr>
        <w:spacing w:after="160"/>
      </w:pPr>
      <w:r>
        <w:rPr>
          <w:b w:val="0"/>
          <w:i w:val="0"/>
          <w:color w:val="1F2937"/>
          <w:sz w:val="22"/>
        </w:rPr>
        <w:t>Le backend, développé avec FastAPI, assure quatre responsabilités principales : la réception et l'extraction des fichiers importés, l'analyse syntaxique du texte de conversation, la classification des messages via le modèle Gemini, et le calcul des indicateurs présentés dans le tableau de bord. Il est organisé en modules distincts, chacun correspondant à une responsabilité précise.</w:t>
      </w:r>
    </w:p>
    <w:tbl>
      <w:tblPr>
        <w:tblStyle w:val="TableGrid"/>
        <w:tblW w:type="auto" w:w="0"/>
        <w:jc w:val="center"/>
        <w:tblLook w:firstColumn="1" w:firstRow="1" w:lastColumn="0" w:lastRow="0" w:noHBand="0" w:noVBand="1" w:val="04A0"/>
      </w:tblPr>
      <w:tblGrid>
        <w:gridCol w:w="4703"/>
        <w:gridCol w:w="4703"/>
      </w:tblGrid>
      <w:tr>
        <w:tc>
          <w:tcPr>
            <w:tcW w:type="dxa" w:w="2551"/>
            <w:shd w:val="clear" w:color="auto" w:fill="0F6266"/>
          </w:tcPr>
          <w:p>
            <w:r/>
            <w:r>
              <w:rPr>
                <w:b/>
                <w:color w:val="FFFFFF"/>
                <w:sz w:val="21"/>
              </w:rPr>
              <w:t>Module</w:t>
            </w:r>
          </w:p>
        </w:tc>
        <w:tc>
          <w:tcPr>
            <w:tcW w:type="dxa" w:w="6520"/>
            <w:shd w:val="clear" w:color="auto" w:fill="0F6266"/>
          </w:tcPr>
          <w:p>
            <w:r/>
            <w:r>
              <w:rPr>
                <w:b/>
                <w:color w:val="FFFFFF"/>
                <w:sz w:val="21"/>
              </w:rPr>
              <w:t>Responsabilité</w:t>
            </w:r>
          </w:p>
        </w:tc>
      </w:tr>
      <w:tr>
        <w:tc>
          <w:tcPr>
            <w:tcW w:type="dxa" w:w="2551"/>
          </w:tcPr>
          <w:p>
            <w:r/>
            <w:r>
              <w:rPr>
                <w:color w:val="1F2937"/>
                <w:sz w:val="21"/>
              </w:rPr>
              <w:t>app.py</w:t>
            </w:r>
          </w:p>
        </w:tc>
        <w:tc>
          <w:tcPr>
            <w:tcW w:type="dxa" w:w="6520"/>
          </w:tcPr>
          <w:p>
            <w:r/>
            <w:r>
              <w:rPr>
                <w:color w:val="1F2937"/>
                <w:sz w:val="21"/>
              </w:rPr>
              <w:t>Définition des routes de l'API et orchestration des requêtes</w:t>
            </w:r>
          </w:p>
        </w:tc>
      </w:tr>
      <w:tr>
        <w:tc>
          <w:tcPr>
            <w:tcW w:type="dxa" w:w="2551"/>
          </w:tcPr>
          <w:p>
            <w:r/>
            <w:r>
              <w:rPr>
                <w:color w:val="1F2937"/>
                <w:sz w:val="21"/>
              </w:rPr>
              <w:t>uploads.py</w:t>
            </w:r>
          </w:p>
        </w:tc>
        <w:tc>
          <w:tcPr>
            <w:tcW w:type="dxa" w:w="6520"/>
          </w:tcPr>
          <w:p>
            <w:r/>
            <w:r>
              <w:rPr>
                <w:color w:val="1F2937"/>
                <w:sz w:val="21"/>
              </w:rPr>
              <w:t>Extraction des fichiers, analyse du texte exporté et détection des doublons</w:t>
            </w:r>
          </w:p>
        </w:tc>
      </w:tr>
      <w:tr>
        <w:tc>
          <w:tcPr>
            <w:tcW w:type="dxa" w:w="2551"/>
          </w:tcPr>
          <w:p>
            <w:r/>
            <w:r>
              <w:rPr>
                <w:color w:val="1F2937"/>
                <w:sz w:val="21"/>
              </w:rPr>
              <w:t>gemini.py</w:t>
            </w:r>
          </w:p>
        </w:tc>
        <w:tc>
          <w:tcPr>
            <w:tcW w:type="dxa" w:w="6520"/>
          </w:tcPr>
          <w:p>
            <w:r/>
            <w:r>
              <w:rPr>
                <w:color w:val="1F2937"/>
                <w:sz w:val="21"/>
              </w:rPr>
              <w:t>Appel au modèle Gemini par lots de messages et validation stricte de chaque réponse obtenue</w:t>
            </w:r>
          </w:p>
        </w:tc>
      </w:tr>
      <w:tr>
        <w:tc>
          <w:tcPr>
            <w:tcW w:type="dxa" w:w="2551"/>
          </w:tcPr>
          <w:p>
            <w:r/>
            <w:r>
              <w:rPr>
                <w:color w:val="1F2937"/>
                <w:sz w:val="21"/>
              </w:rPr>
              <w:t>analytics.py</w:t>
            </w:r>
          </w:p>
        </w:tc>
        <w:tc>
          <w:tcPr>
            <w:tcW w:type="dxa" w:w="6520"/>
          </w:tcPr>
          <w:p>
            <w:r/>
            <w:r>
              <w:rPr>
                <w:color w:val="1F2937"/>
                <w:sz w:val="21"/>
              </w:rPr>
              <w:t>Calcul des indicateurs de tendance et détection des pics négatifs</w:t>
            </w:r>
          </w:p>
        </w:tc>
      </w:tr>
      <w:tr>
        <w:tc>
          <w:tcPr>
            <w:tcW w:type="dxa" w:w="2551"/>
          </w:tcPr>
          <w:p>
            <w:r/>
            <w:r>
              <w:rPr>
                <w:color w:val="1F2937"/>
                <w:sz w:val="21"/>
              </w:rPr>
              <w:t>storage.py</w:t>
            </w:r>
          </w:p>
        </w:tc>
        <w:tc>
          <w:tcPr>
            <w:tcW w:type="dxa" w:w="6520"/>
          </w:tcPr>
          <w:p>
            <w:r/>
            <w:r>
              <w:rPr>
                <w:color w:val="1F2937"/>
                <w:sz w:val="21"/>
              </w:rPr>
              <w:t>Accès à la base de données SQLite</w:t>
            </w:r>
          </w:p>
        </w:tc>
      </w:tr>
      <w:tr>
        <w:tc>
          <w:tcPr>
            <w:tcW w:type="dxa" w:w="2551"/>
          </w:tcPr>
          <w:p>
            <w:r/>
            <w:r>
              <w:rPr>
                <w:color w:val="1F2937"/>
                <w:sz w:val="21"/>
              </w:rPr>
              <w:t>settings.py</w:t>
            </w:r>
          </w:p>
        </w:tc>
        <w:tc>
          <w:tcPr>
            <w:tcW w:type="dxa" w:w="6520"/>
          </w:tcPr>
          <w:p>
            <w:r/>
            <w:r>
              <w:rPr>
                <w:color w:val="1F2937"/>
                <w:sz w:val="21"/>
              </w:rPr>
              <w:t>Paramètres de configuration centralisés</w:t>
            </w:r>
          </w:p>
        </w:tc>
      </w:tr>
    </w:tbl>
    <w:p>
      <w:pPr>
        <w:pStyle w:val="Heading2"/>
      </w:pPr>
      <w:r>
        <w:t>5.2. Le client</w:t>
      </w:r>
    </w:p>
    <w:p>
      <w:pPr>
        <w:spacing w:after="160"/>
      </w:pPr>
      <w:r>
        <w:rPr>
          <w:b w:val="0"/>
          <w:i w:val="0"/>
          <w:color w:val="1F2937"/>
          <w:sz w:val="22"/>
        </w:rPr>
        <w:t>Le client, développé avec Next.js, consomme l'API du backend afin de présenter les résultats sous forme de tableau de bord interactif. Il comprend une zone d'importation de fichier, une vue d'ensemble avec graphiques de tendance, et une vue de consultation des messages avec recherche et filtrage par sentiment.</w:t>
      </w:r>
    </w:p>
    <w:p>
      <w:pPr>
        <w:pStyle w:val="Heading2"/>
      </w:pPr>
      <w:r>
        <w:t>5.3. Schéma du flux de traitement</w:t>
      </w:r>
    </w:p>
    <w:p>
      <w:pPr>
        <w:pStyle w:val="ListNumber"/>
        <w:spacing w:after="80"/>
      </w:pPr>
      <w:r>
        <w:rPr>
          <w:color w:val="1F2937"/>
          <w:sz w:val="22"/>
        </w:rPr>
        <w:t>L'utilisateur dépose un fichier d'export WhatsApp au format .txt ou .zip dans l'interface.</w:t>
      </w:r>
    </w:p>
    <w:p>
      <w:pPr>
        <w:pStyle w:val="ListNumber"/>
        <w:spacing w:after="80"/>
      </w:pPr>
      <w:r>
        <w:rPr>
          <w:color w:val="1F2937"/>
          <w:sz w:val="22"/>
        </w:rPr>
        <w:t>Le backend extrait le contenu textuel et vérifie sa conformité aux limites de taille définies.</w:t>
      </w:r>
    </w:p>
    <w:p>
      <w:pPr>
        <w:pStyle w:val="ListNumber"/>
        <w:spacing w:after="80"/>
      </w:pPr>
      <w:r>
        <w:rPr>
          <w:color w:val="1F2937"/>
          <w:sz w:val="22"/>
        </w:rPr>
        <w:t>Le texte est découpé en messages individuels, chacun associé à un horodatage.</w:t>
      </w:r>
    </w:p>
    <w:p>
      <w:pPr>
        <w:pStyle w:val="ListNumber"/>
        <w:spacing w:after="80"/>
      </w:pPr>
      <w:r>
        <w:rPr>
          <w:color w:val="1F2937"/>
          <w:sz w:val="22"/>
        </w:rPr>
        <w:t>Les messages déjà présents dans la base sont écartés grâce à leur empreinte unique, et seuls les nouveaux messages sont conservés pour la suite du traitement.</w:t>
      </w:r>
    </w:p>
    <w:p>
      <w:pPr>
        <w:pStyle w:val="ListNumber"/>
        <w:spacing w:after="80"/>
      </w:pPr>
      <w:r>
        <w:rPr>
          <w:color w:val="1F2937"/>
          <w:sz w:val="22"/>
        </w:rPr>
        <w:t>Les nouveaux messages sont regroupés en lots successifs, dont la taille est fixée par le paramètre GEMINI_BATCH_SIZE, puis chaque lot est soumis au modèle Gemini en un seul appel.</w:t>
      </w:r>
    </w:p>
    <w:p>
      <w:pPr>
        <w:pStyle w:val="ListNumber"/>
        <w:spacing w:after="80"/>
      </w:pPr>
      <w:r>
        <w:rPr>
          <w:color w:val="1F2937"/>
          <w:sz w:val="22"/>
        </w:rPr>
        <w:t>La réponse de chaque lot est validée strictement, message par message, avant tout enregistrement.</w:t>
      </w:r>
    </w:p>
    <w:p>
      <w:pPr>
        <w:pStyle w:val="ListNumber"/>
        <w:spacing w:after="80"/>
      </w:pPr>
      <w:r>
        <w:rPr>
          <w:color w:val="1F2937"/>
          <w:sz w:val="22"/>
        </w:rPr>
        <w:t>Les messages classés sont insérés dans la base de données SQLite.</w:t>
      </w:r>
    </w:p>
    <w:p>
      <w:pPr>
        <w:pStyle w:val="ListNumber"/>
        <w:spacing w:after="80"/>
      </w:pPr>
      <w:r>
        <w:rPr>
          <w:color w:val="1F2937"/>
          <w:sz w:val="22"/>
        </w:rPr>
        <w:t>Le tableau de bord interroge l'API pour afficher les tendances et les indicateurs à jour.</w:t>
      </w:r>
    </w:p>
    <w:p>
      <w:pPr>
        <w:pStyle w:val="Heading1"/>
      </w:pPr>
      <w:r>
        <w:t>6. Méthodologie de traitement des données</w:t>
      </w:r>
    </w:p>
    <w:p>
      <w:pPr>
        <w:pStyle w:val="Heading2"/>
      </w:pPr>
      <w:r>
        <w:t>6.1. Analyse du fichier d'export</w:t>
      </w:r>
    </w:p>
    <w:p>
      <w:pPr>
        <w:spacing w:after="160"/>
      </w:pPr>
      <w:r>
        <w:rPr>
          <w:b w:val="0"/>
          <w:i w:val="0"/>
          <w:color w:val="1F2937"/>
          <w:sz w:val="22"/>
        </w:rPr>
        <w:t>WhatsApp propose plusieurs formats d'export selon la version de l'application, la langue et le système d'exploitation utilisés. L'application reconnaît deux structures principales de ligne, l'une entourée de crochets, l'autre séparée par un tiret, et prend en charge plusieurs formats de date afin de couvrir la majorité des cas rencontrés. Les messages répartis sur plusieurs lignes sont correctement rattachés au message initial.</w:t>
      </w:r>
    </w:p>
    <w:p>
      <w:pPr>
        <w:pStyle w:val="Heading2"/>
      </w:pPr>
      <w:r>
        <w:t>6.2. Classification par modèle de langage</w:t>
      </w:r>
    </w:p>
    <w:p>
      <w:pPr>
        <w:spacing w:after="160"/>
      </w:pPr>
      <w:r>
        <w:rPr>
          <w:b w:val="0"/>
          <w:i w:val="0"/>
          <w:color w:val="1F2937"/>
          <w:sz w:val="22"/>
        </w:rPr>
        <w:t>Les messages ne sont pas soumis un à un au modèle Gemini, mais regroupés en lots avant l'appel, ce qui réduit le nombre de requêtes effectuées et limite la répétition inutile des instructions de classification à chaque appel. La taille du lot est fixée par le paramètre GEMINI_BATCH_SIZE, défini dans le fichier de configuration du backend et établi par défaut à vingt-cinq messages. Pour chaque lot, une instruction unique précise quatre catégories de sentiment (positif, neutre, négatif, inconnu) et neuf catégories d'émotion (joie, gratitude, enthousiasme, colère, tristesse, frustration, confusion, neutre, autre), et demande au modèle de détecter la langue de chaque message ainsi que d'en produire un court résumé en français.</w:t>
      </w:r>
    </w:p>
    <w:p>
      <w:pPr>
        <w:spacing w:after="160"/>
      </w:pPr>
      <w:r>
        <w:rPr>
          <w:b w:val="0"/>
          <w:i w:val="0"/>
          <w:color w:val="1F2937"/>
          <w:sz w:val="22"/>
        </w:rPr>
        <w:t>La réponse attendue est structurée au format JSON et associe à chaque message un identifiant numérique correspondant à sa position dans le lot. Cette structure permet de vérifier, après réception, que le modèle a bien renvoyé exactement un résultat par message soumis, sans identifiant manquant ni dupliqué, avant d'appliquer la même validation stricte que pour une classification individuelle. Si le nombre de résultats obtenus ne correspond pas au nombre de messages envoyés dans le lot, l'ensemble du lot est rejeté et une erreur est levée plutôt que d'enregistrer une classification incomplète ou mal alignée.</w:t>
      </w:r>
    </w:p>
    <w:p>
      <w:pPr>
        <w:spacing w:after="160"/>
      </w:pPr>
      <w:r>
        <w:rPr>
          <w:b w:val="0"/>
          <w:i w:val="0"/>
          <w:color w:val="1F2937"/>
          <w:sz w:val="22"/>
        </w:rPr>
        <w:t>Cette approche par lots ne modifie pas la logique de classification proprement dite : elle en change uniquement la granularité d'appel. Un import volumineux est ainsi découpé en plusieurs lots successifs de taille fixe, chacun traité par un appel distinct au modèle, ce qui répartit la charge tout en conservant un contrôle strict sur la fiabilité des résultats obtenus.</w:t>
      </w:r>
    </w:p>
    <w:p>
      <w:pPr>
        <w:pStyle w:val="Heading2"/>
      </w:pPr>
      <w:r>
        <w:t>6.3. Prévention des doublons</w:t>
      </w:r>
    </w:p>
    <w:p>
      <w:pPr>
        <w:spacing w:after="160"/>
      </w:pPr>
      <w:r>
        <w:rPr>
          <w:b w:val="0"/>
          <w:i w:val="0"/>
          <w:color w:val="1F2937"/>
          <w:sz w:val="22"/>
        </w:rPr>
        <w:t>Afin d'éviter qu'une même conversation importée à plusieurs reprises ne génère des entrées dupliquées, chaque message se voit attribuer une empreinte unique combinant son horodatage et son contenu textuel. Cette empreinte est vérifiée avant chaque insertion, ce qui permet de ne traiter et de ne classer que les messages réellement nouveaux.</w:t>
      </w:r>
    </w:p>
    <w:p>
      <w:pPr>
        <w:pStyle w:val="Heading2"/>
      </w:pPr>
      <w:r>
        <w:t>6.4. Détection des pics de sentiment négatif</w:t>
      </w:r>
    </w:p>
    <w:p>
      <w:pPr>
        <w:spacing w:after="160"/>
      </w:pPr>
      <w:r>
        <w:rPr>
          <w:b w:val="0"/>
          <w:i w:val="0"/>
          <w:color w:val="1F2937"/>
          <w:sz w:val="22"/>
        </w:rPr>
        <w:t>Le module d'analyse calcule, pour chaque période sélectionnée, le taux de messages négatifs sur les dernières vingt-quatre heures et le compare à un seuil de référence ainsi qu'au taux observé sur la période précédente. Lorsque ce taux dépasse un seuil défini et qu'un nombre minimal de messages négatifs est atteint, une alerte signalant un pic de sentiment négatif est générée et affichée dans le tableau de bord.</w:t>
      </w:r>
    </w:p>
    <w:p>
      <w:pPr>
        <w:pStyle w:val="Heading1"/>
      </w:pPr>
      <w:r>
        <w:t>7. Fonctionnalités de l'application</w:t>
      </w:r>
    </w:p>
    <w:p>
      <w:pPr>
        <w:pStyle w:val="ListBullet"/>
        <w:spacing w:after="80"/>
      </w:pPr>
      <w:r>
        <w:rPr>
          <w:color w:val="1F2937"/>
          <w:sz w:val="22"/>
        </w:rPr>
        <w:t>Importation de fichiers WhatsApp aux formats .txt et .zip.</w:t>
      </w:r>
    </w:p>
    <w:p>
      <w:pPr>
        <w:pStyle w:val="ListBullet"/>
        <w:spacing w:after="80"/>
      </w:pPr>
      <w:r>
        <w:rPr>
          <w:color w:val="1F2937"/>
          <w:sz w:val="22"/>
        </w:rPr>
        <w:t>Extraction automatique du fichier texte de conversation contenu dans une archive compressée.</w:t>
      </w:r>
    </w:p>
    <w:p>
      <w:pPr>
        <w:pStyle w:val="ListBullet"/>
        <w:spacing w:after="80"/>
      </w:pPr>
      <w:r>
        <w:rPr>
          <w:color w:val="1F2937"/>
          <w:sz w:val="22"/>
        </w:rPr>
        <w:t>Détection de la langue de chaque message, y compris en cas de mélange de langues.</w:t>
      </w:r>
    </w:p>
    <w:p>
      <w:pPr>
        <w:pStyle w:val="ListBullet"/>
        <w:spacing w:after="80"/>
      </w:pPr>
      <w:r>
        <w:rPr>
          <w:color w:val="1F2937"/>
          <w:sz w:val="22"/>
        </w:rPr>
        <w:t>Classification du sentiment en quatre catégories : positif, neutre, négatif, inconnu.</w:t>
      </w:r>
    </w:p>
    <w:p>
      <w:pPr>
        <w:pStyle w:val="ListBullet"/>
        <w:spacing w:after="80"/>
      </w:pPr>
      <w:r>
        <w:rPr>
          <w:color w:val="1F2937"/>
          <w:sz w:val="22"/>
        </w:rPr>
        <w:t>Détection de l'émotion dominante exprimée dans le message.</w:t>
      </w:r>
    </w:p>
    <w:p>
      <w:pPr>
        <w:pStyle w:val="ListBullet"/>
        <w:spacing w:after="80"/>
      </w:pPr>
      <w:r>
        <w:rPr>
          <w:color w:val="1F2937"/>
          <w:sz w:val="22"/>
        </w:rPr>
        <w:t>Génération automatique d'un résumé de chaque message en français.</w:t>
      </w:r>
    </w:p>
    <w:p>
      <w:pPr>
        <w:pStyle w:val="ListBullet"/>
        <w:spacing w:after="80"/>
      </w:pPr>
      <w:r>
        <w:rPr>
          <w:color w:val="1F2937"/>
          <w:sz w:val="22"/>
        </w:rPr>
        <w:t>Recherche textuelle parmi les messages importés.</w:t>
      </w:r>
    </w:p>
    <w:p>
      <w:pPr>
        <w:pStyle w:val="ListBullet"/>
        <w:spacing w:after="80"/>
      </w:pPr>
      <w:r>
        <w:rPr>
          <w:color w:val="1F2937"/>
          <w:sz w:val="22"/>
        </w:rPr>
        <w:t>Filtrage des messages par catégorie de sentiment.</w:t>
      </w:r>
    </w:p>
    <w:p>
      <w:pPr>
        <w:pStyle w:val="ListBullet"/>
        <w:spacing w:after="80"/>
      </w:pPr>
      <w:r>
        <w:rPr>
          <w:color w:val="1F2937"/>
          <w:sz w:val="22"/>
        </w:rPr>
        <w:t>Graphique de tendance du sentiment sur des périodes de vingt-quatre heures, sept, trente ou quatre-vingt-dix jours.</w:t>
      </w:r>
    </w:p>
    <w:p>
      <w:pPr>
        <w:pStyle w:val="ListBullet"/>
        <w:spacing w:after="80"/>
      </w:pPr>
      <w:r>
        <w:rPr>
          <w:color w:val="1F2937"/>
          <w:sz w:val="22"/>
        </w:rPr>
        <w:t>Graphique de répartition des émotions détectées.</w:t>
      </w:r>
    </w:p>
    <w:p>
      <w:pPr>
        <w:pStyle w:val="ListBullet"/>
        <w:spacing w:after="80"/>
      </w:pPr>
      <w:r>
        <w:rPr>
          <w:color w:val="1F2937"/>
          <w:sz w:val="22"/>
        </w:rPr>
        <w:t>Détection et signalement automatique des pics de sentiment négatif.</w:t>
      </w:r>
    </w:p>
    <w:p>
      <w:pPr>
        <w:pStyle w:val="Heading1"/>
      </w:pPr>
      <w:r>
        <w:t>8. Présentation de l'interface utilisateur</w:t>
      </w:r>
    </w:p>
    <w:p>
      <w:pPr>
        <w:spacing w:after="160"/>
      </w:pPr>
      <w:r>
        <w:rPr>
          <w:b w:val="0"/>
          <w:i w:val="0"/>
          <w:color w:val="1F2937"/>
          <w:sz w:val="22"/>
        </w:rPr>
        <w:t>L'interface, développée avec Next.js et une bibliothèque de composants fondée sur Radix UI, s'organise autour de deux espaces principaux, accessibles par onglets.</w:t>
      </w:r>
    </w:p>
    <w:p>
      <w:pPr>
        <w:pStyle w:val="Heading2"/>
      </w:pPr>
      <w:r>
        <w:t>8.1. Onglet Accueil</w:t>
      </w:r>
    </w:p>
    <w:p>
      <w:pPr>
        <w:spacing w:after="160"/>
      </w:pPr>
      <w:r>
        <w:rPr>
          <w:b w:val="0"/>
          <w:i w:val="0"/>
          <w:color w:val="1F2937"/>
          <w:sz w:val="22"/>
        </w:rPr>
        <w:t>Cet onglet permet le dépôt du fichier d'export WhatsApp, le lancement de l'importation et de la classification, ainsi que le suivi de la progression du traitement.</w:t>
      </w:r>
    </w:p>
    <w:p>
      <w:pPr>
        <w:pStyle w:val="Heading2"/>
      </w:pPr>
      <w:r>
        <w:t>8.2. Onglet Vue d'ensemble</w:t>
      </w:r>
    </w:p>
    <w:p>
      <w:pPr>
        <w:spacing w:after="160"/>
      </w:pPr>
      <w:r>
        <w:rPr>
          <w:b w:val="0"/>
          <w:i w:val="0"/>
          <w:color w:val="1F2937"/>
          <w:sz w:val="22"/>
        </w:rPr>
        <w:t>Cet onglet présente une synthèse visuelle des résultats : indicateurs numériques globaux, graphique de tendance du sentiment, répartition des émotions et alertes relatives à un éventuel pic de sentiment négatif.</w:t>
      </w:r>
    </w:p>
    <w:p>
      <w:pPr>
        <w:pStyle w:val="Heading2"/>
      </w:pPr>
      <w:r>
        <w:t>8.3. Onglet Messages</w:t>
      </w:r>
    </w:p>
    <w:p>
      <w:pPr>
        <w:spacing w:after="160"/>
      </w:pPr>
      <w:r>
        <w:rPr>
          <w:b w:val="0"/>
          <w:i w:val="0"/>
          <w:color w:val="1F2937"/>
          <w:sz w:val="22"/>
        </w:rPr>
        <w:t>Cet onglet donne accès à la liste détaillée des messages classés, avec possibilité de recherche textuelle et de filtrage par sentiment.</w:t>
      </w:r>
    </w:p>
    <w:p>
      <w:pPr>
        <w:pStyle w:val="Heading1"/>
      </w:pPr>
      <w:r>
        <w:t>9. Aspects techniques et choix d'implémentation</w:t>
      </w:r>
    </w:p>
    <w:p>
      <w:pPr>
        <w:pStyle w:val="Heading2"/>
      </w:pPr>
      <w:r>
        <w:t>9.1. Sécurité et limites d'importation</w:t>
      </w:r>
    </w:p>
    <w:p>
      <w:pPr>
        <w:spacing w:after="160"/>
      </w:pPr>
      <w:r>
        <w:rPr>
          <w:b w:val="0"/>
          <w:i w:val="0"/>
          <w:color w:val="1F2937"/>
          <w:sz w:val="22"/>
        </w:rPr>
        <w:t>Plusieurs limites de taille sont appliquées lors de l'importation, tant sur le fichier envoyé que sur son contenu extrait, afin de prévenir tout traitement excessif ou abusif. Les archives compressées sont analysées pour n'en extraire que le fichier texte de conversation, les fichiers multimédias éventuellement présents n'étant pas traités.</w:t>
      </w:r>
    </w:p>
    <w:p>
      <w:pPr>
        <w:pStyle w:val="Heading2"/>
      </w:pPr>
      <w:r>
        <w:t>9.2. Validation stricte des réponses du modèle</w:t>
      </w:r>
    </w:p>
    <w:p>
      <w:pPr>
        <w:spacing w:after="160"/>
      </w:pPr>
      <w:r>
        <w:rPr>
          <w:b w:val="0"/>
          <w:i w:val="0"/>
          <w:color w:val="1F2937"/>
          <w:sz w:val="22"/>
        </w:rPr>
        <w:t>Toute réponse produite par le modèle Gemini est systématiquement validée avant son enregistrement : vérification de l'appartenance du sentiment et de l'émotion aux catégories autorisées, contrôle de la plage de confiance, et limitation de la longueur des champs textuels. Cette validation garantit la cohérence et la fiabilité des données conservées, indépendamment des variations possibles dans la réponse du modèle.</w:t>
      </w:r>
    </w:p>
    <w:p>
      <w:pPr>
        <w:pStyle w:val="Heading2"/>
      </w:pPr>
      <w:r>
        <w:t>9.3. Classification par lots</w:t>
      </w:r>
    </w:p>
    <w:p>
      <w:pPr>
        <w:spacing w:after="160"/>
      </w:pPr>
      <w:r>
        <w:rPr>
          <w:b w:val="0"/>
          <w:i w:val="0"/>
          <w:color w:val="1F2937"/>
          <w:sz w:val="22"/>
        </w:rPr>
        <w:t>Le regroupement des messages en lots avant leur envoi au modèle Gemini répond à un objectif d'efficacité : il réduit le nombre d'appels réseau nécessaires et évite de répéter, pour chaque message, l'ensemble des instructions de classification. Cette optimisation reste néanmoins transparente pour l'utilisateur, la validation individuelle de chaque résultat étant préservée à l'intérieur de chaque lot. Le paramètre GEMINI_BATCH_SIZE permet d'ajuster ce compromis entre le nombre d'appels effectués et la longueur de chaque requête, notamment lorsque les messages traités sont particulièrement longs.</w:t>
      </w:r>
    </w:p>
    <w:p>
      <w:pPr>
        <w:pStyle w:val="Heading2"/>
      </w:pPr>
      <w:r>
        <w:t>9.4. Mode de démonstration</w:t>
      </w:r>
    </w:p>
    <w:p>
      <w:pPr>
        <w:spacing w:after="160"/>
      </w:pPr>
      <w:r>
        <w:rPr>
          <w:b w:val="0"/>
          <w:i w:val="0"/>
          <w:color w:val="1F2937"/>
          <w:sz w:val="22"/>
        </w:rPr>
        <w:t>Un mode de démonstration permet de tester l'interface sans clé d'accès valide au modèle Gemini. Dans ce mode, les messages sont importés et enregistrés sans classification réelle, ce qui facilite la présentation de l'application dans un contexte académique sans dépendance à un service externe.</w:t>
      </w:r>
    </w:p>
    <w:p>
      <w:pPr>
        <w:pStyle w:val="Heading2"/>
      </w:pPr>
      <w:r>
        <w:t>9.5. Configuration et déploiement local</w:t>
      </w:r>
    </w:p>
    <w:p>
      <w:pPr>
        <w:spacing w:after="160"/>
      </w:pPr>
      <w:r>
        <w:rPr>
          <w:b w:val="0"/>
          <w:i w:val="0"/>
          <w:color w:val="1F2937"/>
          <w:sz w:val="22"/>
        </w:rPr>
        <w:t>L'application est conçue pour un déploiement local simple, sans dépendance à une infrastructure complexe. Le backend utilise une base de données SQLite créée automatiquement au premier démarrage, tandis que le client Next.js communique avec le backend par l'intermédiaire d'une adresse configurable.</w:t>
      </w:r>
    </w:p>
    <w:p>
      <w:pPr>
        <w:pStyle w:val="Heading1"/>
      </w:pPr>
      <w:r>
        <w:t>10. Limites et défis rencontrés</w:t>
      </w:r>
    </w:p>
    <w:p>
      <w:pPr>
        <w:pStyle w:val="ListBullet"/>
        <w:spacing w:after="80"/>
      </w:pPr>
      <w:r>
        <w:rPr>
          <w:color w:val="1F2937"/>
          <w:sz w:val="22"/>
        </w:rPr>
        <w:t>La qualité de la classification dépend directement du modèle de langage sollicité et peut varier selon la complexité ou l'ambiguïté du message analysé.</w:t>
      </w:r>
    </w:p>
    <w:p>
      <w:pPr>
        <w:pStyle w:val="ListBullet"/>
        <w:spacing w:after="80"/>
      </w:pPr>
      <w:r>
        <w:rPr>
          <w:color w:val="1F2937"/>
          <w:sz w:val="22"/>
        </w:rPr>
        <w:t>L'analyse syntaxique des exports WhatsApp doit composer avec une diversité de formats de date, ce qui peut ne pas couvrir l'ensemble des variantes existantes.</w:t>
      </w:r>
    </w:p>
    <w:p>
      <w:pPr>
        <w:pStyle w:val="ListBullet"/>
        <w:spacing w:after="80"/>
      </w:pPr>
      <w:r>
        <w:rPr>
          <w:color w:val="1F2937"/>
          <w:sz w:val="22"/>
        </w:rPr>
        <w:t>Bien que les messages soient désormais regroupés en lots avant leur envoi au modèle, les différents lots sont encore traités de manière séquentielle, ce qui peut allonger la durée de traitement pour des conversations volumineuses.</w:t>
      </w:r>
    </w:p>
    <w:p>
      <w:pPr>
        <w:pStyle w:val="ListBullet"/>
        <w:spacing w:after="80"/>
      </w:pPr>
      <w:r>
        <w:rPr>
          <w:color w:val="1F2937"/>
          <w:sz w:val="22"/>
        </w:rPr>
        <w:t>Un lot entier est rejeté dès qu'un seul de ses résultats est invalide ou manquant, ce qui impose de reclasser l'ensemble du lot plutôt que le seul message concerné.</w:t>
      </w:r>
    </w:p>
    <w:p>
      <w:pPr>
        <w:pStyle w:val="ListBullet"/>
        <w:spacing w:after="80"/>
      </w:pPr>
      <w:r>
        <w:rPr>
          <w:color w:val="1F2937"/>
          <w:sz w:val="22"/>
        </w:rPr>
        <w:t>La classification étant réalisée par un service externe, l'application dépend de la disponibilité de ce service pour fonctionner en mode réel.</w:t>
      </w:r>
    </w:p>
    <w:p>
      <w:pPr>
        <w:pStyle w:val="ListBullet"/>
        <w:spacing w:after="80"/>
      </w:pPr>
      <w:r>
        <w:rPr>
          <w:color w:val="1F2937"/>
          <w:sz w:val="22"/>
        </w:rPr>
        <w:t>Les fichiers multimédias joints à une conversation ne sont pas analysés, l'étude portant exclusivement sur le contenu textuel.</w:t>
      </w:r>
    </w:p>
    <w:p>
      <w:pPr>
        <w:pStyle w:val="Heading1"/>
      </w:pPr>
      <w:r>
        <w:t>11. Perspectives d'amélioration</w:t>
      </w:r>
    </w:p>
    <w:p>
      <w:pPr>
        <w:pStyle w:val="ListBullet"/>
        <w:spacing w:after="80"/>
      </w:pPr>
      <w:r>
        <w:rPr>
          <w:color w:val="1F2937"/>
          <w:sz w:val="22"/>
        </w:rPr>
        <w:t>Paralléliser l'envoi des différents lots de messages afin de réduire le temps d'importation des conversations volumineuses, ceux-ci étant actuellement traités de façon séquentielle.</w:t>
      </w:r>
    </w:p>
    <w:p>
      <w:pPr>
        <w:pStyle w:val="ListBullet"/>
        <w:spacing w:after="80"/>
      </w:pPr>
      <w:r>
        <w:rPr>
          <w:color w:val="1F2937"/>
          <w:sz w:val="22"/>
        </w:rPr>
        <w:t>Étendre la reconnaissance des formats de date afin de couvrir un plus grand nombre de configurations régionales de WhatsApp.</w:t>
      </w:r>
    </w:p>
    <w:p>
      <w:pPr>
        <w:pStyle w:val="ListBullet"/>
        <w:spacing w:after="80"/>
      </w:pPr>
      <w:r>
        <w:rPr>
          <w:color w:val="1F2937"/>
          <w:sz w:val="22"/>
        </w:rPr>
        <w:t>Introduire une analyse par participant, permettant de comparer la tonalité des échanges entre les différents membres d'une conversation.</w:t>
      </w:r>
    </w:p>
    <w:p>
      <w:pPr>
        <w:pStyle w:val="ListBullet"/>
        <w:spacing w:after="80"/>
      </w:pPr>
      <w:r>
        <w:rPr>
          <w:color w:val="1F2937"/>
          <w:sz w:val="22"/>
        </w:rPr>
        <w:t>Ajouter un mécanisme de mise en cache des classifications afin de limiter le nombre d'appels au modèle de langage.</w:t>
      </w:r>
    </w:p>
    <w:p>
      <w:pPr>
        <w:pStyle w:val="ListBullet"/>
        <w:spacing w:after="80"/>
      </w:pPr>
      <w:r>
        <w:rPr>
          <w:color w:val="1F2937"/>
          <w:sz w:val="22"/>
        </w:rPr>
        <w:t>Permettre l'export des résultats du tableau de bord sous forme de rapport.</w:t>
      </w:r>
    </w:p>
    <w:p>
      <w:pPr>
        <w:pStyle w:val="Heading1"/>
      </w:pPr>
      <w:r>
        <w:t>12. Conclusion</w:t>
      </w:r>
    </w:p>
    <w:p>
      <w:pPr>
        <w:spacing w:after="160"/>
      </w:pPr>
      <w:r>
        <w:rPr>
          <w:b w:val="0"/>
          <w:i w:val="0"/>
          <w:color w:val="1F2937"/>
          <w:sz w:val="22"/>
        </w:rPr>
        <w:t>Le projet « WhatsApp Sentiment Lab » démontre la faisabilité d'une chaîne complète de traitement allant de l'importation d'un export de conversation brut jusqu'à sa restitution sous forme d'indicateurs analytiques exploitables. L'intégration d'un modèle de langage pour la classification multilingue du sentiment et de l'émotion permet de s'affranchir des limites des approches lexicales traditionnelles, notamment face à la diversité linguistique et au registre informel propre aux conversations WhatsApp.</w:t>
      </w:r>
    </w:p>
    <w:p>
      <w:pPr>
        <w:spacing w:after="160"/>
      </w:pPr>
      <w:r>
        <w:rPr>
          <w:b w:val="0"/>
          <w:i w:val="0"/>
          <w:color w:val="1F2937"/>
          <w:sz w:val="22"/>
        </w:rPr>
        <w:t>Au-delà de sa dimension technique, ce projet illustre l'apport concret de l'intelligence artificielle appliquée au traitement du langage naturel dans un contexte de communication quotidienne, où elle permet de révéler des tendances difficilement perceptibles à l'œil nu, telles qu'une dégradation progressive du climat d'un groupe ou l'apparition d'un pic de messages négatifs. Les limites identifiées, notamment la dépendance à un service externe et la nécessité d'une analyse syntaxique robuste, ouvrent la voie à des travaux complémentaires visant à renforcer la fiabilité et l'autonomie du système.</w:t>
      </w:r>
    </w:p>
    <w:p>
      <w:pPr>
        <w:pStyle w:val="Heading1"/>
      </w:pPr>
      <w:r>
        <w:t>13. Références</w:t>
      </w:r>
    </w:p>
    <w:p>
      <w:pPr>
        <w:pStyle w:val="ListBullet"/>
        <w:spacing w:after="80"/>
      </w:pPr>
      <w:r>
        <w:rPr>
          <w:color w:val="1F2937"/>
          <w:sz w:val="22"/>
        </w:rPr>
        <w:t>Documentation officielle de FastAPI, https://fastapi.tiangolo.com</w:t>
      </w:r>
    </w:p>
    <w:p>
      <w:pPr>
        <w:pStyle w:val="ListBullet"/>
        <w:spacing w:after="80"/>
      </w:pPr>
      <w:r>
        <w:rPr>
          <w:color w:val="1F2937"/>
          <w:sz w:val="22"/>
        </w:rPr>
        <w:t>Documentation officielle de Next.js, https://nextjs.org/docs</w:t>
      </w:r>
    </w:p>
    <w:p>
      <w:pPr>
        <w:pStyle w:val="ListBullet"/>
        <w:spacing w:after="80"/>
      </w:pPr>
      <w:r>
        <w:rPr>
          <w:color w:val="1F2937"/>
          <w:sz w:val="22"/>
        </w:rPr>
        <w:t>Documentation de l'API Gemini, Google AI for Developers, https://ai.google.dev</w:t>
      </w:r>
    </w:p>
    <w:p>
      <w:pPr>
        <w:pStyle w:val="ListBullet"/>
        <w:spacing w:after="80"/>
      </w:pPr>
      <w:r>
        <w:rPr>
          <w:color w:val="1F2937"/>
          <w:sz w:val="22"/>
        </w:rPr>
        <w:t>Documentation de la bibliothèque SQLite3 du langage Python, https://docs.python.org/3/library/sqlite3.html</w:t>
      </w:r>
    </w:p>
    <w:p>
      <w:pPr>
        <w:pStyle w:val="ListBullet"/>
        <w:spacing w:after="80"/>
      </w:pPr>
      <w:r>
        <w:rPr>
          <w:color w:val="1F2937"/>
          <w:sz w:val="22"/>
        </w:rPr>
        <w:t>Documentation de la bibliothèque Recharts, https://recharts.org</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00"/>
      <w:outlineLvl w:val="0"/>
    </w:pPr>
    <w:rPr>
      <w:rFonts w:asciiTheme="majorHAnsi" w:eastAsiaTheme="majorEastAsia" w:hAnsiTheme="majorHAnsi" w:cstheme="majorBidi" w:ascii="Calibri" w:hAnsi="Calibri"/>
      <w:b/>
      <w:bCs/>
      <w:color w:val="0F6266"/>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F6266"/>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2937"/>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