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Antidepressant</w:t>
      </w:r>
      <w:r>
        <w:t xml:space="preserve"> </w:t>
      </w:r>
      <w:r>
        <w:t xml:space="preserve">Analysis: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dose-response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models</w:t>
      </w:r>
    </w:p>
    <w:p>
      <w:pPr>
        <w:pStyle w:val="Heading2"/>
      </w:pPr>
      <w:bookmarkStart w:id="20" w:name="estimation"/>
      <w:r>
        <w:t xml:space="preserve">Estimation</w:t>
      </w:r>
      <w:bookmarkEnd w:id="20"/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Heading1"/>
      </w:pPr>
      <w:bookmarkStart w:id="22" w:name="check-autocorrelation"/>
      <w:r>
        <w:t xml:space="preserve">Check autocorrelation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Antidepressant Analysis: Compare the dose-response meta-analysis models</dc:title>
  <dc:creator/>
  <cp:keywords/>
  <dcterms:created xsi:type="dcterms:W3CDTF">2019-10-22T11:04:39Z</dcterms:created>
  <dcterms:modified xsi:type="dcterms:W3CDTF">2019-10-22T11:04:39Z</dcterms:modified>
</cp:coreProperties>
</file>