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E137" w14:textId="77777777" w:rsidR="00257C35" w:rsidRDefault="00257C35" w:rsidP="00257C35">
      <w:pPr>
        <w:pStyle w:val="Title"/>
      </w:pPr>
      <w:r>
        <w:t>Instructions</w:t>
      </w:r>
    </w:p>
    <w:p w14:paraId="7BB3CB9A" w14:textId="71DF99D9" w:rsidR="003631F5" w:rsidRPr="00F6262C" w:rsidRDefault="00257C35" w:rsidP="00F6262C">
      <w:pPr>
        <w:pStyle w:val="Title"/>
        <w:jc w:val="left"/>
        <w:rPr>
          <w:rFonts w:ascii="Times" w:eastAsiaTheme="minorEastAsia" w:hAnsi="Times" w:cs="Times"/>
          <w:b w:val="0"/>
          <w:bCs w:val="0"/>
          <w:iCs w:val="0"/>
          <w:sz w:val="24"/>
          <w:szCs w:val="22"/>
          <w:lang w:eastAsia="en-GB"/>
        </w:rPr>
      </w:pPr>
      <w:r w:rsidRPr="00F6262C">
        <w:rPr>
          <w:rFonts w:ascii="Times" w:eastAsiaTheme="minorEastAsia" w:hAnsi="Times" w:cs="Times"/>
          <w:b w:val="0"/>
          <w:bCs w:val="0"/>
          <w:iCs w:val="0"/>
          <w:sz w:val="24"/>
          <w:szCs w:val="22"/>
          <w:lang w:eastAsia="en-GB"/>
        </w:rPr>
        <w:t>How to reproduce the results presented in the article “</w:t>
      </w:r>
      <w:r w:rsidR="00F6262C" w:rsidRPr="00F6262C">
        <w:rPr>
          <w:rFonts w:ascii="Times" w:eastAsiaTheme="minorEastAsia" w:hAnsi="Times" w:cs="Times"/>
          <w:b w:val="0"/>
          <w:bCs w:val="0"/>
          <w:iCs w:val="0"/>
          <w:sz w:val="24"/>
          <w:szCs w:val="22"/>
          <w:lang w:eastAsia="en-GB"/>
        </w:rPr>
        <w:t>Decision curve analysis for personalized treatment choice between multiple options</w:t>
      </w:r>
      <w:r w:rsidRPr="00F6262C">
        <w:rPr>
          <w:rFonts w:ascii="Times" w:eastAsiaTheme="minorEastAsia" w:hAnsi="Times" w:cs="Times"/>
          <w:b w:val="0"/>
          <w:bCs w:val="0"/>
          <w:iCs w:val="0"/>
          <w:sz w:val="24"/>
          <w:szCs w:val="22"/>
          <w:lang w:eastAsia="en-GB"/>
        </w:rPr>
        <w:t>”</w:t>
      </w:r>
    </w:p>
    <w:p w14:paraId="3B96BDDE" w14:textId="77777777" w:rsidR="003631F5" w:rsidRDefault="003631F5"/>
    <w:p w14:paraId="20FECF48" w14:textId="77777777" w:rsidR="00167C57" w:rsidRPr="00167C57" w:rsidRDefault="00257C35">
      <w:pPr>
        <w:rPr>
          <w:rFonts w:ascii="Times" w:hAnsi="Times" w:cs="Times"/>
          <w:sz w:val="24"/>
        </w:rPr>
      </w:pPr>
      <w:r>
        <w:rPr>
          <w:rFonts w:ascii="Times" w:hAnsi="Times" w:cs="Times"/>
          <w:sz w:val="24"/>
        </w:rPr>
        <w:t>To reproduce the numerical results and the graphs, go through the following steps.</w:t>
      </w:r>
    </w:p>
    <w:p w14:paraId="6A62CAA1" w14:textId="77777777" w:rsidR="003631F5" w:rsidRDefault="003631F5"/>
    <w:p w14:paraId="6B047BA5" w14:textId="77777777" w:rsidR="00167C57" w:rsidRPr="00167C57" w:rsidRDefault="00257C35" w:rsidP="00167C57">
      <w:pPr>
        <w:rPr>
          <w:rFonts w:ascii="Times" w:hAnsi="Times" w:cs="Times"/>
          <w:sz w:val="24"/>
        </w:rPr>
      </w:pPr>
      <w:r>
        <w:rPr>
          <w:rFonts w:ascii="Times" w:hAnsi="Times" w:cs="Times"/>
          <w:sz w:val="24"/>
        </w:rPr>
        <w:t>•</w:t>
      </w:r>
      <w:r>
        <w:rPr>
          <w:rFonts w:ascii="Times" w:hAnsi="Times" w:cs="Times"/>
          <w:sz w:val="24"/>
        </w:rPr>
        <w:tab/>
        <w:t>You need to have R and R-Studio installed.</w:t>
      </w:r>
    </w:p>
    <w:p w14:paraId="26085E22" w14:textId="42547BFA" w:rsidR="00167C57" w:rsidRDefault="00257C35" w:rsidP="00167C57">
      <w:pPr>
        <w:rPr>
          <w:rFonts w:ascii="Times" w:hAnsi="Times" w:cs="Times"/>
          <w:sz w:val="24"/>
        </w:rPr>
      </w:pPr>
      <w:r>
        <w:rPr>
          <w:rFonts w:ascii="Times" w:hAnsi="Times" w:cs="Times"/>
          <w:sz w:val="24"/>
        </w:rPr>
        <w:t>•</w:t>
      </w:r>
      <w:r>
        <w:rPr>
          <w:rFonts w:ascii="Times" w:hAnsi="Times" w:cs="Times"/>
          <w:sz w:val="24"/>
        </w:rPr>
        <w:tab/>
        <w:t xml:space="preserve">Double click on </w:t>
      </w:r>
      <w:r w:rsidR="00F6262C">
        <w:rPr>
          <w:rFonts w:ascii="Courier New" w:hAnsi="Courier New" w:cs="Courier New"/>
          <w:sz w:val="24"/>
          <w:lang w:val="en-CH"/>
        </w:rPr>
        <w:t>DCA_NMA.Rproj</w:t>
      </w:r>
      <w:r>
        <w:rPr>
          <w:rFonts w:ascii="Courier New" w:hAnsi="Courier New" w:cs="Courier New"/>
          <w:sz w:val="24"/>
        </w:rPr>
        <w:t xml:space="preserve"> </w:t>
      </w:r>
      <w:r>
        <w:rPr>
          <w:rFonts w:ascii="Times" w:hAnsi="Times" w:cs="Times"/>
          <w:sz w:val="24"/>
        </w:rPr>
        <w:t>file</w:t>
      </w:r>
    </w:p>
    <w:p w14:paraId="2A0FF520" w14:textId="0D4ADF55" w:rsidR="003631F5" w:rsidRPr="00F6262C" w:rsidRDefault="00167C57" w:rsidP="00F6262C">
      <w:pPr>
        <w:rPr>
          <w:rFonts w:ascii="Times" w:hAnsi="Times" w:cs="Times"/>
          <w:sz w:val="24"/>
          <w:lang w:val="en-CH"/>
        </w:rPr>
      </w:pPr>
      <w:r>
        <w:rPr>
          <w:rFonts w:ascii="Times" w:hAnsi="Times" w:cs="Times"/>
          <w:sz w:val="24"/>
        </w:rPr>
        <w:t>•</w:t>
      </w:r>
      <w:r>
        <w:rPr>
          <w:rFonts w:ascii="Times" w:hAnsi="Times" w:cs="Times"/>
          <w:sz w:val="24"/>
        </w:rPr>
        <w:tab/>
      </w:r>
      <w:r w:rsidRPr="00167C57">
        <w:rPr>
          <w:rFonts w:ascii="Times" w:hAnsi="Times" w:cs="Times"/>
          <w:sz w:val="24"/>
        </w:rPr>
        <w:t>You need to have the data from AFFIRM, CONFIRM</w:t>
      </w:r>
      <w:r>
        <w:rPr>
          <w:rFonts w:ascii="Times" w:hAnsi="Times" w:cs="Times"/>
          <w:sz w:val="24"/>
        </w:rPr>
        <w:t xml:space="preserve">, and </w:t>
      </w:r>
      <w:r w:rsidRPr="00167C57">
        <w:rPr>
          <w:rFonts w:ascii="Times" w:hAnsi="Times" w:cs="Times"/>
          <w:sz w:val="24"/>
        </w:rPr>
        <w:t>DEFINE studies</w:t>
      </w:r>
      <w:r w:rsidR="00F6262C">
        <w:rPr>
          <w:rFonts w:ascii="Times" w:hAnsi="Times" w:cs="Times"/>
          <w:sz w:val="24"/>
          <w:lang w:val="en-CH"/>
        </w:rPr>
        <w:t xml:space="preserve">, as well as the individualized predictions via the </w:t>
      </w:r>
      <w:r w:rsidR="005B201F">
        <w:rPr>
          <w:rFonts w:ascii="Times" w:hAnsi="Times" w:cs="Times"/>
          <w:sz w:val="24"/>
          <w:lang w:val="en-CH"/>
        </w:rPr>
        <w:t>NMA prediction</w:t>
      </w:r>
      <w:r w:rsidR="00F6262C">
        <w:rPr>
          <w:rFonts w:ascii="Times" w:hAnsi="Times" w:cs="Times"/>
          <w:sz w:val="24"/>
          <w:lang w:val="en-CH"/>
        </w:rPr>
        <w:t xml:space="preserve"> model used under each of the available treatment options. </w:t>
      </w:r>
      <w:r w:rsidR="005B201F">
        <w:rPr>
          <w:rFonts w:ascii="Times" w:hAnsi="Times" w:cs="Times"/>
          <w:sz w:val="24"/>
          <w:lang w:val="en-CH"/>
        </w:rPr>
        <w:fldChar w:fldCharType="begin"/>
      </w:r>
      <w:r w:rsidR="005B201F">
        <w:rPr>
          <w:rFonts w:ascii="Times" w:hAnsi="Times" w:cs="Times"/>
          <w:sz w:val="24"/>
          <w:lang w:val="en-CH"/>
        </w:rPr>
        <w:instrText xml:space="preserve"> ADDIN ZOTERO_ITEM CSL_CITATION {"citationID":"iKywiAXS","properties":{"formattedCitation":"(1)","plainCitation":"(1)","noteIndex":0},"citationItems":[{"id":1578,"uris":["http://zotero.org/users/5553566/items/QKQ9F2KK"],"uri":["http://zotero.org/users/5553566/items/QKQ9F2KK"],"itemData":{"id":1578,"type":"article-journal","abstract":"Treatment effects vary across different patients, and estimation of this variability is essential for clinical decision-making. We aimed to develop a model estimating the benefit of alternative treatment options for individual patients, extending a risk modeling approach in a network meta-analysis framework. We propose a two-stage prediction model for heterogeneous treatment effects by combining prognosis research and network meta-analysis methods where individual patient data are available. In the first stage, a prognostic model to predict the baseline risk of the outcome. In the second stage, we use the baseline risk score from the first stage as a single prognostic factor and effect modifier in a network meta-regression model. We apply the approach to a network meta-analysis of three randomized clinical trials comparing the relapses in Natalizumab, Glatiramer Acetate, and Dimethyl Fumarate, including 3590 patients diagnosed with relapsing-remitting multiple sclerosis. We find that the baseline risk score modifies the relative and absolute treatment effects. Several patient characteristics, such as age and disability status, impact the baseline risk of relapse, which in turn moderates the benefit expected for each of the treatments. For high-risk patients, the treatment that minimizes the risk of relapse in 2 years is Natalizumab, whereas Dimethyl Fumarate might be a better option for low-risk patients. Our approach can be easily extended to all outcomes of interest and has the potential to inform a personalized treatment approach.","container-title":"Statistics in Medicine","DOI":"https://doi.org/10.1002/sim.9034","ISSN":"1097-0258","issue":"n/a","language":"en","note":"_eprint: https://onlinelibrary.wiley.com/doi/pdf/10.1002/sim.9034","source":"Wiley Online Library","title":"A two-stage prediction model for heterogeneous effects of treatments","URL":"https://onlinelibrary.wiley.com/doi/abs/10.1002/sim.9034","volume":"n/a","author":[{"family":"Chalkou","given":"Konstantina"},{"family":"Steyerberg","given":"Ewout"},{"family":"Egger","given":"Matthias"},{"family":"Manca","given":"Andrea"},{"family":"Pellegrini","given":"Fabio"},{"family":"Salanti","given":"Georgia"}],"accessed":{"date-parts":[["2021",6,1]]}}}],"schema":"https://github.com/citation-style-language/schema/raw/master/csl-citation.json"} </w:instrText>
      </w:r>
      <w:r w:rsidR="005B201F">
        <w:rPr>
          <w:rFonts w:ascii="Times" w:hAnsi="Times" w:cs="Times"/>
          <w:sz w:val="24"/>
          <w:lang w:val="en-CH"/>
        </w:rPr>
        <w:fldChar w:fldCharType="separate"/>
      </w:r>
      <w:r w:rsidR="005B201F" w:rsidRPr="005B201F">
        <w:rPr>
          <w:rFonts w:ascii="Times" w:hAnsi="Times" w:cs="Times"/>
          <w:sz w:val="24"/>
        </w:rPr>
        <w:t>(1)</w:t>
      </w:r>
      <w:r w:rsidR="005B201F">
        <w:rPr>
          <w:rFonts w:ascii="Times" w:hAnsi="Times" w:cs="Times"/>
          <w:sz w:val="24"/>
          <w:lang w:val="en-CH"/>
        </w:rPr>
        <w:fldChar w:fldCharType="end"/>
      </w:r>
    </w:p>
    <w:p w14:paraId="413B9DFF" w14:textId="2647B451" w:rsidR="003631F5" w:rsidRDefault="00257C35" w:rsidP="00167C57">
      <w:pPr>
        <w:rPr>
          <w:rFonts w:ascii="Times" w:hAnsi="Times" w:cs="Times"/>
          <w:sz w:val="24"/>
        </w:rPr>
      </w:pPr>
      <w:r>
        <w:rPr>
          <w:rFonts w:ascii="Times" w:hAnsi="Times" w:cs="Times"/>
          <w:sz w:val="24"/>
        </w:rPr>
        <w:t>•</w:t>
      </w:r>
      <w:r>
        <w:rPr>
          <w:rFonts w:ascii="Times" w:hAnsi="Times" w:cs="Times"/>
          <w:sz w:val="24"/>
        </w:rPr>
        <w:tab/>
        <w:t xml:space="preserve">From within R-Studio, open the file </w:t>
      </w:r>
      <w:r>
        <w:rPr>
          <w:rFonts w:ascii="Courier New" w:hAnsi="Courier New" w:cs="Courier New"/>
          <w:sz w:val="24"/>
        </w:rPr>
        <w:t>MASTER.R</w:t>
      </w:r>
      <w:r>
        <w:rPr>
          <w:rFonts w:ascii="Times" w:hAnsi="Times" w:cs="Times"/>
          <w:sz w:val="24"/>
        </w:rPr>
        <w:t xml:space="preserve"> and run it.</w:t>
      </w:r>
    </w:p>
    <w:p w14:paraId="27DD465E" w14:textId="6EE14DCD" w:rsidR="005B201F" w:rsidRDefault="005B201F" w:rsidP="00167C57">
      <w:pPr>
        <w:rPr>
          <w:rFonts w:ascii="Times" w:hAnsi="Times" w:cs="Times"/>
          <w:sz w:val="24"/>
        </w:rPr>
      </w:pPr>
    </w:p>
    <w:p w14:paraId="5472A084" w14:textId="3ED65C57" w:rsidR="005B201F" w:rsidRDefault="005B201F" w:rsidP="00167C57">
      <w:pPr>
        <w:rPr>
          <w:rFonts w:ascii="Times" w:hAnsi="Times" w:cs="Times"/>
          <w:sz w:val="24"/>
          <w:lang w:val="en-CH"/>
        </w:rPr>
      </w:pPr>
      <w:r>
        <w:rPr>
          <w:rFonts w:ascii="Times" w:hAnsi="Times" w:cs="Times"/>
          <w:sz w:val="24"/>
          <w:lang w:val="en-CH"/>
        </w:rPr>
        <w:t>Reference</w:t>
      </w:r>
    </w:p>
    <w:p w14:paraId="43050237" w14:textId="49148A77" w:rsidR="005B201F" w:rsidRPr="005B201F" w:rsidRDefault="005B201F" w:rsidP="005B201F">
      <w:pPr>
        <w:pStyle w:val="Bibliography"/>
        <w:rPr>
          <w:rFonts w:ascii="Times New Roman" w:hAnsi="Times New Roman" w:cs="Times New Roman"/>
        </w:rPr>
      </w:pPr>
      <w:r>
        <w:rPr>
          <w:lang w:val="en-CH"/>
        </w:rPr>
        <w:fldChar w:fldCharType="begin"/>
      </w:r>
      <w:r>
        <w:rPr>
          <w:lang w:val="en-CH"/>
        </w:rPr>
        <w:instrText xml:space="preserve"> ADDIN ZOTERO_BIBL {"uncited":[],"omitted":[],"custom":[]} CSL_BIBLIOGRAPHY </w:instrText>
      </w:r>
      <w:r>
        <w:rPr>
          <w:lang w:val="en-CH"/>
        </w:rPr>
        <w:fldChar w:fldCharType="separate"/>
      </w:r>
      <w:r w:rsidRPr="005B201F">
        <w:rPr>
          <w:rFonts w:ascii="Times New Roman" w:hAnsi="Times New Roman" w:cs="Times New Roman"/>
        </w:rPr>
        <w:t xml:space="preserve">1. </w:t>
      </w:r>
      <w:r w:rsidRPr="005B201F">
        <w:rPr>
          <w:rFonts w:ascii="Times New Roman" w:hAnsi="Times New Roman" w:cs="Times New Roman"/>
        </w:rPr>
        <w:tab/>
        <w:t>Chalkou K, Steyerberg E, Egger M, Manca A, Pellegrini F, Salanti G. A two-stage prediction model for heterogeneous effects of treatments. Stat Med. Available from: https://onlinelibrary.wiley.com/doi/abs/10.1002/sim.9034</w:t>
      </w:r>
    </w:p>
    <w:p w14:paraId="40A13CB6" w14:textId="781E05A1" w:rsidR="005B201F" w:rsidRPr="005B201F" w:rsidRDefault="005B201F" w:rsidP="00167C57">
      <w:pPr>
        <w:rPr>
          <w:lang w:val="en-CH"/>
        </w:rPr>
      </w:pPr>
      <w:r>
        <w:rPr>
          <w:lang w:val="en-CH"/>
        </w:rPr>
        <w:fldChar w:fldCharType="end"/>
      </w:r>
    </w:p>
    <w:p w14:paraId="27292385" w14:textId="77777777" w:rsidR="003631F5" w:rsidRDefault="003631F5"/>
    <w:sectPr w:rsidR="003631F5">
      <w:pgSz w:w="11900" w:h="16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65E"/>
    <w:multiLevelType w:val="hybridMultilevel"/>
    <w:tmpl w:val="8D50D2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1MDYzMzYyMLc0MDJX0lEKTi0uzszPAykwqgUAQzghqywAAAA="/>
  </w:docVars>
  <w:rsids>
    <w:rsidRoot w:val="003631F5"/>
    <w:rsid w:val="00167C57"/>
    <w:rsid w:val="00257C35"/>
    <w:rsid w:val="003631F5"/>
    <w:rsid w:val="005B201F"/>
    <w:rsid w:val="00F62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0D04"/>
  <w15:docId w15:val="{32BAFDB6-4EB5-4D5E-833E-C6A4CCFE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C35"/>
    <w:pPr>
      <w:spacing w:before="120" w:after="240" w:line="360" w:lineRule="auto"/>
      <w:jc w:val="center"/>
    </w:pPr>
    <w:rPr>
      <w:rFonts w:ascii="Times New Roman" w:eastAsiaTheme="majorEastAsia" w:hAnsi="Times New Roman" w:cstheme="majorBidi"/>
      <w:b/>
      <w:bCs/>
      <w:iCs/>
      <w:sz w:val="32"/>
      <w:szCs w:val="60"/>
      <w:lang w:eastAsia="en-US"/>
    </w:rPr>
  </w:style>
  <w:style w:type="character" w:customStyle="1" w:styleId="TitleChar">
    <w:name w:val="Title Char"/>
    <w:basedOn w:val="DefaultParagraphFont"/>
    <w:link w:val="Title"/>
    <w:uiPriority w:val="10"/>
    <w:rsid w:val="00257C35"/>
    <w:rPr>
      <w:rFonts w:ascii="Times New Roman" w:eastAsiaTheme="majorEastAsia" w:hAnsi="Times New Roman" w:cstheme="majorBidi"/>
      <w:b/>
      <w:bCs/>
      <w:iCs/>
      <w:sz w:val="32"/>
      <w:szCs w:val="60"/>
      <w:lang w:eastAsia="en-US"/>
    </w:rPr>
  </w:style>
  <w:style w:type="paragraph" w:styleId="ListParagraph">
    <w:name w:val="List Paragraph"/>
    <w:basedOn w:val="Normal"/>
    <w:uiPriority w:val="34"/>
    <w:qFormat/>
    <w:rsid w:val="00257C35"/>
    <w:pPr>
      <w:ind w:left="720"/>
      <w:contextualSpacing/>
    </w:pPr>
  </w:style>
  <w:style w:type="character" w:styleId="CommentReference">
    <w:name w:val="annotation reference"/>
    <w:basedOn w:val="DefaultParagraphFont"/>
    <w:uiPriority w:val="99"/>
    <w:semiHidden/>
    <w:unhideWhenUsed/>
    <w:rsid w:val="00F6262C"/>
    <w:rPr>
      <w:sz w:val="16"/>
      <w:szCs w:val="16"/>
    </w:rPr>
  </w:style>
  <w:style w:type="paragraph" w:styleId="CommentText">
    <w:name w:val="annotation text"/>
    <w:basedOn w:val="Normal"/>
    <w:link w:val="CommentTextChar"/>
    <w:uiPriority w:val="99"/>
    <w:unhideWhenUsed/>
    <w:rsid w:val="00F6262C"/>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F6262C"/>
    <w:rPr>
      <w:rFonts w:eastAsiaTheme="minorHAnsi"/>
      <w:sz w:val="20"/>
      <w:szCs w:val="20"/>
      <w:lang w:eastAsia="en-US"/>
    </w:rPr>
  </w:style>
  <w:style w:type="character" w:styleId="Hyperlink">
    <w:name w:val="Hyperlink"/>
    <w:basedOn w:val="DefaultParagraphFont"/>
    <w:uiPriority w:val="99"/>
    <w:unhideWhenUsed/>
    <w:rsid w:val="00F6262C"/>
    <w:rPr>
      <w:color w:val="0000FF" w:themeColor="hyperlink"/>
      <w:u w:val="single"/>
    </w:rPr>
  </w:style>
  <w:style w:type="character" w:styleId="UnresolvedMention">
    <w:name w:val="Unresolved Mention"/>
    <w:basedOn w:val="DefaultParagraphFont"/>
    <w:uiPriority w:val="99"/>
    <w:semiHidden/>
    <w:unhideWhenUsed/>
    <w:rsid w:val="00F6262C"/>
    <w:rPr>
      <w:color w:val="605E5C"/>
      <w:shd w:val="clear" w:color="auto" w:fill="E1DFDD"/>
    </w:rPr>
  </w:style>
  <w:style w:type="paragraph" w:styleId="Bibliography">
    <w:name w:val="Bibliography"/>
    <w:basedOn w:val="Normal"/>
    <w:next w:val="Normal"/>
    <w:uiPriority w:val="37"/>
    <w:unhideWhenUsed/>
    <w:rsid w:val="005B201F"/>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CocoaOOXMLWriter/1894</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64060-7F56-4D2E-A872-247DC10B3D53}">
  <ds:schemaRefs>
    <ds:schemaRef ds:uri="http://schemas.apple.com/cocoa/2006/metadata"/>
  </ds:schemaRefs>
</ds:datastoreItem>
</file>

<file path=customXml/itemProps2.xml><?xml version="1.0" encoding="utf-8"?>
<ds:datastoreItem xmlns:ds="http://schemas.openxmlformats.org/officeDocument/2006/customXml" ds:itemID="{08530C61-D091-487D-B534-07F5DBFE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Universität Bern - ISPM</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 Furukawa</dc:creator>
  <cp:lastModifiedBy>Chalkou, Konstantina (ISPM)</cp:lastModifiedBy>
  <cp:revision>4</cp:revision>
  <dcterms:created xsi:type="dcterms:W3CDTF">2020-02-19T11:05:00Z</dcterms:created>
  <dcterms:modified xsi:type="dcterms:W3CDTF">2021-09-30T09:06:00Z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id="0B6uKv7g"/&gt;&lt;style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