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egoe UI" w:hAnsi="Segoe UI" w:eastAsia="微软雅黑"/>
          <w:b/>
          <w:color w:val="1F3A5F"/>
          <w:sz w:val="38"/>
        </w:rPr>
        <w:t>VA-NSF 论文架构 与 FinAgent 架构对比分析报告</w:t>
      </w:r>
    </w:p>
    <w:p>
      <w:pPr>
        <w:spacing w:after="40"/>
        <w:jc w:val="center"/>
      </w:pPr>
      <w:r>
        <w:rPr>
          <w:rFonts w:ascii="Segoe UI" w:hAnsi="Segoe UI" w:eastAsia="微软雅黑"/>
          <w:b w:val="0"/>
          <w:color w:val="555555"/>
          <w:sz w:val="23"/>
        </w:rPr>
        <w:t>——聚焦“自然语言如何转换为可操作内容”这一核心环节</w:t>
      </w:r>
    </w:p>
    <w:p>
      <w:pPr>
        <w:spacing w:after="280"/>
        <w:jc w:val="center"/>
      </w:pPr>
      <w:r>
        <w:rPr>
          <w:rFonts w:ascii="Segoe UI" w:hAnsi="Segoe UI" w:eastAsia="微软雅黑"/>
          <w:b w:val="0"/>
          <w:color w:val="777777"/>
          <w:sz w:val="18"/>
        </w:rPr>
        <w:t>对照论文：Neuro-Symbolic Constraint Verification for LLM-Driven Internet Finance Transaction Execution（Scientific Reports）</w:t>
        <w:br/>
        <w:t>对照系统：FinAgent 模拟银行智能体（D:\finagent，M7 阶段）</w:t>
        <w:br/>
        <w:t>报告日期：2026-10-01</w:t>
      </w:r>
    </w:p>
    <w:p>
      <w:pPr>
        <w:pStyle w:val="Heading1"/>
        <w:spacing w:before="360" w:after="160"/>
      </w:pPr>
      <w:r>
        <w:rPr>
          <w:rFonts w:ascii="Segoe UI" w:hAnsi="Segoe UI" w:eastAsia="微软雅黑"/>
          <w:b/>
          <w:color w:val="1F3A5F"/>
          <w:sz w:val="32"/>
        </w:rPr>
        <w:t>0. 摘要与结论速览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本报告对照 VA-NSF 论文与 FinAgent 的实际实现，重点分析两者在“自然语言 → 可操作内容”这一核心转换环节上的架构差异，并给出优劣分析。所有关于 FinAgent 的论断均经源码复核或接口实测，不含推测。</w:t>
      </w: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本版新增三章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304"/>
        <w:gridCol w:w="4982"/>
        <w:gridCol w:w="2728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新增章节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材料来源</w:t>
            </w:r>
          </w:p>
        </w:tc>
      </w:tr>
      <w:tr>
        <w:tc>
          <w:tcPr>
            <w:tcW w:type="dxa" w:w="130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第 4 章</w:t>
            </w:r>
          </w:p>
        </w:tc>
        <w:tc>
          <w:tcPr>
            <w:tcW w:type="dxa" w:w="498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已有智能体框架完整叙述——从一段话到一张可确认操作单的全过程</w:t>
            </w:r>
          </w:p>
        </w:tc>
        <w:tc>
          <w:tcPr>
            <w:tcW w:type="dxa" w:w="27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源码逐步追踪 + 隔离库实测</w:t>
            </w:r>
          </w:p>
        </w:tc>
      </w:tr>
      <w:tr>
        <w:tc>
          <w:tcPr>
            <w:tcW w:type="dxa" w:w="130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第 5 章</w:t>
            </w:r>
          </w:p>
        </w:tc>
        <w:tc>
          <w:tcPr>
            <w:tcW w:type="dxa" w:w="498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缺陷登记——实测发现的 6 个错误，含复现命令与根因</w:t>
            </w:r>
          </w:p>
        </w:tc>
        <w:tc>
          <w:tcPr>
            <w:tcW w:type="dxa" w:w="27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全部在隔离库上实测复现</w:t>
            </w:r>
          </w:p>
        </w:tc>
      </w:tr>
      <w:tr>
        <w:tc>
          <w:tcPr>
            <w:tcW w:type="dxa" w:w="130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第 6 章</w:t>
            </w:r>
          </w:p>
        </w:tc>
        <w:tc>
          <w:tcPr>
            <w:tcW w:type="dxa" w:w="498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核心对比矩阵——把论文与已有框架逐环节并置</w:t>
            </w:r>
          </w:p>
        </w:tc>
        <w:tc>
          <w:tcPr>
            <w:tcW w:type="dxa" w:w="27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前四章结论的结构化汇总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五点核心结论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结论一：两者属于两种根本不同的范式。</w:t>
      </w:r>
      <w:r>
        <w:rPr>
          <w:rFonts w:ascii="Segoe UI" w:hAnsi="Segoe UI" w:eastAsia="微软雅黑"/>
          <w:b w:val="0"/>
          <w:sz w:val="21"/>
        </w:rPr>
        <w:t>VA-NSF 采用“</w:t>
      </w:r>
      <w:r>
        <w:rPr>
          <w:rFonts w:ascii="Segoe UI" w:hAnsi="Segoe UI" w:eastAsia="微软雅黑"/>
          <w:b/>
          <w:sz w:val="21"/>
        </w:rPr>
        <w:t>资产化</w:t>
      </w:r>
      <w:r>
        <w:rPr>
          <w:rFonts w:ascii="Segoe UI" w:hAnsi="Segoe UI" w:eastAsia="微软雅黑"/>
          <w:b w:val="0"/>
          <w:sz w:val="21"/>
        </w:rPr>
        <w:t>”范式——把模型输出当作一等资产（类型化 AST），再由符号求解器验证；FinAgent 采用“</w:t>
      </w:r>
      <w:r>
        <w:rPr>
          <w:rFonts w:ascii="Segoe UI" w:hAnsi="Segoe UI" w:eastAsia="微软雅黑"/>
          <w:b/>
          <w:sz w:val="21"/>
        </w:rPr>
        <w:t>确认制</w:t>
      </w:r>
      <w:r>
        <w:rPr>
          <w:rFonts w:ascii="Segoe UI" w:hAnsi="Segoe UI" w:eastAsia="微软雅黑"/>
          <w:b w:val="0"/>
          <w:sz w:val="21"/>
        </w:rPr>
        <w:t>”范式——服务端先自行算出唯一正确的工具与参数，再要求模型确认一致；模型输出不作为执行依据。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结论二：FinAgent 的把关发生在“生成之前”，VA-NSF 发生在“生成之后”。</w:t>
      </w:r>
      <w:r>
        <w:rPr>
          <w:rFonts w:ascii="Segoe UI" w:hAnsi="Segoe UI" w:eastAsia="微软雅黑"/>
          <w:b w:val="0"/>
          <w:sz w:val="21"/>
        </w:rPr>
        <w:t>前者用确定性解析消灭了模型犯错的空间，因此无需验证器；后者把自由度交给模型，因此必须用 ASP 把自由度收回来。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结论三：VA-NSF 的三大机制（形式化证书、定向修复循环、规则级违规定位）在 FinAgent 中完全不存在。</w:t>
      </w:r>
      <w:r>
        <w:rPr>
          <w:rFonts w:ascii="Segoe UI" w:hAnsi="Segoe UI" w:eastAsia="微软雅黑"/>
          <w:b w:val="0"/>
          <w:sz w:val="21"/>
        </w:rPr>
        <w:t xml:space="preserve">FinAgent 无 repair 循环、无证书、无条件类型体系（仅 </w:t>
      </w:r>
      <w:r>
        <w:rPr>
          <w:rFonts w:ascii="Consolas" w:hAnsi="Consolas" w:eastAsia="Consolas"/>
          <w:b w:val="0"/>
          <w:sz w:val="21"/>
        </w:rPr>
        <w:t>spending_gt / spending_lt</w:t>
      </w:r>
      <w:r>
        <w:rPr>
          <w:rFonts w:ascii="Segoe UI" w:hAnsi="Segoe UI" w:eastAsia="微软雅黑"/>
          <w:b w:val="0"/>
          <w:sz w:val="21"/>
        </w:rPr>
        <w:t xml:space="preserve"> 两种）。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结论四：本次实测在 FinAgent 中发现 6 个缺陷，其中 3 个属“静默降级”。</w:t>
      </w:r>
      <w:r>
        <w:rPr>
          <w:rFonts w:ascii="Segoe UI" w:hAnsi="Segoe UI" w:eastAsia="微软雅黑"/>
          <w:b w:val="0"/>
          <w:sz w:val="21"/>
        </w:rPr>
        <w:t>最严重的一个（F-01）会把带条件的转账请求变成</w:t>
      </w:r>
      <w:r>
        <w:rPr>
          <w:rFonts w:ascii="Segoe UI" w:hAnsi="Segoe UI" w:eastAsia="微软雅黑"/>
          <w:b/>
          <w:sz w:val="21"/>
        </w:rPr>
        <w:t>无条件</w:t>
      </w:r>
      <w:r>
        <w:rPr>
          <w:rFonts w:ascii="Segoe UI" w:hAnsi="Segoe UI" w:eastAsia="微软雅黑"/>
          <w:b w:val="0"/>
          <w:sz w:val="21"/>
        </w:rPr>
        <w:t>转账单；另有 3 个是自然语言识别在大白话下的失效（F-02/F-03/F-04），以及 1 个月度额度早于月初即被全额占用的语义错误（F-05）。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结论五：论文的最大启示不是“要上 ASP”，而是“把校验放在正确的位置”。</w:t>
      </w:r>
      <w:r>
        <w:rPr>
          <w:rFonts w:ascii="Segoe UI" w:hAnsi="Segoe UI" w:eastAsia="微软雅黑"/>
          <w:b w:val="0"/>
          <w:sz w:val="21"/>
        </w:rPr>
        <w:t>把“约束识别与校验”抽成一个有名字、可度量、有回归用例的独立组件，就能在保持全部现有优势的前提下获得这篇论文最核心的工程价值。</w:t>
      </w:r>
    </w:p>
    <w:p>
      <w:pPr>
        <w:pStyle w:val="Heading1"/>
        <w:spacing w:before="360" w:after="160"/>
      </w:pPr>
      <w:r>
        <w:rPr>
          <w:rFonts w:ascii="Segoe UI" w:hAnsi="Segoe UI" w:eastAsia="微软雅黑"/>
          <w:b/>
          <w:color w:val="1F3A5F"/>
          <w:sz w:val="32"/>
        </w:rPr>
        <w:t>1. 对比的前提：先厘清一个容易混淆的问题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两份材料里都出现“LLM 输出”，但含义完全不同。这是理解全部差异的钥匙。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562"/>
        <w:gridCol w:w="3606"/>
        <w:gridCol w:w="3846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VA-NSF 中的 LLM 输出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FinAgent 中的 LLM 输出</w:t>
            </w:r>
          </w:p>
        </w:tc>
      </w:tr>
      <w:tr>
        <w:tc>
          <w:tcPr>
            <w:tcW w:type="dxa" w:w="15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产物性质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支付 AST（类型化 DSL 实例），是待验证的资产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Understanding 槽位对象，是待比对的建议</w:t>
            </w:r>
          </w:p>
        </w:tc>
      </w:tr>
      <w:tr>
        <w:tc>
          <w:tcPr>
            <w:tcW w:type="dxa" w:w="15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是否被采纳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是——AST 就是最终要执行的交易表示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否——服务端用自己算出的值执行，模型输出只用于一致性比对</w:t>
            </w:r>
          </w:p>
        </w:tc>
      </w:tr>
      <w:tr>
        <w:tc>
          <w:tcPr>
            <w:tcW w:type="dxa" w:w="15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后续处理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类型检查 → 转 ASP 事实 → 求解 → 证书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与服务端期望值逐字段比对，不一致则 422 拒绝</w:t>
            </w:r>
          </w:p>
        </w:tc>
      </w:tr>
      <w:tr>
        <w:tc>
          <w:tcPr>
            <w:tcW w:type="dxa" w:w="15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出错后果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若验证器缺失，错误 AST 会直接提交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模型出错只会导致拒答，不会导致错误执行</w:t>
            </w:r>
          </w:p>
        </w:tc>
      </w:tr>
      <w:tr>
        <w:tc>
          <w:tcPr>
            <w:tcW w:type="dxa" w:w="15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自由度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高（模型决定字段内容）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极低（模型只能确认或拒绝）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关键源码证据。</w:t>
      </w:r>
      <w:r>
        <w:rPr>
          <w:rFonts w:ascii="Segoe UI" w:hAnsi="Segoe UI" w:eastAsia="微软雅黑"/>
          <w:b w:val="0"/>
          <w:sz w:val="21"/>
        </w:rPr>
        <w:t xml:space="preserve">FinAgent 的 </w:t>
      </w:r>
      <w:r>
        <w:rPr>
          <w:rFonts w:ascii="Consolas" w:hAnsi="Consolas" w:eastAsia="Consolas"/>
          <w:b w:val="0"/>
          <w:sz w:val="21"/>
        </w:rPr>
        <w:t>provider.py</w:t>
      </w:r>
      <w:r>
        <w:rPr>
          <w:rFonts w:ascii="Segoe UI" w:hAnsi="Segoe UI" w:eastAsia="微软雅黑"/>
          <w:b w:val="0"/>
          <w:sz w:val="21"/>
        </w:rPr>
        <w:t xml:space="preserve"> 第 73–75 行：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checked = validate(tool_name, args)          # 校验模型给的参数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if checked != expected:                       # expected = 服务端自己算的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raise DomainError("MODEL_OUTPUT_MISMATCH", ...)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return checked                                # ← 返回的是 expected 侧的值</w:t>
      </w:r>
    </w:p>
    <w:p>
      <w:pPr>
        <w:spacing w:after="120" w:line="300" w:lineRule="auto"/>
      </w:pPr>
      <w:r>
        <w:rPr>
          <w:rFonts w:ascii="Consolas" w:hAnsi="Consolas" w:eastAsia="Consolas"/>
          <w:b w:val="0"/>
          <w:sz w:val="21"/>
        </w:rPr>
        <w:t>return checked</w:t>
      </w:r>
      <w:r>
        <w:rPr>
          <w:rFonts w:ascii="Segoe UI" w:hAnsi="Segoe UI" w:eastAsia="微软雅黑"/>
          <w:b w:val="0"/>
          <w:sz w:val="21"/>
        </w:rPr>
        <w:t xml:space="preserve"> 语义上等价于返回服务端的 </w:t>
      </w:r>
      <w:r>
        <w:rPr>
          <w:rFonts w:ascii="Consolas" w:hAnsi="Consolas" w:eastAsia="Consolas"/>
          <w:b w:val="0"/>
          <w:sz w:val="21"/>
        </w:rPr>
        <w:t>expected</w:t>
      </w:r>
      <w:r>
        <w:rPr>
          <w:rFonts w:ascii="Segoe UI" w:hAnsi="Segoe UI" w:eastAsia="微软雅黑"/>
          <w:b w:val="0"/>
          <w:sz w:val="21"/>
        </w:rPr>
        <w:t>——因为不相等就已经抛异常了。也就是说，</w:t>
      </w:r>
      <w:r>
        <w:rPr>
          <w:rFonts w:ascii="Segoe UI" w:hAnsi="Segoe UI" w:eastAsia="微软雅黑"/>
          <w:b/>
          <w:sz w:val="21"/>
        </w:rPr>
        <w:t>执行阶段使用的是服务端自己推导出的参数，模型从未真正提供过业务参数。</w:t>
      </w:r>
    </w:p>
    <w:p>
      <w:pPr>
        <w:pStyle w:val="Heading1"/>
        <w:spacing w:before="360" w:after="160"/>
      </w:pPr>
      <w:r>
        <w:rPr>
          <w:rFonts w:ascii="Segoe UI" w:hAnsi="Segoe UI" w:eastAsia="微软雅黑"/>
          <w:b/>
          <w:color w:val="1F3A5F"/>
          <w:sz w:val="32"/>
        </w:rPr>
        <w:t>2. VA-NSF 的架构与自然语言转换链路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2.1 三层组件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990"/>
        <w:gridCol w:w="2575"/>
        <w:gridCol w:w="3161"/>
        <w:gridCol w:w="1287"/>
      </w:tblGrid>
      <w:tr>
        <w:tc>
          <w:tcPr>
            <w:tcW w:type="dxa" w:w="2353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353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353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技术手段</w:t>
            </w:r>
          </w:p>
        </w:tc>
        <w:tc>
          <w:tcPr>
            <w:tcW w:type="dxa" w:w="2353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是否涉及 LLM</w:t>
            </w:r>
          </w:p>
        </w:tc>
      </w:tr>
      <w:tr>
        <w:tc>
          <w:tcPr>
            <w:tcW w:type="dxa" w:w="199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ACTOR（神经执行器）</w:t>
            </w:r>
          </w:p>
        </w:tc>
        <w:tc>
          <w:tcPr>
            <w:tcW w:type="dxa" w:w="25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把自然语言解析为类型化 AST</w:t>
            </w:r>
          </w:p>
        </w:tc>
        <w:tc>
          <w:tcPr>
            <w:tcW w:type="dxa" w:w="31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微调 LLaMA-2-13B + FSM 语法约束解码</w:t>
            </w:r>
          </w:p>
        </w:tc>
        <w:tc>
          <w:tcPr>
            <w:tcW w:type="dxa" w:w="128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99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VERIFIER（符号验证器）</w:t>
            </w:r>
          </w:p>
        </w:tc>
        <w:tc>
          <w:tcPr>
            <w:tcW w:type="dxa" w:w="25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对 AST 求值，判定是否满足业务规则</w:t>
            </w:r>
          </w:p>
        </w:tc>
        <w:tc>
          <w:tcPr>
            <w:tcW w:type="dxa" w:w="31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Clingo 5.6.2 求解 ASP 完整性约束</w:t>
            </w:r>
          </w:p>
        </w:tc>
        <w:tc>
          <w:tcPr>
            <w:tcW w:type="dxa" w:w="128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否</w:t>
            </w:r>
          </w:p>
        </w:tc>
      </w:tr>
      <w:tr>
        <w:tc>
          <w:tcPr>
            <w:tcW w:type="dxa" w:w="199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REPAIR（修复模块）</w:t>
            </w:r>
          </w:p>
        </w:tc>
        <w:tc>
          <w:tcPr>
            <w:tcW w:type="dxa" w:w="25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把违规报告转成定向提示，驱动重新生成</w:t>
            </w:r>
          </w:p>
        </w:tc>
        <w:tc>
          <w:tcPr>
            <w:tcW w:type="dxa" w:w="316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结构化提示模板 + 思维链</w:t>
            </w:r>
          </w:p>
        </w:tc>
        <w:tc>
          <w:tcPr>
            <w:tcW w:type="dxa" w:w="128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2.2 自然语言 → 可操作内容的完整链路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① 预处理        规范化实体引用、用平台模式消解上下文歧义（确定性，无模型）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② 语法约束解码   提示 = 语法 G + 模式文档 + 少样本示例 + 修复提示 h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LLM.Decode(prompt, FSM(G))   逐 token 只在合法词汇子集中采样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→ 句法有效性在生成期即被保证（构造性消除句法错误）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③ 模式类型检查   TypeCheck(AST, S)  针对平台模式校验字段类型与实体引用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（Redis 缓存约 5000 账户码 / 2000 交易对手 / 500 用户）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统计：该步骤减少了 31% 的不必要求解器调用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④ AST → ASP 事实  AST 节点直接映射为基原子，无需中间翻译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⑤ ASP 求解       对 Π(R) ∪ facts(a) 地面化后求解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有解集 → 签发批准证书 C(a, R)，与交易一起存为审计记录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无解集 → 生成结构化违规报告 R = {(r_i, f_i, ν_i, h_i)}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⑥ 定向修复循环   h ← 按优先级排序违规报告，拼回提示，回到 ②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最多 K=3 次迭代；仍失败 → ESCALATE 升级人工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2.3 AST 为什么是全篇的设计核心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682"/>
        <w:gridCol w:w="3966"/>
        <w:gridCol w:w="3365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性质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工程效果</w:t>
            </w:r>
          </w:p>
        </w:tc>
      </w:tr>
      <w:tr>
        <w:tc>
          <w:tcPr>
            <w:tcW w:type="dxa" w:w="168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可生成性</w:t>
            </w:r>
          </w:p>
        </w:tc>
        <w:tc>
          <w:tcPr>
            <w:tcW w:type="dxa" w:w="39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AST 序列化构成正则语言，可由有限状态机在解码期强制</w:t>
            </w:r>
          </w:p>
        </w:tc>
        <w:tc>
          <w:tcPr>
            <w:tcW w:type="dxa" w:w="336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句法错误被构造性消除，无需事后校验语法</w:t>
            </w:r>
          </w:p>
        </w:tc>
      </w:tr>
      <w:tr>
        <w:tc>
          <w:tcPr>
            <w:tcW w:type="dxa" w:w="168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可类型检查性</w:t>
            </w:r>
          </w:p>
        </w:tc>
        <w:tc>
          <w:tcPr>
            <w:tcW w:type="dxa" w:w="39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每个字段可对平台模式做类型校验</w:t>
            </w:r>
          </w:p>
        </w:tc>
        <w:tc>
          <w:tcPr>
            <w:tcW w:type="dxa" w:w="336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轻量预过滤，省掉 31% 的求解器调用</w:t>
            </w:r>
          </w:p>
        </w:tc>
      </w:tr>
      <w:tr>
        <w:tc>
          <w:tcPr>
            <w:tcW w:type="dxa" w:w="168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可评估性</w:t>
            </w:r>
          </w:p>
        </w:tc>
        <w:tc>
          <w:tcPr>
            <w:tcW w:type="dxa" w:w="39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AST 节点直接对应 ASP 原子，无翻译步骤</w:t>
            </w:r>
          </w:p>
        </w:tc>
        <w:tc>
          <w:tcPr>
            <w:tcW w:type="dxa" w:w="336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符号验证仅占端到端延迟的 6%（24ms/399ms）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注意论文对语言类别的自我限定。</w:t>
      </w:r>
      <w:r>
        <w:rPr>
          <w:rFonts w:ascii="Segoe UI" w:hAnsi="Segoe UI" w:eastAsia="微软雅黑"/>
          <w:b w:val="0"/>
          <w:sz w:val="21"/>
        </w:rPr>
        <w:t xml:space="preserve">作者明确承认：部署的 DSL 之所以是正则语言，是因为 </w:t>
      </w:r>
      <w:r>
        <w:rPr>
          <w:rFonts w:ascii="Consolas" w:hAnsi="Consolas" w:eastAsia="Consolas"/>
          <w:b w:val="0"/>
          <w:sz w:val="21"/>
        </w:rPr>
        <w:t>BATCH_PAYMENT</w:t>
      </w:r>
      <w:r>
        <w:rPr>
          <w:rFonts w:ascii="Segoe UI" w:hAnsi="Segoe UI" w:eastAsia="微软雅黑"/>
          <w:b w:val="0"/>
          <w:sz w:val="21"/>
        </w:rPr>
        <w:t xml:space="preserve"> 的嵌套深度被限定为 1。若未来引入无界递归，就需换成增量上下文无关解析器。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2.4 完整执行循环（论文算法 2）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h ← ∅;  k ← 0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repeat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a ← ACTOR(u, h)                    # 带修复提示重新生成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if a = ⊥ then return ESCALATE      # 解析失败，升级人工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⟨valid, R⟩ ← VERIFIER(a, R)        # ASP 验证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if valid then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C ← CERTIFICATE(a, R)          # 签发证书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return EXECUTE(a, C)           # 唯一出口：带证书执行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else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h ← SortByPriority(违规报告)    # 定向修复信号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k ← k + 1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until k ≥ K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return ESCALATE(u, R)                  # 仍失败，升级人工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这个循环有一个很强的性质：</w:t>
      </w:r>
      <w:r>
        <w:rPr>
          <w:rFonts w:ascii="Segoe UI" w:hAnsi="Segoe UI" w:eastAsia="微软雅黑"/>
          <w:b/>
          <w:sz w:val="21"/>
        </w:rPr>
        <w:t>不存在“无证书执行”的路径。</w:t>
      </w:r>
      <w:r>
        <w:rPr>
          <w:rFonts w:ascii="Segoe UI" w:hAnsi="Segoe UI" w:eastAsia="微软雅黑"/>
          <w:b w:val="0"/>
          <w:sz w:val="21"/>
        </w:rPr>
        <w:t>批准证书是执行的唯一入口，因此约束满足不是“尽量做到”，而是结构上的前提。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2.5 关键实验数据（用于后续对照）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2404"/>
        <w:gridCol w:w="2644"/>
        <w:gridCol w:w="3966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总体交易准确率</w:t>
            </w:r>
          </w:p>
        </w:tc>
        <w:tc>
          <w:tcPr>
            <w:tcW w:type="dxa" w:w="26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91.8%</w:t>
            </w:r>
          </w:p>
        </w:tc>
        <w:tc>
          <w:tcPr>
            <w:tcW w:type="dxa" w:w="39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三层宏平均</w:t>
            </w:r>
          </w:p>
        </w:tc>
      </w:tr>
      <w:tr>
        <w:tc>
          <w:tcPr>
            <w:tcW w:type="dxa" w:w="24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简单 / 复合 / 约束 层级</w:t>
            </w:r>
          </w:p>
        </w:tc>
        <w:tc>
          <w:tcPr>
            <w:tcW w:type="dxa" w:w="26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94.7% / 91.2% / 89.6%</w:t>
            </w:r>
          </w:p>
        </w:tc>
        <w:tc>
          <w:tcPr>
            <w:tcW w:type="dxa" w:w="39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宏平均，约束层最难</w:t>
            </w:r>
          </w:p>
        </w:tc>
      </w:tr>
      <w:tr>
        <w:tc>
          <w:tcPr>
            <w:tcW w:type="dxa" w:w="24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约束违规率 CVR</w:t>
            </w:r>
          </w:p>
        </w:tc>
        <w:tc>
          <w:tcPr>
            <w:tcW w:type="dxa" w:w="26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≤0.3%（总体 0.2%）</w:t>
            </w:r>
          </w:p>
        </w:tc>
        <w:tc>
          <w:tcPr>
            <w:tcW w:type="dxa" w:w="39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相对外部真值标注测量</w:t>
            </w:r>
          </w:p>
        </w:tc>
      </w:tr>
      <w:tr>
        <w:tc>
          <w:tcPr>
            <w:tcW w:type="dxa" w:w="24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中位延迟</w:t>
            </w:r>
          </w:p>
        </w:tc>
        <w:tc>
          <w:tcPr>
            <w:tcW w:type="dxa" w:w="26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399 ms</w:t>
            </w:r>
          </w:p>
        </w:tc>
        <w:tc>
          <w:tcPr>
            <w:tcW w:type="dxa" w:w="39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LLM 解析 312ms（78%）+ ASP 24ms（6%）</w:t>
            </w:r>
          </w:p>
        </w:tc>
      </w:tr>
      <w:tr>
        <w:tc>
          <w:tcPr>
            <w:tcW w:type="dxa" w:w="24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修复收敛</w:t>
            </w:r>
          </w:p>
        </w:tc>
        <w:tc>
          <w:tcPr>
            <w:tcW w:type="dxa" w:w="26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K=3 内解决 91.8%</w:t>
            </w:r>
          </w:p>
        </w:tc>
        <w:tc>
          <w:tcPr>
            <w:tcW w:type="dxa" w:w="39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约束层首轮 61.2%</w:t>
            </w:r>
          </w:p>
        </w:tc>
      </w:tr>
      <w:tr>
        <w:tc>
          <w:tcPr>
            <w:tcW w:type="dxa" w:w="24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升级率</w:t>
            </w:r>
          </w:p>
        </w:tc>
        <w:tc>
          <w:tcPr>
            <w:tcW w:type="dxa" w:w="26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≤8.2%</w:t>
            </w:r>
          </w:p>
        </w:tc>
        <w:tc>
          <w:tcPr>
            <w:tcW w:type="dxa" w:w="39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约束层最坏；简单层 1.4%</w:t>
            </w:r>
          </w:p>
        </w:tc>
      </w:tr>
      <w:tr>
        <w:tc>
          <w:tcPr>
            <w:tcW w:type="dxa" w:w="24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规则集规模</w:t>
            </w:r>
          </w:p>
        </w:tc>
        <w:tc>
          <w:tcPr>
            <w:tcW w:type="dxa" w:w="264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23 条（847 行 ASP）</w:t>
            </w:r>
          </w:p>
        </w:tc>
        <w:tc>
          <w:tcPr>
            <w:tcW w:type="dxa" w:w="396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扩展实验至 80 条，每规则 +1.1ms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Segoe UI" w:hAnsi="Segoe UI" w:eastAsia="微软雅黑"/>
          <w:b/>
          <w:color w:val="1F3A5F"/>
          <w:sz w:val="32"/>
        </w:rPr>
        <w:t>3. FinAgent 的架构概览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本章只给骨架，完整叙述见</w:t>
      </w:r>
      <w:r>
        <w:rPr>
          <w:rFonts w:ascii="Segoe UI" w:hAnsi="Segoe UI" w:eastAsia="微软雅黑"/>
          <w:b/>
          <w:sz w:val="21"/>
        </w:rPr>
        <w:t>第 4 章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3.1 组件构成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873"/>
        <w:gridCol w:w="2458"/>
        <w:gridCol w:w="3395"/>
        <w:gridCol w:w="1287"/>
      </w:tblGrid>
      <w:tr>
        <w:tc>
          <w:tcPr>
            <w:tcW w:type="dxa" w:w="2353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2353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353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技术手段</w:t>
            </w:r>
          </w:p>
        </w:tc>
        <w:tc>
          <w:tcPr>
            <w:tcW w:type="dxa" w:w="2353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是否涉及 LLM</w:t>
            </w:r>
          </w:p>
        </w:tc>
      </w:tr>
      <w:tr>
        <w:tc>
          <w:tcPr>
            <w:tcW w:type="dxa" w:w="187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对话理解层</w:t>
            </w:r>
          </w:p>
        </w:tc>
        <w:tc>
          <w:tcPr>
            <w:tcW w:type="dxa" w:w="24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把自然语言解析为槽位对象</w:t>
            </w:r>
          </w:p>
        </w:tc>
        <w:tc>
          <w:tcPr>
            <w:tcW w:type="dxa" w:w="339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DeepSeek 强制调用 understand_request</w:t>
            </w:r>
          </w:p>
        </w:tc>
        <w:tc>
          <w:tcPr>
            <w:tcW w:type="dxa" w:w="128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</w:t>
            </w:r>
          </w:p>
        </w:tc>
      </w:tr>
      <w:tr>
        <w:tc>
          <w:tcPr>
            <w:tcW w:type="dxa" w:w="187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服务端解析层</w:t>
            </w:r>
          </w:p>
        </w:tc>
        <w:tc>
          <w:tcPr>
            <w:tcW w:type="dxa" w:w="24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由槽位独立推导工具名与参数</w:t>
            </w:r>
          </w:p>
        </w:tc>
        <w:tc>
          <w:tcPr>
            <w:tcW w:type="dxa" w:w="339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确定性代码 + 本地账户/卡/收款人目录</w:t>
            </w:r>
          </w:p>
        </w:tc>
        <w:tc>
          <w:tcPr>
            <w:tcW w:type="dxa" w:w="128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否</w:t>
            </w:r>
          </w:p>
        </w:tc>
      </w:tr>
      <w:tr>
        <w:tc>
          <w:tcPr>
            <w:tcW w:type="dxa" w:w="187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一致性比对</w:t>
            </w:r>
          </w:p>
        </w:tc>
        <w:tc>
          <w:tcPr>
            <w:tcW w:type="dxa" w:w="24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核验模型声称的工具与参数是否等于服务端结果</w:t>
            </w:r>
          </w:p>
        </w:tc>
        <w:tc>
          <w:tcPr>
            <w:tcW w:type="dxa" w:w="339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逐字段相等判断</w:t>
            </w:r>
          </w:p>
        </w:tc>
        <w:tc>
          <w:tcPr>
            <w:tcW w:type="dxa" w:w="128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否</w:t>
            </w:r>
          </w:p>
        </w:tc>
      </w:tr>
      <w:tr>
        <w:tc>
          <w:tcPr>
            <w:tcW w:type="dxa" w:w="187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领域执行层</w:t>
            </w:r>
          </w:p>
        </w:tc>
        <w:tc>
          <w:tcPr>
            <w:tcW w:type="dxa" w:w="24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余额、额度、条件、事务、审计</w:t>
            </w:r>
          </w:p>
        </w:tc>
        <w:tc>
          <w:tcPr>
            <w:tcW w:type="dxa" w:w="339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SQLite 单事务 BEGIN IMMEDIATE</w:t>
            </w:r>
          </w:p>
        </w:tc>
        <w:tc>
          <w:tcPr>
            <w:tcW w:type="dxa" w:w="128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否</w:t>
            </w:r>
          </w:p>
        </w:tc>
      </w:tr>
      <w:tr>
        <w:tc>
          <w:tcPr>
            <w:tcW w:type="dxa" w:w="187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页面确认层</w:t>
            </w:r>
          </w:p>
        </w:tc>
        <w:tc>
          <w:tcPr>
            <w:tcW w:type="dxa" w:w="245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用户在页面上点击才算授权</w:t>
            </w:r>
          </w:p>
        </w:tc>
        <w:tc>
          <w:tcPr>
            <w:tcW w:type="dxa" w:w="339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CSRF + 一次性确认凭据 + 5 分钟有效期</w:t>
            </w:r>
          </w:p>
        </w:tc>
        <w:tc>
          <w:tcPr>
            <w:tcW w:type="dxa" w:w="128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3.2 一句话概括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FinAgent 不试图“理解”自然语言，而是试图</w:t>
      </w:r>
      <w:r>
        <w:rPr>
          <w:rFonts w:ascii="Segoe UI" w:hAnsi="Segoe UI" w:eastAsia="微软雅黑"/>
          <w:b/>
          <w:sz w:val="21"/>
        </w:rPr>
        <w:t>认出</w:t>
      </w:r>
      <w:r>
        <w:rPr>
          <w:rFonts w:ascii="Segoe UI" w:hAnsi="Segoe UI" w:eastAsia="微软雅黑"/>
          <w:b w:val="0"/>
          <w:sz w:val="21"/>
        </w:rPr>
        <w:t>自然语言里的几个已知模式；一旦认出，后续全部交给确定性代码。</w:t>
      </w:r>
      <w:r>
        <w:rPr>
          <w:rFonts w:ascii="Segoe UI" w:hAnsi="Segoe UI" w:eastAsia="微软雅黑"/>
          <w:b w:val="0"/>
          <w:sz w:val="21"/>
        </w:rPr>
        <w:t>这个取舍带来的结果是：执行极其安全，但识别能力封顶——而封顶处正是本次发现缺陷的地方。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3.3 FinAgent 与论文的关系：同一问题的两种解法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VA-NSF   ：  放宽生成  →  收紧验证        （模型自由产出，符号求解器把关）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FinAgent ：  收紧生成  →  无需验证        （服务端算死参数，模型只确认）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失效模式也相反：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VA-NSF   失效 → 误拒绝、升级增加          （安全，但可用性下降）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FinAgent 失效 → 静默丢信息后正常执行        （可用性完好，但安全性受损）</w:t>
      </w:r>
    </w:p>
    <w:p>
      <w:pPr>
        <w:pStyle w:val="Heading1"/>
        <w:spacing w:before="360" w:after="160"/>
      </w:pPr>
      <w:r>
        <w:rPr>
          <w:rFonts w:ascii="Segoe UI" w:hAnsi="Segoe UI" w:eastAsia="微软雅黑"/>
          <w:b/>
          <w:color w:val="1F3A5F"/>
          <w:sz w:val="32"/>
        </w:rPr>
        <w:t>4. 已有智能体框架完整叙述：从一段话到一张操作单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本章把 FinAgent 的“自然语言 → 可操作内容”全过程完整展开。为便于独立复核，所有行为描述都来自对源码的逐行追踪，以及在隔离数据库上的接口实测（不触碰主库）。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4.1 系统定位与边界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474"/>
        <w:gridCol w:w="7541"/>
      </w:tblGrid>
      <w:tr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产品定位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基于合成数据的模拟银行智能助手；不涉及真实资金、支付通道与身份认证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技术栈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React 工作台 + FastAPI + SQLite 账本 + DeepSeek 受限工具调用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运行模式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mock（纯本地规则）与 live（DeepSeek），由启动参数显式选择，绝不静默降级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时间语义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业务查询用冻结的 demo_date（2026-09-24）；会话/过期/审计用持续推进的真实时钟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金额语义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一律整数分（minor unit），无浮点；无透支、无手续费、可用余额等于账面余额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执行边界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模型不能决定用户身份、不能计算最终金额、不能直接提交业务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4.2 双通道入口：同一主干，两套截然不同的前段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这是理解 FinAgent 的关键，也是最容易被“理解”一词误导的地方。</w:t>
      </w:r>
      <w:r>
        <w:rPr>
          <w:rFonts w:ascii="Segoe UI" w:hAnsi="Segoe UI" w:eastAsia="微软雅黑"/>
          <w:b/>
          <w:sz w:val="21"/>
        </w:rPr>
        <w:t>mock 与 live 共用执行层，但自然语言解析层完全不同：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自然语言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│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├─ mock 通道：关键词 + 正则（_intent / _minor / _resolve）  ─┐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│                                                            │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└─ live 通道：LLM 抽槽位（understand_request → Understanding）─┤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                                    │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        (工具名, 参数) ◄────────────┘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              │   ← 由服务端独立推导，不采信模型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              ▼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        validate() 严格 schema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              ▼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        execute() 领域服务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              ▼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写操作 → 待确认操作单 →【页面确认才执行】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474"/>
        <w:gridCol w:w="3515"/>
        <w:gridCol w:w="4025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mock 通道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live 通道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意图判定</w:t>
            </w:r>
          </w:p>
        </w:tc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`_intent()` 关键词命中</w:t>
            </w:r>
          </w:p>
        </w:tc>
        <w:tc>
          <w:tcPr>
            <w:tcW w:type="dxa" w:w="40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模型输出 `Understanding.intent` 枚举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金额抽取</w:t>
            </w:r>
          </w:p>
        </w:tc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正则 `([0-9]+(\.[0-9]{1,2})?)\s*元`</w:t>
            </w:r>
          </w:p>
        </w:tc>
        <w:tc>
          <w:tcPr>
            <w:tcW w:type="dxa" w:w="40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模型归一化口语金额为 `amount_yuan` 字符串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对象匹配</w:t>
            </w:r>
          </w:p>
        </w:tc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别名子串包含判定</w:t>
            </w:r>
          </w:p>
        </w:tc>
        <w:tc>
          <w:tcPr>
            <w:tcW w:type="dxa" w:w="40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`_match()` 模糊匹配 + 不唯一即追问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模型参与</w:t>
            </w:r>
          </w:p>
        </w:tc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完全不参与</w:t>
            </w:r>
          </w:p>
        </w:tc>
        <w:tc>
          <w:tcPr>
            <w:tcW w:type="dxa" w:w="40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参与两次：抽槽位 + 一致性确认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确定性</w:t>
            </w:r>
          </w:p>
        </w:tc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完全确定</w:t>
            </w:r>
          </w:p>
        </w:tc>
        <w:tc>
          <w:tcPr>
            <w:tcW w:type="dxa" w:w="40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受模型影响，但最终参数仍由服务端定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4.3 十步流水线（mock 路径实测）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① 文本进入        POST /api/tasks { message }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② 条件前置护栏    service.py:356  若命中条件关键词集合 → 不放行普通转账，要求澄清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关键词：(如果, 才, 否则, 超过, 大于, 低于)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③ 多任务分流      crossflow.detect(text)  仅两个硬编码模式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命中 → install_plan() 装固定步骤模板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未命中 → 落到单场景路径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④ 意图判定        _intent(text)  按 if/elif 优先级取【唯一一个】意图：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余额 &gt; 卡 &gt; 流水 &gt; 消费 &gt; 转账；未命中则沿用上一轮意图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⑤ 槽位抽取        _minor(text) 取【最后一个】金额；DATE 取 YYYY-MM-DD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⑥ 服务端解析      _resolve(db, task, text, context)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→ (tool_name, raw_args, question)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同时把已确定的槽位写回 context（跨轮记忆）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⑦ 参数校验        validate(name, raw_args)  严格 schema，拒绝多余字段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⑧ 领域执行        execute(...)  写操作【只生成待确认操作单】，余额分文不动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⑨ 一致性比对      live 额外要求模型以 tool_choice 强制确认同一工具与参数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不一致 → 422 MODEL_OUTPUT_MISMATCH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          ↓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⑩ 人工授权        页面确认（CSRF + 一次性凭据 + 5 分钟有效期）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 确认时在【同一写事务内】重验条件与余额，重复提交只生效一次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4.4 逐环节机制与实测样例</w:t>
      </w: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（1）意图判定：一张优先级表</w:t>
      </w:r>
    </w:p>
    <w:p>
      <w:pPr>
        <w:spacing w:after="60" w:line="300" w:lineRule="auto"/>
      </w:pPr>
      <w:r>
        <w:rPr>
          <w:rFonts w:ascii="Consolas" w:hAnsi="Consolas" w:eastAsia="Consolas"/>
          <w:b w:val="0"/>
          <w:sz w:val="21"/>
        </w:rPr>
        <w:t>_intent()</w:t>
      </w:r>
      <w:r>
        <w:rPr>
          <w:rFonts w:ascii="Segoe UI" w:hAnsi="Segoe UI" w:eastAsia="微软雅黑"/>
          <w:b w:val="0"/>
          <w:sz w:val="21"/>
        </w:rPr>
        <w:t xml:space="preserve"> 是纯关键词判定，且</w:t>
      </w:r>
      <w:r>
        <w:rPr>
          <w:rFonts w:ascii="Segoe UI" w:hAnsi="Segoe UI" w:eastAsia="微软雅黑"/>
          <w:b/>
          <w:sz w:val="21"/>
        </w:rPr>
        <w:t>只返回一个意图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if any(w in text for w in ("余额","多少钱可用","还有多少钱")):  return "accounts"   # 优先级最高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if any(w in text for w in ("冻结","解冻","卡片","银行卡","卡状态")): return "card"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if any(w in text for w in ("流水","账单","交易记录")):            return "transactions"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if any(w in text for w in ("消费","花了","支出","统计","餐饮","购物","交通")): return "spending"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if any(w in text for w in ("转账","转给","转入","转到","给")):    return "transfer"   # 最低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return previous   # 都不命中则沿用上一轮意图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注意转账词表里</w:t>
      </w:r>
      <w:r>
        <w:rPr>
          <w:rFonts w:ascii="Segoe UI" w:hAnsi="Segoe UI" w:eastAsia="微软雅黑"/>
          <w:b/>
          <w:sz w:val="21"/>
        </w:rPr>
        <w:t>没有光杆动词“转”</w:t>
      </w:r>
      <w:r>
        <w:rPr>
          <w:rFonts w:ascii="Segoe UI" w:hAnsi="Segoe UI" w:eastAsia="微软雅黑"/>
          <w:b w:val="0"/>
          <w:sz w:val="21"/>
        </w:rPr>
        <w:t>。这是第 5 章 F-02 的直接成因。</w:t>
      </w:r>
    </w:p>
    <w:p>
      <w:pPr>
        <w:spacing w:after="60" w:line="300" w:lineRule="auto"/>
      </w:pPr>
      <w:r>
        <w:rPr>
          <w:rFonts w:ascii="Segoe UI" w:hAnsi="Segoe UI" w:eastAsia="微软雅黑"/>
          <w:b/>
          <w:sz w:val="21"/>
        </w:rPr>
        <w:t>实测（隔离库）：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3515"/>
        <w:gridCol w:w="1587"/>
        <w:gridCol w:w="3912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_intent 结果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实际结果</w:t>
            </w:r>
          </w:p>
        </w:tc>
      </w:tr>
      <w:tr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从活期账户转账100元到储蓄账户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transfer</w:t>
            </w:r>
          </w:p>
        </w:tc>
        <w:tc>
          <w:tcPr>
            <w:tcW w:type="dxa" w:w="39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✅ 出待确认单</w:t>
            </w:r>
          </w:p>
        </w:tc>
      </w:tr>
      <w:tr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从活期账户转100元到储蓄账户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None</w:t>
            </w:r>
          </w:p>
        </w:tc>
        <w:tc>
          <w:tcPr>
            <w:tcW w:type="dxa" w:w="39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❌ “请说明其中一项需求”</w:t>
            </w:r>
          </w:p>
        </w:tc>
      </w:tr>
      <w:tr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从活期账户转到储蓄账户100元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transfer</w:t>
            </w:r>
          </w:p>
        </w:tc>
        <w:tc>
          <w:tcPr>
            <w:tcW w:type="dxa" w:w="39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✅ 出待确认单</w:t>
            </w:r>
          </w:p>
        </w:tc>
      </w:tr>
      <w:tr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从活期账户给张三转100元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transfer</w:t>
            </w:r>
          </w:p>
        </w:tc>
        <w:tc>
          <w:tcPr>
            <w:tcW w:type="dxa" w:w="39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✅ 追问尾号</w:t>
            </w:r>
          </w:p>
        </w:tc>
      </w:tr>
      <w:tr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活期转100给张三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transfer</w:t>
            </w:r>
          </w:p>
        </w:tc>
        <w:tc>
          <w:tcPr>
            <w:tcW w:type="dxa" w:w="39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✅（靠“给”命中）</w:t>
            </w:r>
          </w:p>
        </w:tc>
      </w:tr>
      <w:tr>
        <w:tc>
          <w:tcPr>
            <w:tcW w:type="dxa" w:w="351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从活期转100元到储蓄</w:t>
            </w:r>
          </w:p>
        </w:tc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None</w:t>
            </w:r>
          </w:p>
        </w:tc>
        <w:tc>
          <w:tcPr>
            <w:tcW w:type="dxa" w:w="39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❌ “请说明其中一项需求”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（2）金额抽取：最后一个“数字+元”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AMOUNT = (?&lt;![0-9])(?:¥|￥)?([0-9]+(?:\.[0-9]{1,2})?)\s*元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3402"/>
        <w:gridCol w:w="5613"/>
      </w:tblGrid>
      <w:tr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输入片段</w:t>
            </w:r>
          </w:p>
        </w:tc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抽取结果</w:t>
            </w:r>
          </w:p>
        </w:tc>
      </w:tr>
      <w:tr>
        <w:tc>
          <w:tcPr>
            <w:tcW w:type="dxa" w:w="3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转100元</w:t>
            </w:r>
          </w:p>
        </w:tc>
        <w:tc>
          <w:tcPr>
            <w:tcW w:type="dxa" w:w="56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`100` → 10000 分 ✅</w:t>
            </w:r>
          </w:p>
        </w:tc>
      </w:tr>
      <w:tr>
        <w:tc>
          <w:tcPr>
            <w:tcW w:type="dxa" w:w="3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转100.5元</w:t>
            </w:r>
          </w:p>
        </w:tc>
        <w:tc>
          <w:tcPr>
            <w:tcW w:type="dxa" w:w="56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`100.5` → 10050 分 ✅</w:t>
            </w:r>
          </w:p>
        </w:tc>
      </w:tr>
      <w:tr>
        <w:tc>
          <w:tcPr>
            <w:tcW w:type="dxa" w:w="3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转一百块</w:t>
            </w:r>
          </w:p>
        </w:tc>
        <w:tc>
          <w:tcPr>
            <w:tcW w:type="dxa" w:w="56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`None` ❌（无阿拉伯数字，且“块”不在正则里）</w:t>
            </w:r>
          </w:p>
        </w:tc>
      </w:tr>
      <w:tr>
        <w:tc>
          <w:tcPr>
            <w:tcW w:type="dxa" w:w="3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转一百元</w:t>
            </w:r>
          </w:p>
        </w:tc>
        <w:tc>
          <w:tcPr>
            <w:tcW w:type="dxa" w:w="56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`None` ❌（“一百”不是数字）</w:t>
            </w:r>
          </w:p>
        </w:tc>
      </w:tr>
      <w:tr>
        <w:tc>
          <w:tcPr>
            <w:tcW w:type="dxa" w:w="340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转¥100元</w:t>
            </w:r>
          </w:p>
        </w:tc>
        <w:tc>
          <w:tcPr>
            <w:tcW w:type="dxa" w:w="56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`100` ✅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（3）槽位解析：别名子串 + 位置切分</w:t>
      </w:r>
    </w:p>
    <w:p>
      <w:pPr>
        <w:spacing w:after="60" w:line="300" w:lineRule="auto"/>
      </w:pPr>
      <w:r>
        <w:rPr>
          <w:rFonts w:ascii="Consolas" w:hAnsi="Consolas" w:eastAsia="Consolas"/>
          <w:b w:val="0"/>
          <w:sz w:val="21"/>
        </w:rPr>
        <w:t>_resolve()</w:t>
      </w:r>
      <w:r>
        <w:rPr>
          <w:rFonts w:ascii="Segoe UI" w:hAnsi="Segoe UI" w:eastAsia="微软雅黑"/>
          <w:b w:val="0"/>
          <w:sz w:val="21"/>
        </w:rPr>
        <w:t xml:space="preserve"> 对转账的处理分四步：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① 金额        _minor(text) → 写回 context['amount_minor']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② 付款账户    若含“从”：取“从”之后的所有已提及账户里的第一个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否则若提到 ≥2 个账户且含“转/到”：取第一个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③ 收款目标    candidates = 已提及账户中 != 付款账户者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若含“到/转入/转给/改成”：context['target'] = candidates[-1]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再匹配收款人名；同名多个 → context['ambiguous_name']，不设 target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④ 缺项检查    missing 非空 → 返回追问（付款账户 / 收款目标 / 金额）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全部齐备 → 返回 ('prepare_transfer', {...}, None)</w:t>
      </w:r>
    </w:p>
    <w:p>
      <w:pPr>
        <w:spacing w:after="60" w:line="300" w:lineRule="auto"/>
      </w:pPr>
      <w:r>
        <w:rPr>
          <w:rFonts w:ascii="Segoe UI" w:hAnsi="Segoe UI" w:eastAsia="微软雅黑"/>
          <w:b/>
          <w:sz w:val="21"/>
        </w:rPr>
        <w:t>实测样例（成功出单）：</w:t>
      </w:r>
      <w:r>
        <w:rPr>
          <w:rFonts w:ascii="Segoe UI" w:hAnsi="Segoe UI" w:eastAsia="微软雅黑"/>
          <w:b w:val="0"/>
          <w:sz w:val="21"/>
        </w:rPr>
        <w:t xml:space="preserve">输入 </w:t>
      </w:r>
      <w:r>
        <w:rPr>
          <w:rFonts w:ascii="Consolas" w:hAnsi="Consolas" w:eastAsia="Consolas"/>
          <w:b w:val="0"/>
          <w:sz w:val="21"/>
        </w:rPr>
        <w:t>从活期账户给张三转100元</w:t>
      </w:r>
      <w:r>
        <w:rPr>
          <w:rFonts w:ascii="Segoe UI" w:hAnsi="Segoe UI" w:eastAsia="微软雅黑"/>
          <w:b w:val="0"/>
          <w:sz w:val="21"/>
        </w:rPr>
        <w:t xml:space="preserve"> → 追问 → </w:t>
      </w:r>
      <w:r>
        <w:rPr>
          <w:rFonts w:ascii="Consolas" w:hAnsi="Consolas" w:eastAsia="Consolas"/>
          <w:b w:val="0"/>
          <w:sz w:val="21"/>
        </w:rPr>
        <w:t>尾号3821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_intent        → 'transfer'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_minor         → 10000 分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_resolve       → prepare_transfer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source_account_id = a1c   (活期账户 **4082)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target = {type: saved_recipient, recipient_id: r1}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 amount_minor = 10000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产出操作单摘要 :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action=transfer  target={张三, **3821}  amount_minor=10000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condition=None   impact="仅模拟来源账户出账"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持久化步骤     :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ordinal=1  tool=prepare_transfer  status=succeeded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args={amount_minor:10000, source_account_id:"a1c", currency:"CNY"}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 xml:space="preserve">注意 </w:t>
      </w:r>
      <w:r>
        <w:rPr>
          <w:rFonts w:ascii="Consolas" w:hAnsi="Consolas" w:eastAsia="Consolas"/>
          <w:b w:val="0"/>
          <w:sz w:val="21"/>
        </w:rPr>
        <w:t>condition=None</w:t>
      </w:r>
      <w:r>
        <w:rPr>
          <w:rFonts w:ascii="Segoe UI" w:hAnsi="Segoe UI" w:eastAsia="微软雅黑"/>
          <w:b w:val="0"/>
          <w:sz w:val="21"/>
        </w:rPr>
        <w:t xml:space="preserve"> 与 </w:t>
      </w:r>
      <w:r>
        <w:rPr>
          <w:rFonts w:ascii="Segoe UI" w:hAnsi="Segoe UI" w:eastAsia="微软雅黑"/>
          <w:b/>
          <w:sz w:val="21"/>
        </w:rPr>
        <w:t>未发生任何扣款</w:t>
      </w:r>
      <w:r>
        <w:rPr>
          <w:rFonts w:ascii="Segoe UI" w:hAnsi="Segoe UI" w:eastAsia="微软雅黑"/>
          <w:b w:val="0"/>
          <w:sz w:val="21"/>
        </w:rPr>
        <w:t>：这是“准备不写业务”的直接体现。</w:t>
      </w: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（4）歧义与缺项：追问而非猜测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587"/>
        <w:gridCol w:w="2948"/>
        <w:gridCol w:w="4479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系统行为</w:t>
            </w:r>
          </w:p>
        </w:tc>
      </w:tr>
      <w:tr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同名收款人</w:t>
            </w:r>
          </w:p>
        </w:tc>
        <w:tc>
          <w:tcPr>
            <w:tcW w:type="dxa" w:w="29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匹配到两个“张三”</w:t>
            </w:r>
          </w:p>
        </w:tc>
        <w:tc>
          <w:tcPr>
            <w:tcW w:type="dxa" w:w="4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`context['ambiguous_name']` 记住名字，追问尾号；不设 target</w:t>
            </w:r>
          </w:p>
        </w:tc>
      </w:tr>
      <w:tr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缺金额</w:t>
            </w:r>
          </w:p>
        </w:tc>
        <w:tc>
          <w:tcPr>
            <w:tcW w:type="dxa" w:w="29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`_minor` 返回 None</w:t>
            </w:r>
          </w:p>
        </w:tc>
        <w:tc>
          <w:tcPr>
            <w:tcW w:type="dxa" w:w="4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追问“请补充金额。”</w:t>
            </w:r>
          </w:p>
        </w:tc>
      </w:tr>
      <w:tr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缺付款账户</w:t>
            </w:r>
          </w:p>
        </w:tc>
        <w:tc>
          <w:tcPr>
            <w:tcW w:type="dxa" w:w="29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未提到任何账户</w:t>
            </w:r>
          </w:p>
        </w:tc>
        <w:tc>
          <w:tcPr>
            <w:tcW w:type="dxa" w:w="4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列出可选账户并追问</w:t>
            </w:r>
          </w:p>
        </w:tc>
      </w:tr>
      <w:tr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缺收款目标</w:t>
            </w:r>
          </w:p>
        </w:tc>
        <w:tc>
          <w:tcPr>
            <w:tcW w:type="dxa" w:w="29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只说了账户、没说给谁</w:t>
            </w:r>
          </w:p>
        </w:tc>
        <w:tc>
          <w:tcPr>
            <w:tcW w:type="dxa" w:w="4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追问“请补充收款目标。”</w:t>
            </w:r>
          </w:p>
        </w:tc>
      </w:tr>
      <w:tr>
        <w:tc>
          <w:tcPr>
            <w:tcW w:type="dxa" w:w="158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时间模糊</w:t>
            </w:r>
          </w:p>
        </w:tc>
        <w:tc>
          <w:tcPr>
            <w:tcW w:type="dxa" w:w="294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“那笔/某笔/陌生”但无日期金额</w:t>
            </w:r>
          </w:p>
        </w:tc>
        <w:tc>
          <w:tcPr>
            <w:tcW w:type="dxa" w:w="4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要求补充日期、金额、商户或卡尾号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追问的价值在于</w:t>
      </w:r>
      <w:r>
        <w:rPr>
          <w:rFonts w:ascii="Segoe UI" w:hAnsi="Segoe UI" w:eastAsia="微软雅黑"/>
          <w:b/>
          <w:sz w:val="21"/>
        </w:rPr>
        <w:t>不猜</w:t>
      </w:r>
      <w:r>
        <w:rPr>
          <w:rFonts w:ascii="Segoe UI" w:hAnsi="Segoe UI" w:eastAsia="微软雅黑"/>
          <w:b w:val="0"/>
          <w:sz w:val="21"/>
        </w:rPr>
        <w:t>：所有可能猜错的地方都退回给用户，这与论文的 ESCALATE 精神一致，但 FinAgent 把它放在了流程</w:t>
      </w:r>
      <w:r>
        <w:rPr>
          <w:rFonts w:ascii="Segoe UI" w:hAnsi="Segoe UI" w:eastAsia="微软雅黑"/>
          <w:b/>
          <w:sz w:val="21"/>
        </w:rPr>
        <w:t>中间</w:t>
      </w:r>
      <w:r>
        <w:rPr>
          <w:rFonts w:ascii="Segoe UI" w:hAnsi="Segoe UI" w:eastAsia="微软雅黑"/>
          <w:b w:val="0"/>
          <w:sz w:val="21"/>
        </w:rPr>
        <w:t>而不是失败</w:t>
      </w:r>
      <w:r>
        <w:rPr>
          <w:rFonts w:ascii="Segoe UI" w:hAnsi="Segoe UI" w:eastAsia="微软雅黑"/>
          <w:b/>
          <w:sz w:val="21"/>
        </w:rPr>
        <w:t>之后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（5）跨场景编排：两张写死的计划模板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def detect(text):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if any(w in text for w in ("超过","大于","低于","小于")) and "转" in text: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return "conditional_transfer"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if "昨晚" in text and "冻结" in text and any(w in text for w in ("余额","陌生","不认识")):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return "investigate_card"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return None        # ← 全文只有这两个多步模式</w:t>
      </w:r>
    </w:p>
    <w:p>
      <w:pPr>
        <w:spacing w:after="60" w:line="300" w:lineRule="auto"/>
      </w:pPr>
      <w:r>
        <w:rPr>
          <w:rFonts w:ascii="Segoe UI" w:hAnsi="Segoe UI" w:eastAsia="微软雅黑"/>
          <w:b w:val="0"/>
          <w:sz w:val="21"/>
        </w:rPr>
        <w:t xml:space="preserve">命中后 </w:t>
      </w:r>
      <w:r>
        <w:rPr>
          <w:rFonts w:ascii="Consolas" w:hAnsi="Consolas" w:eastAsia="Consolas"/>
          <w:b w:val="0"/>
          <w:sz w:val="21"/>
        </w:rPr>
        <w:t>install_plan()</w:t>
      </w:r>
      <w:r>
        <w:rPr>
          <w:rFonts w:ascii="Segoe UI" w:hAnsi="Segoe UI" w:eastAsia="微软雅黑"/>
          <w:b w:val="0"/>
          <w:sz w:val="21"/>
        </w:rPr>
        <w:t xml:space="preserve"> 装入固定步骤，顺序是代码里的字面量：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investigate_card 模板：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1. list_transactions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2. prepare_card_action   depends_on=[1]  input_refs=[{step:1, path:"selected.card_id"}]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on_failure=continue_independent_readonly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3. list_accounts         depends_on=[1]  input_refs=[{step:1, path:"selected.account_id"}]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conditional_transfer 模板：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1. summarize_spending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2. prepare_transfer      depends_on=[1]  input_refs=[{step:1, path:"condition"}]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这里有一个被低估的优点：</w:t>
      </w:r>
      <w:r>
        <w:rPr>
          <w:rFonts w:ascii="Segoe UI" w:hAnsi="Segoe UI" w:eastAsia="微软雅黑"/>
          <w:b w:val="0"/>
          <w:sz w:val="21"/>
        </w:rPr>
        <w:t xml:space="preserve">“如果是尾号1234”被表达成了 </w:t>
      </w:r>
      <w:r>
        <w:rPr>
          <w:rFonts w:ascii="Segoe UI" w:hAnsi="Segoe UI" w:eastAsia="微软雅黑"/>
          <w:b/>
          <w:sz w:val="21"/>
        </w:rPr>
        <w:t>图上的边</w:t>
      </w:r>
      <w:r>
        <w:rPr>
          <w:rFonts w:ascii="Segoe UI" w:hAnsi="Segoe UI" w:eastAsia="微软雅黑"/>
          <w:b w:val="0"/>
          <w:sz w:val="21"/>
        </w:rPr>
        <w:t>（第 2 步依赖第 1 步的结果），而不是文本判断。因此“条件不成立就不冻卡”是结构保证的，不靠模型自觉。</w:t>
      </w:r>
      <w:r>
        <w:rPr>
          <w:rFonts w:ascii="Segoe UI" w:hAnsi="Segoe UI" w:eastAsia="微软雅黑"/>
          <w:b w:val="0"/>
          <w:sz w:val="21"/>
        </w:rPr>
        <w:t>但代价是：顺序写死在代码里，语序被完全忽略，且</w:t>
      </w:r>
      <w:r>
        <w:rPr>
          <w:rFonts w:ascii="Segoe UI" w:hAnsi="Segoe UI" w:eastAsia="微软雅黑"/>
          <w:b/>
          <w:sz w:val="21"/>
        </w:rPr>
        <w:t>换一种说法就不命中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（6）条件转账：只有两种条件，且在执行事务内重算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474"/>
        <w:gridCol w:w="7541"/>
      </w:tblGrid>
      <w:tr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实现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条件类型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`spending_gt`（净消费严格大于）/ `spending_lt`（严格小于）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固定内容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起止日期、类别、账户范围、整数分阈值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确认时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在同一 `BEGIN IMMEDIATE` 事务内先用原结构化条件重算，再核资源快照，最后扣款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不成立时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返回 409 `CONDITION_NOT_MET`，不写入任何业务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数据不完整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返回 `DATA_INCOMPLETE`，同样不写入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条件参与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条件进摘要哈希，确认接口不接受覆盖字段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这是 FinAgent 最接近论文“形式化”气质的地方：</w:t>
      </w:r>
      <w:r>
        <w:rPr>
          <w:rFonts w:ascii="Segoe UI" w:hAnsi="Segoe UI" w:eastAsia="微软雅黑"/>
          <w:b w:val="0"/>
          <w:sz w:val="21"/>
        </w:rPr>
        <w:t>条件不是提示词里的文字，而是持久化的固定结构，且在写事务内重算——“准备时成立”不等于“确认时成立”，这一点被显式设计过。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4.5 三层信任模型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第 1 层  模型可以做的：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· 判断用户想办什么（意图）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· 从话里抽出字符串槽位（“活期”“张三”“100”）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· 用自然语言回答、追问、解释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✗ 不能决定用户身份    ✗ 不能计算最终金额    ✗ 不能提交业务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第 2 层  服务端独立做的：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· 把字符串槽位对到真实账户/收款人/卡（本地目录，模型看不到）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· 校验金额、额度、状态、版本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· 生成固定参数的操作单（准备阶段不写业务）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第 3 层  只有用户能做的：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· 在页面上点击确认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· 凭据是同源 + CSRF + 一次性、5 分钟有效、模型永不可见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这套模型的效果是：模型即使完全失控，也只能产出“无意义的追问”或“被拒绝的参数”，无法让系统执行一笔错误交易。代价是识别能力被前段解析器的覆盖面封顶。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4.6 mock 与 live 的真实差距（本报告的重要更正）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项目文档称两种模式“共用相同业务服务”。这句话在执行层成立，但</w:t>
      </w:r>
      <w:r>
        <w:rPr>
          <w:rFonts w:ascii="Segoe UI" w:hAnsi="Segoe UI" w:eastAsia="微软雅黑"/>
          <w:b/>
          <w:sz w:val="21"/>
        </w:rPr>
        <w:t>在自然语言解析层不成立</w:t>
      </w:r>
      <w:r>
        <w:rPr>
          <w:rFonts w:ascii="Segoe UI" w:hAnsi="Segoe UI" w:eastAsia="微软雅黑"/>
          <w:b w:val="0"/>
          <w:sz w:val="21"/>
        </w:rPr>
        <w:t>：mock 是关键词与正则，live 是 LLM。差距实测如下：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3628"/>
        <w:gridCol w:w="2268"/>
        <w:gridCol w:w="3118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mock 结果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36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从活期转100元到储蓄</w:t>
            </w:r>
          </w:p>
        </w:tc>
        <w:tc>
          <w:tcPr>
            <w:tcW w:type="dxa" w:w="226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`_intent = None` ❌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这句正是 live 测试用例所用的句子</w:t>
            </w:r>
          </w:p>
        </w:tc>
      </w:tr>
      <w:tr>
        <w:tc>
          <w:tcPr>
            <w:tcW w:type="dxa" w:w="36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从活期账户转100元到储蓄账户</w:t>
            </w:r>
          </w:p>
        </w:tc>
        <w:tc>
          <w:tcPr>
            <w:tcW w:type="dxa" w:w="226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`_intent = None` ❌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最自然的中文说法</w:t>
            </w:r>
          </w:p>
        </w:tc>
      </w:tr>
      <w:tr>
        <w:tc>
          <w:tcPr>
            <w:tcW w:type="dxa" w:w="36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从活期账户给张三转一百块</w:t>
            </w:r>
          </w:p>
        </w:tc>
        <w:tc>
          <w:tcPr>
            <w:tcW w:type="dxa" w:w="226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金额抽取失败 ❌</w:t>
            </w:r>
          </w:p>
        </w:tc>
        <w:tc>
          <w:tcPr>
            <w:tcW w:type="dxa" w:w="311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口语金额在 mock 下不支持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这一点对演示有直接影响：</w:t>
      </w:r>
      <w:r>
        <w:rPr>
          <w:rFonts w:ascii="Segoe UI" w:hAnsi="Segoe UI" w:eastAsia="微软雅黑"/>
          <w:b w:val="0"/>
          <w:sz w:val="21"/>
        </w:rPr>
        <w:t>项目默认以 mock 演示，而 mock 恰恰是识别能力弱的那一侧。同一句话在 live 下由模型归一化后往往能通过，在 mock 下则可能直接失败。</w:t>
      </w:r>
    </w:p>
    <w:p>
      <w:pPr>
        <w:pStyle w:val="Heading1"/>
        <w:spacing w:before="360" w:after="160"/>
      </w:pPr>
      <w:r>
        <w:rPr>
          <w:rFonts w:ascii="Segoe UI" w:hAnsi="Segoe UI" w:eastAsia="微软雅黑"/>
          <w:b/>
          <w:color w:val="1F3A5F"/>
          <w:sz w:val="32"/>
        </w:rPr>
        <w:t>5. 缺陷登记：实测发现的错误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本章记录本次对比过程中实测发现的 6 个缺陷。全部在隔离数据库上复现，主库未受影响。每条给出：严重度、现象、复现、根因、影响与建议。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5.1 缺陷总表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850"/>
        <w:gridCol w:w="963"/>
        <w:gridCol w:w="2835"/>
        <w:gridCol w:w="2211"/>
        <w:gridCol w:w="2154"/>
      </w:tblGrid>
      <w:tr>
        <w:tc>
          <w:tcPr>
            <w:tcW w:type="dxa" w:w="1882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882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严重度</w:t>
            </w:r>
          </w:p>
        </w:tc>
        <w:tc>
          <w:tcPr>
            <w:tcW w:type="dxa" w:w="1882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1882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根因位置</w:t>
            </w:r>
          </w:p>
        </w:tc>
        <w:tc>
          <w:tcPr>
            <w:tcW w:type="dxa" w:w="1882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性质</w:t>
            </w:r>
          </w:p>
        </w:tc>
      </w:tr>
      <w:tr>
        <w:tc>
          <w:tcPr>
            <w:tcW w:type="dxa" w:w="8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F-01</w:t>
            </w:r>
          </w:p>
        </w:tc>
        <w:tc>
          <w:tcPr>
            <w:tcW w:type="dxa" w:w="96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**P0**</w:t>
            </w:r>
          </w:p>
        </w:tc>
        <w:tc>
          <w:tcPr>
            <w:tcW w:type="dxa" w:w="283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「…1000元以上…」生成**无条件**转账单，条件与否则分支双双丢失</w:t>
            </w:r>
          </w:p>
        </w:tc>
        <w:tc>
          <w:tcPr>
            <w:tcW w:type="dxa" w:w="2211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crossflow.py:29` + `service.py:356</w:t>
            </w:r>
          </w:p>
        </w:tc>
        <w:tc>
          <w:tcPr>
            <w:tcW w:type="dxa" w:w="215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静默降级（安全）</w:t>
            </w:r>
          </w:p>
        </w:tc>
      </w:tr>
      <w:tr>
        <w:tc>
          <w:tcPr>
            <w:tcW w:type="dxa" w:w="8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F-02</w:t>
            </w:r>
          </w:p>
        </w:tc>
        <w:tc>
          <w:tcPr>
            <w:tcW w:type="dxa" w:w="96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**P1**</w:t>
            </w:r>
          </w:p>
        </w:tc>
        <w:tc>
          <w:tcPr>
            <w:tcW w:type="dxa" w:w="283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「从活期账户转100元到储蓄账户」意图判为 None，答“请说明其中一项需求”</w:t>
            </w:r>
          </w:p>
        </w:tc>
        <w:tc>
          <w:tcPr>
            <w:tcW w:type="dxa" w:w="2211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service.py:95</w:t>
            </w:r>
          </w:p>
        </w:tc>
        <w:tc>
          <w:tcPr>
            <w:tcW w:type="dxa" w:w="215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识别缺失</w:t>
            </w:r>
          </w:p>
        </w:tc>
      </w:tr>
      <w:tr>
        <w:tc>
          <w:tcPr>
            <w:tcW w:type="dxa" w:w="8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F-03</w:t>
            </w:r>
          </w:p>
        </w:tc>
        <w:tc>
          <w:tcPr>
            <w:tcW w:type="dxa" w:w="96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**P1**</w:t>
            </w:r>
          </w:p>
        </w:tc>
        <w:tc>
          <w:tcPr>
            <w:tcW w:type="dxa" w:w="283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中文口语金额（一百块/一百元）永远抽不到，且追问也补不上</w:t>
            </w:r>
          </w:p>
        </w:tc>
        <w:tc>
          <w:tcPr>
            <w:tcW w:type="dxa" w:w="221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`service.py` AMOUNT 正则</w:t>
            </w:r>
          </w:p>
        </w:tc>
        <w:tc>
          <w:tcPr>
            <w:tcW w:type="dxa" w:w="215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识别缺失</w:t>
            </w:r>
          </w:p>
        </w:tc>
      </w:tr>
      <w:tr>
        <w:tc>
          <w:tcPr>
            <w:tcW w:type="dxa" w:w="8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F-04</w:t>
            </w:r>
          </w:p>
        </w:tc>
        <w:tc>
          <w:tcPr>
            <w:tcW w:type="dxa" w:w="96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**P1**</w:t>
            </w:r>
          </w:p>
        </w:tc>
        <w:tc>
          <w:tcPr>
            <w:tcW w:type="dxa" w:w="283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「查一下余额，然后转1000给张三」静默丢弃转账</w:t>
            </w:r>
          </w:p>
        </w:tc>
        <w:tc>
          <w:tcPr>
            <w:tcW w:type="dxa" w:w="2211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service.py:86-97</w:t>
            </w:r>
          </w:p>
        </w:tc>
        <w:tc>
          <w:tcPr>
            <w:tcW w:type="dxa" w:w="215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静默降级</w:t>
            </w:r>
          </w:p>
        </w:tc>
      </w:tr>
      <w:tr>
        <w:tc>
          <w:tcPr>
            <w:tcW w:type="dxa" w:w="8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F-05</w:t>
            </w:r>
          </w:p>
        </w:tc>
        <w:tc>
          <w:tcPr>
            <w:tcW w:type="dxa" w:w="96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**P1**</w:t>
            </w:r>
          </w:p>
        </w:tc>
        <w:tc>
          <w:tcPr>
            <w:tcW w:type="dxa" w:w="283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「昨天**最大的一笔**消费是多少」静默降级为分类汇总，取极值要求被丢弃</w:t>
            </w:r>
          </w:p>
        </w:tc>
        <w:tc>
          <w:tcPr>
            <w:tcW w:type="dxa" w:w="221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`service.py` spending 分支无排序/取极值</w:t>
            </w:r>
          </w:p>
        </w:tc>
        <w:tc>
          <w:tcPr>
            <w:tcW w:type="dxa" w:w="215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静默降级</w:t>
            </w:r>
          </w:p>
        </w:tc>
      </w:tr>
      <w:tr>
        <w:tc>
          <w:tcPr>
            <w:tcW w:type="dxa" w:w="85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F-06</w:t>
            </w:r>
          </w:p>
        </w:tc>
        <w:tc>
          <w:tcPr>
            <w:tcW w:type="dxa" w:w="96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**P2**</w:t>
            </w:r>
          </w:p>
        </w:tc>
        <w:tc>
          <w:tcPr>
            <w:tcW w:type="dxa" w:w="283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重复表达金额触发 `ACTIVE_WRITE_TASK_EXISTS`，对话卡住需整个任务重开</w:t>
            </w:r>
          </w:p>
        </w:tc>
        <w:tc>
          <w:tcPr>
            <w:tcW w:type="dxa" w:w="221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`operations.py` 待确认单约束</w:t>
            </w:r>
          </w:p>
        </w:tc>
        <w:tc>
          <w:tcPr>
            <w:tcW w:type="dxa" w:w="215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可用性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5.2 F-01：条件被静默丢弃（最严重）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247"/>
        <w:gridCol w:w="7767"/>
      </w:tblGrid>
      <w:tr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严重度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**P0** —— 安全性问题，非能力缺失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现象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带条件的转账请求被当作**无条件**转账处理，生成可直接确认的操作单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为什么危险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用户以为条件生效了，点下确认就按无条件执行；与用户真实意图完全不同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Segoe UI" w:hAnsi="Segoe UI" w:eastAsia="微软雅黑"/>
          <w:b/>
          <w:sz w:val="21"/>
        </w:rPr>
        <w:t>复现（隔离库实测）：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输入：如果我还剩1000元以上，就从活期账户转1000元给张三，否则全部转给张三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补齐尾号后产出：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status           : awaiting_confirmation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summary.amount_minor : 100000        # 1000.00 元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summary.condition    : null          # ← 条件被丢弃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“否则全部转给张三”    : 未记录          # ← 分支被丢弃</w:t>
      </w:r>
    </w:p>
    <w:p>
      <w:pPr>
        <w:spacing w:after="60" w:line="300" w:lineRule="auto"/>
      </w:pPr>
      <w:r>
        <w:rPr>
          <w:rFonts w:ascii="Segoe UI" w:hAnsi="Segoe UI" w:eastAsia="微软雅黑"/>
          <w:b/>
          <w:sz w:val="21"/>
        </w:rPr>
        <w:t>根因：两处关键词集合都不含“以上”。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# ① 条件检测 —— crossflow.py:29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if any(word in text for word in ("超过","大于","低于","小于")) and "转" in text: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return "conditional_transfer"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# “以上”不在集合里 → detect 返回 None → 不走条件流程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# ② 单场景兜底护栏 —— service.py:356（最要命的一处）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if decision.intent in {"transfer","card_action"} and any(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word in text for word in ("如果","才","否则","超过","大于","低于")):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_say(db, task, "这项操作带有条件，我需要先核对完整条件。…")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# 这个护栏连“小于”都没有，更没有“以上”。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# 它本是用来兜住“条件被简化成普通转账”的，但和 ① 用了同样不完整的关键词表。</w:t>
      </w:r>
    </w:p>
    <w:p>
      <w:pPr>
        <w:spacing w:after="60" w:line="300" w:lineRule="auto"/>
      </w:pPr>
      <w:r>
        <w:rPr>
          <w:rFonts w:ascii="Segoe UI" w:hAnsi="Segoe UI" w:eastAsia="微软雅黑"/>
          <w:b/>
          <w:sz w:val="21"/>
        </w:rPr>
        <w:t>边界实测（说明这不是“偶发”而是“分界”）：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4092"/>
        <w:gridCol w:w="3324"/>
        <w:gridCol w:w="1598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说法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实测结果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评价</w:t>
            </w:r>
          </w:p>
        </w:tc>
      </w:tr>
      <w:tr>
        <w:tc>
          <w:tcPr>
            <w:tcW w:type="dxa" w:w="409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如果余额**大于**1000元，转1000给张三</w:t>
            </w:r>
          </w:p>
        </w:tc>
        <w:tc>
          <w:tcPr>
            <w:tcW w:type="dxa" w:w="33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被拦下，要求澄清</w:t>
            </w:r>
          </w:p>
        </w:tc>
        <w:tc>
          <w:tcPr>
            <w:tcW w:type="dxa" w:w="159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✅ 安全</w:t>
            </w:r>
          </w:p>
        </w:tc>
      </w:tr>
      <w:tr>
        <w:tc>
          <w:tcPr>
            <w:tcW w:type="dxa" w:w="409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如果余额**超过**1000元，转1000给张三</w:t>
            </w:r>
          </w:p>
        </w:tc>
        <w:tc>
          <w:tcPr>
            <w:tcW w:type="dxa" w:w="33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被拦下，要求澄清</w:t>
            </w:r>
          </w:p>
        </w:tc>
        <w:tc>
          <w:tcPr>
            <w:tcW w:type="dxa" w:w="159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✅ 安全</w:t>
            </w:r>
          </w:p>
        </w:tc>
      </w:tr>
      <w:tr>
        <w:tc>
          <w:tcPr>
            <w:tcW w:type="dxa" w:w="409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如果我还剩1000元**以上**，转1000给张三</w:t>
            </w:r>
          </w:p>
        </w:tc>
        <w:tc>
          <w:tcPr>
            <w:tcW w:type="dxa" w:w="33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★ 生成无条件转账单</w:t>
            </w:r>
          </w:p>
        </w:tc>
        <w:tc>
          <w:tcPr>
            <w:tcW w:type="dxa" w:w="159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❌ 危险</w:t>
            </w:r>
          </w:p>
        </w:tc>
      </w:tr>
      <w:tr>
        <w:tc>
          <w:tcPr>
            <w:tcW w:type="dxa" w:w="409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如果余额**不足**1000元，就全部转给张三</w:t>
            </w:r>
          </w:p>
        </w:tc>
        <w:tc>
          <w:tcPr>
            <w:tcW w:type="dxa" w:w="33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静默丢弃，只回了余额</w:t>
            </w:r>
          </w:p>
        </w:tc>
        <w:tc>
          <w:tcPr>
            <w:tcW w:type="dxa" w:w="159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❌ 危险</w:t>
            </w:r>
          </w:p>
        </w:tc>
      </w:tr>
      <w:tr>
        <w:tc>
          <w:tcPr>
            <w:tcW w:type="dxa" w:w="409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查一下余额，然后转1000给张三</w:t>
            </w:r>
          </w:p>
        </w:tc>
        <w:tc>
          <w:tcPr>
            <w:tcW w:type="dxa" w:w="33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只回余额，转账消失</w:t>
            </w:r>
          </w:p>
        </w:tc>
        <w:tc>
          <w:tcPr>
            <w:tcW w:type="dxa" w:w="159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❌ 危险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关键区别：</w:t>
      </w:r>
      <w:r>
        <w:rPr>
          <w:rFonts w:ascii="Segoe UI" w:hAnsi="Segoe UI" w:eastAsia="微软雅黑"/>
          <w:b w:val="0"/>
          <w:sz w:val="21"/>
        </w:rPr>
        <w:t>“大于/超过”被</w:t>
      </w:r>
      <w:r>
        <w:rPr>
          <w:rFonts w:ascii="Segoe UI" w:hAnsi="Segoe UI" w:eastAsia="微软雅黑"/>
          <w:b/>
          <w:sz w:val="21"/>
        </w:rPr>
        <w:t>明确拒绝</w:t>
      </w:r>
      <w:r>
        <w:rPr>
          <w:rFonts w:ascii="Segoe UI" w:hAnsi="Segoe UI" w:eastAsia="微软雅黑"/>
          <w:b w:val="0"/>
          <w:sz w:val="21"/>
        </w:rPr>
        <w:t>，用户知道没做成；“以上”是</w:t>
      </w:r>
      <w:r>
        <w:rPr>
          <w:rFonts w:ascii="Segoe UI" w:hAnsi="Segoe UI" w:eastAsia="微软雅黑"/>
          <w:b/>
          <w:sz w:val="21"/>
        </w:rPr>
        <w:t>静默降级</w:t>
      </w:r>
      <w:r>
        <w:rPr>
          <w:rFonts w:ascii="Segoe UI" w:hAnsi="Segoe UI" w:eastAsia="微软雅黑"/>
          <w:b w:val="0"/>
          <w:sz w:val="21"/>
        </w:rPr>
        <w:t>——用户以为条件生效了。前者是能力不足，后者是安全性问题。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建议修法：</w:t>
      </w:r>
      <w:r>
        <w:rPr>
          <w:rFonts w:ascii="Segoe UI" w:hAnsi="Segoe UI" w:eastAsia="微软雅黑"/>
          <w:b w:val="0"/>
          <w:sz w:val="21"/>
        </w:rPr>
        <w:t>① 把两处关键词集合抽成</w:t>
      </w:r>
      <w:r>
        <w:rPr>
          <w:rFonts w:ascii="Segoe UI" w:hAnsi="Segoe UI" w:eastAsia="微软雅黑"/>
          <w:b/>
          <w:sz w:val="21"/>
        </w:rPr>
        <w:t>同一个常量</w:t>
      </w:r>
      <w:r>
        <w:rPr>
          <w:rFonts w:ascii="Segoe UI" w:hAnsi="Segoe UI" w:eastAsia="微软雅黑"/>
          <w:b w:val="0"/>
          <w:sz w:val="21"/>
        </w:rPr>
        <w:t>并补入 以上/以下/不足/不超过/不到/至少/至多；② 护栏改为</w:t>
      </w:r>
      <w:r>
        <w:rPr>
          <w:rFonts w:ascii="Segoe UI" w:hAnsi="Segoe UI" w:eastAsia="微软雅黑"/>
          <w:b/>
          <w:sz w:val="21"/>
        </w:rPr>
        <w:t>条件句式检测</w:t>
      </w:r>
      <w:r>
        <w:rPr>
          <w:rFonts w:ascii="Segoe UI" w:hAnsi="Segoe UI" w:eastAsia="微软雅黑"/>
          <w:b w:val="0"/>
          <w:sz w:val="21"/>
        </w:rPr>
        <w:t>而非枚举算子词；③ 对任何无法结构化表达的条件</w:t>
      </w:r>
      <w:r>
        <w:rPr>
          <w:rFonts w:ascii="Segoe UI" w:hAnsi="Segoe UI" w:eastAsia="微软雅黑"/>
          <w:b/>
          <w:sz w:val="21"/>
        </w:rPr>
        <w:t>一律拒绝出单</w:t>
      </w:r>
      <w:r>
        <w:rPr>
          <w:rFonts w:ascii="Segoe UI" w:hAnsi="Segoe UI" w:eastAsia="微软雅黑"/>
          <w:b w:val="0"/>
          <w:sz w:val="21"/>
        </w:rPr>
        <w:t>，不允许静默放行。改动约 2 个文件，无数据库迁移。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5.3 F-02：最自然的中文说法识别不到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247"/>
        <w:gridCol w:w="7767"/>
      </w:tblGrid>
      <w:tr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严重度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**P1** —— 主路径可用性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现象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「从活期账户转100元到储蓄账户」返回“我可以查询…请说明其中一项需求。”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根因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转账词表为 (转账, 转给, 转入, 转到, 给)，**不含光杆动词“转”**</w:t>
            </w:r>
          </w:p>
        </w:tc>
      </w:tr>
    </w:tbl>
    <w:p>
      <w:pPr>
        <w:spacing w:after="40"/>
      </w:pP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# service.py:95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if any(word in text for word in ("转账","转给","转入","转到","给")):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return "transfer"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_intent 返回 None 后，_resolve 第一句就把它当作无法识别：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if intent is None: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return None, {}, "我可以查询消费或流水、准备模拟转账，以及查询或冻解卡片。请说明其中一项需求。"</w:t>
      </w:r>
    </w:p>
    <w:p>
      <w:pPr>
        <w:spacing w:after="60" w:line="300" w:lineRule="auto"/>
      </w:pPr>
      <w:r>
        <w:rPr>
          <w:rFonts w:ascii="Segoe UI" w:hAnsi="Segoe UI" w:eastAsia="微软雅黑"/>
          <w:b/>
          <w:sz w:val="21"/>
        </w:rPr>
        <w:t>实测对照：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4219"/>
        <w:gridCol w:w="1662"/>
        <w:gridCol w:w="3132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_intent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实际结果</w:t>
            </w:r>
          </w:p>
        </w:tc>
      </w:tr>
      <w:tr>
        <w:tc>
          <w:tcPr>
            <w:tcW w:type="dxa" w:w="421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从活期账户**转账**100元到储蓄账户</w:t>
            </w:r>
          </w:p>
        </w:tc>
        <w:tc>
          <w:tcPr>
            <w:tcW w:type="dxa" w:w="1662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transfer</w:t>
            </w:r>
          </w:p>
        </w:tc>
        <w:tc>
          <w:tcPr>
            <w:tcW w:type="dxa" w:w="313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✅ 出单</w:t>
            </w:r>
          </w:p>
        </w:tc>
      </w:tr>
      <w:tr>
        <w:tc>
          <w:tcPr>
            <w:tcW w:type="dxa" w:w="421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从活期账户**转到**储蓄账户100元</w:t>
            </w:r>
          </w:p>
        </w:tc>
        <w:tc>
          <w:tcPr>
            <w:tcW w:type="dxa" w:w="1662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transfer</w:t>
            </w:r>
          </w:p>
        </w:tc>
        <w:tc>
          <w:tcPr>
            <w:tcW w:type="dxa" w:w="313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✅ 出单</w:t>
            </w:r>
          </w:p>
        </w:tc>
      </w:tr>
      <w:tr>
        <w:tc>
          <w:tcPr>
            <w:tcW w:type="dxa" w:w="421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从活期账户**转**100元到储蓄账户</w:t>
            </w:r>
          </w:p>
        </w:tc>
        <w:tc>
          <w:tcPr>
            <w:tcW w:type="dxa" w:w="1662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None</w:t>
            </w:r>
          </w:p>
        </w:tc>
        <w:tc>
          <w:tcPr>
            <w:tcW w:type="dxa" w:w="313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❌ 无法识别</w:t>
            </w:r>
          </w:p>
        </w:tc>
      </w:tr>
      <w:tr>
        <w:tc>
          <w:tcPr>
            <w:tcW w:type="dxa" w:w="421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活期**转**100**给**张三</w:t>
            </w:r>
          </w:p>
        </w:tc>
        <w:tc>
          <w:tcPr>
            <w:tcW w:type="dxa" w:w="1662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transfer</w:t>
            </w:r>
          </w:p>
        </w:tc>
        <w:tc>
          <w:tcPr>
            <w:tcW w:type="dxa" w:w="313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✅（靠“给”命中）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为什么 113 项测试没发现：</w:t>
      </w:r>
      <w:r>
        <w:rPr>
          <w:rFonts w:ascii="Segoe UI" w:hAnsi="Segoe UI" w:eastAsia="微软雅黑"/>
          <w:b w:val="0"/>
          <w:sz w:val="21"/>
        </w:rPr>
        <w:t>mock 测试用的说法是「从活期账户</w:t>
      </w:r>
      <w:r>
        <w:rPr>
          <w:rFonts w:ascii="Segoe UI" w:hAnsi="Segoe UI" w:eastAsia="微软雅黑"/>
          <w:b/>
          <w:sz w:val="21"/>
        </w:rPr>
        <w:t>给</w:t>
      </w:r>
      <w:r>
        <w:rPr>
          <w:rFonts w:ascii="Segoe UI" w:hAnsi="Segoe UI" w:eastAsia="微软雅黑"/>
          <w:b w:val="0"/>
          <w:sz w:val="21"/>
        </w:rPr>
        <w:t>张三</w:t>
      </w:r>
      <w:r>
        <w:rPr>
          <w:rFonts w:ascii="Segoe UI" w:hAnsi="Segoe UI" w:eastAsia="微软雅黑"/>
          <w:b/>
          <w:sz w:val="21"/>
        </w:rPr>
        <w:t>转</w:t>
      </w:r>
      <w:r>
        <w:rPr>
          <w:rFonts w:ascii="Segoe UI" w:hAnsi="Segoe UI" w:eastAsia="微软雅黑"/>
          <w:b w:val="0"/>
          <w:sz w:val="21"/>
        </w:rPr>
        <w:t>100元」与「从活期账户</w:t>
      </w:r>
      <w:r>
        <w:rPr>
          <w:rFonts w:ascii="Segoe UI" w:hAnsi="Segoe UI" w:eastAsia="微软雅黑"/>
          <w:b/>
          <w:sz w:val="21"/>
        </w:rPr>
        <w:t>转到</w:t>
      </w:r>
      <w:r>
        <w:rPr>
          <w:rFonts w:ascii="Segoe UI" w:hAnsi="Segoe UI" w:eastAsia="微软雅黑"/>
          <w:b w:val="0"/>
          <w:sz w:val="21"/>
        </w:rPr>
        <w:t xml:space="preserve">储蓄账户100元」——**都含可识别词**；而唯一使用光杆「转」的句子「从活期转100元到储蓄」出现在 </w:t>
      </w:r>
      <w:r>
        <w:rPr>
          <w:rFonts w:ascii="Segoe UI" w:hAnsi="Segoe UI" w:eastAsia="微软雅黑"/>
          <w:b/>
          <w:sz w:val="21"/>
        </w:rPr>
        <w:t>live</w:t>
      </w:r>
      <w:r>
        <w:rPr>
          <w:rFonts w:ascii="Segoe UI" w:hAnsi="Segoe UI" w:eastAsia="微软雅黑"/>
          <w:b w:val="0"/>
          <w:sz w:val="21"/>
        </w:rPr>
        <w:t xml:space="preserve"> 测试里，mock 路径从未被这句覆盖。这是典型的“测试说法与用户说法不同”。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建议修法：</w:t>
      </w:r>
      <w:r>
        <w:rPr>
          <w:rFonts w:ascii="Segoe UI" w:hAnsi="Segoe UI" w:eastAsia="微软雅黑"/>
          <w:b w:val="0"/>
          <w:sz w:val="21"/>
        </w:rPr>
        <w:t>词表加入“转”；并补一条 mock 回归用例，覆盖光杆动词说法。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5.4 F-03：中文口语金额永远抽不到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247"/>
        <w:gridCol w:w="7767"/>
      </w:tblGrid>
      <w:tr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严重度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**P1** —— 中文用户的高频表达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现象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「一百块」「一百元」都抽不到金额；追问后用户补“100”“一百”“一百元”**仍然抽不到**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根因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正则只认阿拉伯数字 + “元”，不支持中文数字，也不认“块”</w:t>
            </w:r>
          </w:p>
        </w:tc>
      </w:tr>
    </w:tbl>
    <w:p>
      <w:pPr>
        <w:spacing w:after="40"/>
      </w:pP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AMOUNT = (?&lt;![0-9])(?:¥|￥)?([0-9]+(?:\.[0-9]{1,2})?)\s*元</w:t>
      </w:r>
    </w:p>
    <w:p>
      <w:pPr>
        <w:spacing w:after="60" w:line="300" w:lineRule="auto"/>
      </w:pPr>
      <w:r>
        <w:rPr>
          <w:rFonts w:ascii="Segoe UI" w:hAnsi="Segoe UI" w:eastAsia="微软雅黑"/>
          <w:b/>
          <w:sz w:val="21"/>
        </w:rPr>
        <w:t>实测（隔离库，逐轮）：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793"/>
        <w:gridCol w:w="3742"/>
        <w:gridCol w:w="4479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轮次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用户说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系统反应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从活期账户给张三转**一百块**</w:t>
            </w:r>
          </w:p>
        </w:tc>
        <w:tc>
          <w:tcPr>
            <w:tcW w:type="dxa" w:w="4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追问“请补充收款人尾号、金额。”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尾号3821</w:t>
            </w:r>
          </w:p>
        </w:tc>
        <w:tc>
          <w:tcPr>
            <w:tcW w:type="dxa" w:w="4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追问“请补充金额。”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**一百**</w:t>
            </w:r>
          </w:p>
        </w:tc>
        <w:tc>
          <w:tcPr>
            <w:tcW w:type="dxa" w:w="4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追问“请补充金额。”</w:t>
            </w:r>
          </w:p>
        </w:tc>
      </w:tr>
      <w:tr>
        <w:tc>
          <w:tcPr>
            <w:tcW w:type="dxa" w:w="79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</w:t>
            </w:r>
          </w:p>
        </w:tc>
        <w:tc>
          <w:tcPr>
            <w:tcW w:type="dxa" w:w="374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**100元**</w:t>
            </w:r>
          </w:p>
        </w:tc>
        <w:tc>
          <w:tcPr>
            <w:tcW w:type="dxa" w:w="4479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`ACTIVE_WRITE_TASK_EXISTS`（见 F-06，对话卡死）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对照：</w:t>
      </w:r>
      <w:r>
        <w:rPr>
          <w:rFonts w:ascii="Segoe UI" w:hAnsi="Segoe UI" w:eastAsia="微软雅黑"/>
          <w:b w:val="0"/>
          <w:sz w:val="21"/>
        </w:rPr>
        <w:t>若第 1 轮直接用「转</w:t>
      </w:r>
      <w:r>
        <w:rPr>
          <w:rFonts w:ascii="Segoe UI" w:hAnsi="Segoe UI" w:eastAsia="微软雅黑"/>
          <w:b/>
          <w:sz w:val="21"/>
        </w:rPr>
        <w:t>100元</w:t>
      </w:r>
      <w:r>
        <w:rPr>
          <w:rFonts w:ascii="Segoe UI" w:hAnsi="Segoe UI" w:eastAsia="微软雅黑"/>
          <w:b w:val="0"/>
          <w:sz w:val="21"/>
        </w:rPr>
        <w:t>」，系统一次通过并正常出单。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注意 F-03 与 F-06 会叠加：</w:t>
      </w:r>
      <w:r>
        <w:rPr>
          <w:rFonts w:ascii="Segoe UI" w:hAnsi="Segoe UI" w:eastAsia="微软雅黑"/>
          <w:b w:val="0"/>
          <w:sz w:val="21"/>
        </w:rPr>
        <w:t>用户被要求补金额，而补金额时又撞上“已有关联任务”的限制，形成死循环，只能取消整个任务重开。这是本次发现中</w:t>
      </w:r>
      <w:r>
        <w:rPr>
          <w:rFonts w:ascii="Segoe UI" w:hAnsi="Segoe UI" w:eastAsia="微软雅黑"/>
          <w:b/>
          <w:sz w:val="21"/>
        </w:rPr>
        <w:t>体验最差</w:t>
      </w:r>
      <w:r>
        <w:rPr>
          <w:rFonts w:ascii="Segoe UI" w:hAnsi="Segoe UI" w:eastAsia="微软雅黑"/>
          <w:b w:val="0"/>
          <w:sz w:val="21"/>
        </w:rPr>
        <w:t>的一条路径。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建议修法：</w:t>
      </w:r>
      <w:r>
        <w:rPr>
          <w:rFonts w:ascii="Segoe UI" w:hAnsi="Segoe UI" w:eastAsia="微软雅黑"/>
          <w:b w:val="0"/>
          <w:sz w:val="21"/>
        </w:rPr>
        <w:t>① 金额正则支持中文数字与“块/块钱/圆”；② 或统一交由模型归一化（live 已有此能力，`Understanding.amount_yuan` 的提示词里就写了 `一百块=100`），mock 至少要给出一条明确的“我不支持这种写法，请说 100 元”的指引。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5.5 F-04：一句话两个任务，静默丢一个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247"/>
        <w:gridCol w:w="7767"/>
      </w:tblGrid>
      <w:tr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严重度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**P1** —— 静默降级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现象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「查一下余额，然后转1000给张三」只返回余额，转账部分**无任何提示地消失**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根因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`_intent` 是 if/elif 优先级链，**只返回一个意图**；余额优先级高于转账</w:t>
            </w:r>
          </w:p>
        </w:tc>
      </w:tr>
    </w:tbl>
    <w:p>
      <w:pPr>
        <w:spacing w:after="40"/>
      </w:pP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# service.py:86-97  优先级：余额 &gt; 卡 &gt; 流水 &gt; 消费 &gt; 转账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if any(word in text for word in ("余额","多少钱可用","还有多少钱")):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return "accounts"      # ← 先命中，“转账”那半句再也不会被看到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结构性问题（比 F-02 更难绕过）：</w:t>
      </w:r>
      <w:r>
        <w:rPr>
          <w:rFonts w:ascii="Segoe UI" w:hAnsi="Segoe UI" w:eastAsia="微软雅黑"/>
          <w:b w:val="0"/>
          <w:sz w:val="21"/>
        </w:rPr>
        <w:t>`Understanding` 的 10 个字段全是标量（`category`/`amount_yuan`/`card`/…），**没有任何数组或列表**。即使模型“看懂”了两件事，也没有字段能表达。所以这不是改提示词能解决的，是</w:t>
      </w:r>
      <w:r>
        <w:rPr>
          <w:rFonts w:ascii="Segoe UI" w:hAnsi="Segoe UI" w:eastAsia="微软雅黑"/>
          <w:b/>
          <w:sz w:val="21"/>
        </w:rPr>
        <w:t>表示能力封顶</w:t>
      </w:r>
      <w:r>
        <w:rPr>
          <w:rFonts w:ascii="Segoe UI" w:hAnsi="Segoe UI" w:eastAsia="微软雅黑"/>
          <w:b w:val="0"/>
          <w:sz w:val="21"/>
        </w:rPr>
        <w:t>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建议修法：</w:t>
      </w:r>
      <w:r>
        <w:rPr>
          <w:rFonts w:ascii="Segoe UI" w:hAnsi="Segoe UI" w:eastAsia="微软雅黑"/>
          <w:b w:val="0"/>
          <w:sz w:val="21"/>
        </w:rPr>
        <w:t>短期在护栏里检测“多任务标记词（然后/再/顺便/同时）”，命中即追问“你想先做哪一件”；中期按第 7 章 7.2 的建议，让模型输出计划数组，由 `validate_plan()` 校验。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5.6 F-05：取极值的要求被静默降级为分类汇总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247"/>
        <w:gridCol w:w="7767"/>
      </w:tblGrid>
      <w:tr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严重度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**P1** —— 静默降级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现象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「昨天最大的一笔消费是多少」返回的是**分类净消费汇总**，完全没有回答“最大的一笔”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根因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spending 分支只有分类聚合，没有排序或取极值；用户话里的“最大”未被识别为需求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Segoe UI" w:hAnsi="Segoe UI" w:eastAsia="微软雅黑"/>
          <w:b/>
          <w:sz w:val="21"/>
        </w:rPr>
        <w:t>实测（隔离库）：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2608"/>
        <w:gridCol w:w="4195"/>
        <w:gridCol w:w="2211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系统实际返回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问题</w:t>
            </w:r>
          </w:p>
        </w:tc>
      </w:tr>
      <w:tr>
        <w:tc>
          <w:tcPr>
            <w:tcW w:type="dxa" w:w="260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昨天最大的一笔消费是多少</w:t>
            </w:r>
          </w:p>
        </w:tc>
        <w:tc>
          <w:tcPr>
            <w:tcW w:type="dxa" w:w="419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2026-09-23 至 2026-09-23，购物净消费 88.00 元；消费 88.00 元，退款 0.00 元。</w:t>
            </w:r>
          </w:p>
        </w:tc>
        <w:tc>
          <w:tcPr>
            <w:tcW w:type="dxa" w:w="221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时间范围正确，但**没有回答“最大的一笔”**（未列交易、未做排序）</w:t>
            </w:r>
          </w:p>
        </w:tc>
      </w:tr>
      <w:tr>
        <w:tc>
          <w:tcPr>
            <w:tcW w:type="dxa" w:w="260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这个月最大的一笔消费是多少</w:t>
            </w:r>
          </w:p>
        </w:tc>
        <w:tc>
          <w:tcPr>
            <w:tcW w:type="dxa" w:w="419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2026-09-01 至 2026-09-24，交通、未分类、购物、餐饮净消费 1,355.00 元 …</w:t>
            </w:r>
          </w:p>
        </w:tc>
        <w:tc>
          <w:tcPr>
            <w:tcW w:type="dxa" w:w="2211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同样只给分类汇总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为什么这是缺陷而不是能力缺失：</w:t>
      </w:r>
      <w:r>
        <w:rPr>
          <w:rFonts w:ascii="Segoe UI" w:hAnsi="Segoe UI" w:eastAsia="微软雅黑"/>
          <w:b w:val="0"/>
          <w:sz w:val="21"/>
        </w:rPr>
        <w:t>系统既没有回答、也</w:t>
      </w:r>
      <w:r>
        <w:rPr>
          <w:rFonts w:ascii="Segoe UI" w:hAnsi="Segoe UI" w:eastAsia="微软雅黑"/>
          <w:b/>
          <w:sz w:val="21"/>
        </w:rPr>
        <w:t>没有说“我做不到按月取最大一笔”</w:t>
      </w:r>
      <w:r>
        <w:rPr>
          <w:rFonts w:ascii="Segoe UI" w:hAnsi="Segoe UI" w:eastAsia="微软雅黑"/>
          <w:b w:val="0"/>
          <w:sz w:val="21"/>
        </w:rPr>
        <w:t>，而是安静地换成了一个近似问题。用户会以为 88.00 元就是那笔最大的消费——在这条数据上恰好成立（当天只有一笔），但一旦当天有多笔就会给出误导性答案。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已证伪的原始假设：</w:t>
      </w:r>
      <w:r>
        <w:rPr>
          <w:rFonts w:ascii="Segoe UI" w:hAnsi="Segoe UI" w:eastAsia="微软雅黑"/>
          <w:b w:val="0"/>
          <w:sz w:val="21"/>
        </w:rPr>
        <w:t>我最初怀疑“昨天”被误当成整月。实测证明</w:t>
      </w:r>
      <w:r>
        <w:rPr>
          <w:rFonts w:ascii="Segoe UI" w:hAnsi="Segoe UI" w:eastAsia="微软雅黑"/>
          <w:b/>
          <w:sz w:val="21"/>
        </w:rPr>
        <w:t>时间范围解析是正确的</w:t>
      </w:r>
      <w:r>
        <w:rPr>
          <w:rFonts w:ascii="Segoe UI" w:hAnsi="Segoe UI" w:eastAsia="微软雅黑"/>
          <w:b w:val="0"/>
          <w:sz w:val="21"/>
        </w:rPr>
        <w:t>（`start=end=2026-09-23`），错误发生在“取极值”这一步，不在时间解析。此处按实测更正。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建议修法：</w:t>
      </w:r>
      <w:r>
        <w:rPr>
          <w:rFonts w:ascii="Segoe UI" w:hAnsi="Segoe UI" w:eastAsia="微软雅黑"/>
          <w:b w:val="0"/>
          <w:sz w:val="21"/>
        </w:rPr>
        <w:t>① 在护栏里识别极值类词汇（最大/最小/最多/最少/最贵）并明确追问“你是想按笔看最大一笔，还是看总额？”；② 或让证据列表按金额排序后返回首条。`/api/spending` 已经返回逐笔证据，实现成本很低。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5.7 F-06：待确认单占用导致对话卡死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247"/>
        <w:gridCol w:w="7767"/>
      </w:tblGrid>
      <w:tr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严重度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**P2** —— 可用性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现象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上一张操作单未取消时，继续补充信息得到 `ACTIVE_WRITE_TASK_EXISTS`</w:t>
            </w:r>
          </w:p>
        </w:tc>
      </w:tr>
      <w:tr>
        <w:tc>
          <w:tcPr>
            <w:tcW w:type="dxa" w:w="124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根因</w:t>
            </w:r>
          </w:p>
        </w:tc>
        <w:tc>
          <w:tcPr>
            <w:tcW w:type="dxa" w:w="776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同一会话只允许一个待确认写任务；补信息走的是新任务/新操作单路径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为什么重要：</w:t>
      </w:r>
      <w:r>
        <w:rPr>
          <w:rFonts w:ascii="Segoe UI" w:hAnsi="Segoe UI" w:eastAsia="微软雅黑"/>
          <w:b w:val="0"/>
          <w:sz w:val="21"/>
        </w:rPr>
        <w:t>它与 F-03 叠加后形成闭环——用户被要求补金额、补了又被拒、只能取消整个任务重开。对一个演示系统，这条路径会直接毁掉现场演示。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建议修法：</w:t>
      </w:r>
      <w:r>
        <w:rPr>
          <w:rFonts w:ascii="Segoe UI" w:hAnsi="Segoe UI" w:eastAsia="微软雅黑"/>
          <w:b w:val="0"/>
          <w:sz w:val="21"/>
        </w:rPr>
        <w:t>在同一对话内把“补信息”识别为对现有任务/操作单的修订（项目已有 `test_review_fixes.py` 覆盖“追加条件”这类修订，可复用该机制），而不是新建任务。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5.8 为什么 113 项后端测试没有发现这些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907"/>
        <w:gridCol w:w="4762"/>
        <w:gridCol w:w="3345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缺陷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测试为何未覆盖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F-01</w:t>
            </w:r>
          </w:p>
        </w:tc>
        <w:tc>
          <w:tcPr>
            <w:tcW w:type="dxa" w:w="4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测试从未使用“以上/不足/不超过”这类条件表述</w:t>
            </w:r>
          </w:p>
        </w:tc>
        <w:tc>
          <w:tcPr>
            <w:tcW w:type="dxa" w:w="33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`以上` 在全部测试中出现 **0** 次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F-02</w:t>
            </w:r>
          </w:p>
        </w:tc>
        <w:tc>
          <w:tcPr>
            <w:tcW w:type="dxa" w:w="4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mock 测试的说法都含可识别词（给/转账/转到），从未用光杆“转”</w:t>
            </w:r>
          </w:p>
        </w:tc>
        <w:tc>
          <w:tcPr>
            <w:tcW w:type="dxa" w:w="33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含“转+元”的 mock 用例均为“给…转…元”或“转到…”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F-03</w:t>
            </w:r>
          </w:p>
        </w:tc>
        <w:tc>
          <w:tcPr>
            <w:tcW w:type="dxa" w:w="4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口语金额只在 live 测试里出现，且模型槽位由 `patch` 直接指定</w:t>
            </w:r>
          </w:p>
        </w:tc>
        <w:tc>
          <w:tcPr>
            <w:tcW w:type="dxa" w:w="33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`一百块` 仅出现在 `live_start(...)` 的固定槽位中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F-04</w:t>
            </w:r>
          </w:p>
        </w:tc>
        <w:tc>
          <w:tcPr>
            <w:tcW w:type="dxa" w:w="4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没有“一句话两个任务”的用例</w:t>
            </w:r>
          </w:p>
        </w:tc>
        <w:tc>
          <w:tcPr>
            <w:tcW w:type="dxa" w:w="33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多任务只测两个硬编码跨场景模板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F-05</w:t>
            </w:r>
          </w:p>
        </w:tc>
        <w:tc>
          <w:tcPr>
            <w:tcW w:type="dxa" w:w="4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没有“取极值/排序”类需求的用例</w:t>
            </w:r>
          </w:p>
        </w:tc>
        <w:tc>
          <w:tcPr>
            <w:tcW w:type="dxa" w:w="33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统计用例只断言聚合数字</w:t>
            </w:r>
          </w:p>
        </w:tc>
      </w:tr>
      <w:tr>
        <w:tc>
          <w:tcPr>
            <w:tcW w:type="dxa" w:w="90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F-06</w:t>
            </w:r>
          </w:p>
        </w:tc>
        <w:tc>
          <w:tcPr>
            <w:tcW w:type="dxa" w:w="47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没有覆盖“补信息时已存在待确认单”的路径</w:t>
            </w:r>
          </w:p>
        </w:tc>
        <w:tc>
          <w:tcPr>
            <w:tcW w:type="dxa" w:w="33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共性结论：测试覆盖的是</w:t>
      </w:r>
      <w:r>
        <w:rPr>
          <w:rFonts w:ascii="Segoe UI" w:hAnsi="Segoe UI" w:eastAsia="微软雅黑"/>
          <w:b/>
          <w:sz w:val="21"/>
        </w:rPr>
        <w:t>功能的正常说法</w:t>
      </w:r>
      <w:r>
        <w:rPr>
          <w:rFonts w:ascii="Segoe UI" w:hAnsi="Segoe UI" w:eastAsia="微软雅黑"/>
          <w:b w:val="0"/>
          <w:sz w:val="21"/>
        </w:rPr>
        <w:t>，而不是</w:t>
      </w:r>
      <w:r>
        <w:rPr>
          <w:rFonts w:ascii="Segoe UI" w:hAnsi="Segoe UI" w:eastAsia="微软雅黑"/>
          <w:b/>
          <w:sz w:val="21"/>
        </w:rPr>
        <w:t>用户的真实说法</w:t>
      </w:r>
      <w:r>
        <w:rPr>
          <w:rFonts w:ascii="Segoe UI" w:hAnsi="Segoe UI" w:eastAsia="微软雅黑"/>
          <w:b w:val="0"/>
          <w:sz w:val="21"/>
        </w:rPr>
        <w:t>。这不只是漏测几个边界——它说明用例设计与真实语言分布之间存在系统性偏差。建议按第 7 章的建议加入“同义说法矩阵”作为回归资产。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5.9 “缺陷”与“未实现能力”的界线</w:t>
      </w:r>
    </w:p>
    <w:p>
      <w:pPr>
        <w:spacing w:after="60" w:line="300" w:lineRule="auto"/>
      </w:pPr>
      <w:r>
        <w:rPr>
          <w:rFonts w:ascii="Segoe UI" w:hAnsi="Segoe UI" w:eastAsia="微软雅黑"/>
          <w:b/>
          <w:sz w:val="21"/>
        </w:rPr>
        <w:t>为避免夸大，明确区分两类问题：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927"/>
        <w:gridCol w:w="3175"/>
        <w:gridCol w:w="3912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条目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**缺陷**（应修）</w:t>
            </w:r>
          </w:p>
        </w:tc>
        <w:tc>
          <w:tcPr>
            <w:tcW w:type="dxa" w:w="31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F-01、F-02、F-03、F-04、F-05、F-06</w:t>
            </w:r>
          </w:p>
        </w:tc>
        <w:tc>
          <w:tcPr>
            <w:tcW w:type="dxa" w:w="39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文档承诺的能力或安全边界在这些说法下失效</w:t>
            </w:r>
          </w:p>
        </w:tc>
      </w:tr>
      <w:tr>
        <w:tc>
          <w:tcPr>
            <w:tcW w:type="dxa" w:w="1928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**未实现能力**（非缺陷）</w:t>
            </w:r>
          </w:p>
        </w:tc>
        <w:tc>
          <w:tcPr>
            <w:tcW w:type="dxa" w:w="317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余额条件、否则分支、定时转账、AA 拆分、年度账单</w:t>
            </w:r>
          </w:p>
        </w:tc>
        <w:tc>
          <w:tcPr>
            <w:tcW w:type="dxa" w:w="391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项目文档已声明不在范围内（`ARCHITECTURE.md` 当前限制）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界线判据：</w:t>
      </w:r>
      <w:r>
        <w:rPr>
          <w:rFonts w:ascii="Segoe UI" w:hAnsi="Segoe UI" w:eastAsia="微软雅黑"/>
          <w:b w:val="0"/>
          <w:sz w:val="21"/>
        </w:rPr>
        <w:t>如果系统</w:t>
      </w:r>
      <w:r>
        <w:rPr>
          <w:rFonts w:ascii="Segoe UI" w:hAnsi="Segoe UI" w:eastAsia="微软雅黑"/>
          <w:b/>
          <w:sz w:val="21"/>
        </w:rPr>
        <w:t>明确拒绝并说明原因</w:t>
      </w:r>
      <w:r>
        <w:rPr>
          <w:rFonts w:ascii="Segoe UI" w:hAnsi="Segoe UI" w:eastAsia="微软雅黑"/>
          <w:b w:val="0"/>
          <w:sz w:val="21"/>
        </w:rPr>
        <w:t>，那是能力边界；如果系统</w:t>
      </w:r>
      <w:r>
        <w:rPr>
          <w:rFonts w:ascii="Segoe UI" w:hAnsi="Segoe UI" w:eastAsia="微软雅黑"/>
          <w:b/>
          <w:sz w:val="21"/>
        </w:rPr>
        <w:t>静默换了一种语义继续执行</w:t>
      </w:r>
      <w:r>
        <w:rPr>
          <w:rFonts w:ascii="Segoe UI" w:hAnsi="Segoe UI" w:eastAsia="微软雅黑"/>
          <w:b w:val="0"/>
          <w:sz w:val="21"/>
        </w:rPr>
        <w:t>，那是缺陷。按此判据，F-01、F-04、F-05 属“静默降级”型缺陷，最为危险；而“不支持余额条件”本身不是缺陷——它的问题是没能被明确拒绝。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六条缺陷中有三条（F-01、F-04、F-05）是同一类：</w:t>
      </w:r>
      <w:r>
        <w:rPr>
          <w:rFonts w:ascii="Segoe UI" w:hAnsi="Segoe UI" w:eastAsia="微软雅黑"/>
          <w:b/>
          <w:sz w:val="21"/>
        </w:rPr>
        <w:t>系统在无法满足用户要求时，选择了换一个能做到的问题来回答，而不是拒绝。</w:t>
      </w:r>
      <w:r>
        <w:rPr>
          <w:rFonts w:ascii="Segoe UI" w:hAnsi="Segoe UI" w:eastAsia="微软雅黑"/>
          <w:b w:val="0"/>
          <w:sz w:val="21"/>
        </w:rPr>
        <w:t>这是一种系统性倾向，而非各自独立的偶发 bug。</w:t>
      </w:r>
    </w:p>
    <w:p>
      <w:pPr>
        <w:pStyle w:val="Heading1"/>
        <w:spacing w:before="360" w:after="160"/>
      </w:pPr>
      <w:r>
        <w:rPr>
          <w:rFonts w:ascii="Segoe UI" w:hAnsi="Segoe UI" w:eastAsia="微软雅黑"/>
          <w:b/>
          <w:color w:val="1F3A5F"/>
          <w:sz w:val="32"/>
        </w:rPr>
        <w:t>6. 核心对比矩阵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6.1 自然语言转换链路逐环节对照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923"/>
        <w:gridCol w:w="3606"/>
        <w:gridCol w:w="3485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VA-NSF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FinAgent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结构约束手段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FSM 语法约束解码（生成期强制）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Pydantic 严格 schema（校验期拒绝）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中间表示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类型化支付 AST（TRANSFER/BATCH_PAYMENT/VOID/QUERY）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Understanding 槽位对象（10 个标量字段）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谁决定工具/动作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模型产出的 AST 决定交易类型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服务端独立推导，模型只确认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类型检查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独立阶段，对平台主数据校验，省 31% 求解调用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无独立阶段（由 schema 与目录解析代替）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约束验证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ASP 完整性约束，Clingo 求解，O(|R|·|a|)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代码级 if 判断（余额、额度、快照、条件）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验证时机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生成之后、执行之前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服务端解析之时（生成之前已定死）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失败处理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结构化违规报告 → 定向修复，最多 3 轮 → 升级人工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追问补槽位，或明确拒绝并说明原因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执行入口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唯一入口 EXECUTE(a, C)，必须带证书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唯一入口 = 页面确认；聊天文本不构成授权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审计产物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形式化批准证书（含规则集版本）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一次性确认凭据 + 持久回执 + 审计事件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多任务支持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BATCH_PAYMENT 表达批量（嵌套深度 1）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仅 2 个硬编码模板，其余丢任务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顺序语义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AST 结构决定（Y 由 X 推导）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ordinal 写死在 install_plan，语序被忽略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条件类型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 类规则 C1–C5（阈值/账户/KYC/重复/币种）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仅 2 种消费条件 spending_gt / spending_lt</w:t>
            </w:r>
          </w:p>
        </w:tc>
      </w:tr>
      <w:tr>
        <w:tc>
          <w:tcPr>
            <w:tcW w:type="dxa" w:w="192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升级/兜底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ESCALATE 人工（≤8.2%）</w:t>
            </w:r>
          </w:p>
        </w:tc>
        <w:tc>
          <w:tcPr>
            <w:tcW w:type="dxa" w:w="34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页面确认本身即人工环节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6.2 优劣分析：VA-NSF</w:t>
      </w: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优势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2043"/>
        <w:gridCol w:w="3846"/>
        <w:gridCol w:w="3125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机理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正确性有形式化保证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批准证书是执行的唯一入口，无证书不得提交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CVR ≤0.3%，比最佳基线降 30 倍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复杂约束下不退化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语言复杂度只压执行器，约束复杂度只压验证器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约束层 89.6% vs 基线 38.2–59.8%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审计能力由构造产生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每笔交易携带证书，每次拒绝携带结构化报告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可定位到字段路径与阈值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修复是定向的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报告含规则 ID + 出错字段路径 + 观测值/阈值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比盲目重生成高 31.2pp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符号验证几乎免费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AST 直接映射 ASP 原子，无翻译步骤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24ms / 399ms = 6%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安全与可用性解耦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噪声输入导致误拒绝而非不安全提交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论文明确讨论此性质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劣势与自我限定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2163"/>
        <w:gridCol w:w="4327"/>
        <w:gridCol w:w="2524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劣势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规则形式化缺口是根本风险</w:t>
            </w:r>
          </w:p>
        </w:tc>
        <w:tc>
          <w:tcPr>
            <w:tcW w:type="dxa" w:w="432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证书只保证“已编码规则被满足”；规则漏写/写错/过时，证书即为空洞</w:t>
            </w:r>
          </w:p>
        </w:tc>
        <w:tc>
          <w:tcPr>
            <w:tcW w:type="dxa" w:w="25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论文局限性 (1)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评测集是精选的</w:t>
            </w:r>
          </w:p>
        </w:tc>
        <w:tc>
          <w:tcPr>
            <w:tcW w:type="dxa" w:w="432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指令遵循模板结构，与微调语料可能共享分布</w:t>
            </w:r>
          </w:p>
        </w:tc>
        <w:tc>
          <w:tcPr>
            <w:tcW w:type="dxa" w:w="25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论文局限性 (2)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可扩展性仅到 80 条规则</w:t>
            </w:r>
          </w:p>
        </w:tc>
        <w:tc>
          <w:tcPr>
            <w:tcW w:type="dxa" w:w="432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千条级相互依赖规则下的地面化行为未实证</w:t>
            </w:r>
          </w:p>
        </w:tc>
        <w:tc>
          <w:tcPr>
            <w:tcW w:type="dxa" w:w="25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论文局限性 (3)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升级开销未量化</w:t>
            </w:r>
          </w:p>
        </w:tc>
        <w:tc>
          <w:tcPr>
            <w:tcW w:type="dxa" w:w="432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≤8.2% 升级率在百万级日交易量下的成本未建模</w:t>
            </w:r>
          </w:p>
        </w:tc>
        <w:tc>
          <w:tcPr>
            <w:tcW w:type="dxa" w:w="25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论文局限性 (4)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延迟受模型支配</w:t>
            </w:r>
          </w:p>
        </w:tc>
        <w:tc>
          <w:tcPr>
            <w:tcW w:type="dxa" w:w="432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78% 延迟在 LLM 解析，符号部分再快也压不下去</w:t>
            </w:r>
          </w:p>
        </w:tc>
        <w:tc>
          <w:tcPr>
            <w:tcW w:type="dxa" w:w="25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 §5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不支持需执行后验证的输出</w:t>
            </w:r>
          </w:p>
        </w:tc>
        <w:tc>
          <w:tcPr>
            <w:tcW w:type="dxa" w:w="432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建议/推荐类任务缺少闭环奖励信号</w:t>
            </w:r>
          </w:p>
        </w:tc>
        <w:tc>
          <w:tcPr>
            <w:tcW w:type="dxa" w:w="252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 §1 明确排除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6.3 优劣分析：FinAgent</w:t>
      </w: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优势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2043"/>
        <w:gridCol w:w="3846"/>
        <w:gridCol w:w="3125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机理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模型无法造成错误执行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执行参数取自服务端，模型输出仅用于比对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provider.py:73–75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聊天文本不构成授权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授权走页面 CSRF + 一次性凭据，模型永远拿不到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`API.md` + 实测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事务内复核，幂等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条件重算 + 快照 + 扣款 + 回执 + 审计在同一 BEGIN IMMEDIATE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113 项后端测试全绿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统计与金额精确可自证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整数分、退款引用原消费、证据合计等于总额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本月餐饮 1200.00 = 1000+250−50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无模型也能完整运行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mock 纯本地规则，113 项测试不调模型、零费用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testplan.ps1 -Tier standard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延迟极低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无 ASP、无二次模型调用（单场景 1 次、跨场景 ≤2 次）</w:t>
            </w:r>
          </w:p>
        </w:tc>
        <w:tc>
          <w:tcPr>
            <w:tcW w:type="dxa" w:w="312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整档测试 ~30 秒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Segoe UI" w:hAnsi="Segoe UI" w:eastAsia="微软雅黑"/>
          <w:b/>
          <w:color w:val="3D3D3D"/>
          <w:sz w:val="23"/>
        </w:rPr>
        <w:t>劣势——与论文对照最明显的六处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2163"/>
        <w:gridCol w:w="3606"/>
        <w:gridCol w:w="3245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劣势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与论文的差距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实际后果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无形式化验证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论文有 ASP 求解器与批准证书</w:t>
            </w:r>
          </w:p>
        </w:tc>
        <w:tc>
          <w:tcPr>
            <w:tcW w:type="dxa" w:w="32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正确性靠代码正确，无独立证据链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识别不足时静默降级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论文的验证器会阻断缺约束的交易</w:t>
            </w:r>
          </w:p>
        </w:tc>
        <w:tc>
          <w:tcPr>
            <w:tcW w:type="dxa" w:w="32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**6 条缺陷中 3 条属此类**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多任务能力极弱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论文用 BATCH_PAYMENT 表达批量</w:t>
            </w:r>
          </w:p>
        </w:tc>
        <w:tc>
          <w:tcPr>
            <w:tcW w:type="dxa" w:w="32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一句话含两个任务时丢其中一个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执行顺序写死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论文由 AST 结构决定</w:t>
            </w:r>
          </w:p>
        </w:tc>
        <w:tc>
          <w:tcPr>
            <w:tcW w:type="dxa" w:w="32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语序被忽略且不提示用户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条件类型只有 2 种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论文有 5 类规则、23 条约束</w:t>
            </w:r>
          </w:p>
        </w:tc>
        <w:tc>
          <w:tcPr>
            <w:tcW w:type="dxa" w:w="32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余额条件、否则分支完全不支持</w:t>
            </w:r>
          </w:p>
        </w:tc>
      </w:tr>
      <w:tr>
        <w:tc>
          <w:tcPr>
            <w:tcW w:type="dxa" w:w="216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措辞敏感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论文由语法约束保证生成合法</w:t>
            </w:r>
          </w:p>
        </w:tc>
        <w:tc>
          <w:tcPr>
            <w:tcW w:type="dxa" w:w="324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换一种动词说法即无法识别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6.4 同一问题的两种解法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VA-NSF     ：  放宽生成  →  收紧验证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模型自由产出 AST      符号求解器判定可否执行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优点：表达力强，能处理复杂约束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代价：必须建设验证器，且验证器本身依赖规则编码正确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FinAgent   ：  收紧生成  →  无需验证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服务端算死参数        模型只确认，不一致即拒绝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优点：无验证器也安全，实现简单、延迟低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  代价：表达力被封顶，识别失败即功能缺失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两者的安全边界都成立，但失效模式完全不同。</w:t>
      </w:r>
      <w:r>
        <w:rPr>
          <w:rFonts w:ascii="Segoe UI" w:hAnsi="Segoe UI" w:eastAsia="微软雅黑"/>
          <w:b w:val="0"/>
          <w:sz w:val="21"/>
        </w:rPr>
        <w:t>VA-NSF 失效表现为</w:t>
      </w:r>
      <w:r>
        <w:rPr>
          <w:rFonts w:ascii="Segoe UI" w:hAnsi="Segoe UI" w:eastAsia="微软雅黑"/>
          <w:b/>
          <w:sz w:val="21"/>
        </w:rPr>
        <w:t>误拒绝与升级增加</w:t>
      </w:r>
      <w:r>
        <w:rPr>
          <w:rFonts w:ascii="Segoe UI" w:hAnsi="Segoe UI" w:eastAsia="微软雅黑"/>
          <w:b w:val="0"/>
          <w:sz w:val="21"/>
        </w:rPr>
        <w:t>（安全但可用性下降）；FinAgent 失效表现为</w:t>
      </w:r>
      <w:r>
        <w:rPr>
          <w:rFonts w:ascii="Segoe UI" w:hAnsi="Segoe UI" w:eastAsia="微软雅黑"/>
          <w:b/>
          <w:sz w:val="21"/>
        </w:rPr>
        <w:t>静默丢信息后正常执行</w:t>
      </w:r>
      <w:r>
        <w:rPr>
          <w:rFonts w:ascii="Segoe UI" w:hAnsi="Segoe UI" w:eastAsia="微软雅黑"/>
          <w:b w:val="0"/>
          <w:sz w:val="21"/>
        </w:rPr>
        <w:t>（可用性完好但安全性受损）。后者更危险，因为用户无法察觉。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6.5 论文的“规则形式化缺口”与 FinAgent 的“关键词缺口”是同构的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论文承认：命题 1 的可靠性保证</w:t>
      </w:r>
      <w:r>
        <w:rPr>
          <w:rFonts w:ascii="Segoe UI" w:hAnsi="Segoe UI" w:eastAsia="微软雅黑"/>
          <w:b/>
          <w:sz w:val="21"/>
        </w:rPr>
        <w:t>相对于所编码的规则集</w:t>
      </w:r>
      <w:r>
        <w:rPr>
          <w:rFonts w:ascii="Segoe UI" w:hAnsi="Segoe UI" w:eastAsia="微软雅黑"/>
          <w:b w:val="0"/>
          <w:sz w:val="21"/>
        </w:rPr>
        <w:t>——规则漏写或写错，证书就是空洞的。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FinAgent 实测缺陷与此同构：</w:t>
      </w:r>
      <w:r>
        <w:rPr>
          <w:rFonts w:ascii="Segoe UI" w:hAnsi="Segoe UI" w:eastAsia="微软雅黑"/>
          <w:b/>
          <w:sz w:val="21"/>
        </w:rPr>
        <w:t>F-01 的护栏关键词集合漏了“以上”</w:t>
      </w:r>
      <w:r>
        <w:rPr>
          <w:rFonts w:ascii="Segoe UI" w:hAnsi="Segoe UI" w:eastAsia="微软雅黑"/>
          <w:b w:val="0"/>
          <w:sz w:val="21"/>
        </w:rPr>
        <w:t>，于是“条件限制”这个约束在系统里等同于不存在，交易被无条件放行。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两者的教训一致：形式化保证的强度，等于约束覆盖的完整度，而不等于方法本身的先进性。</w:t>
      </w:r>
      <w:r>
        <w:rPr>
          <w:rFonts w:ascii="Segoe UI" w:hAnsi="Segoe UI" w:eastAsia="微软雅黑"/>
          <w:b w:val="0"/>
          <w:sz w:val="21"/>
        </w:rPr>
        <w:t>论文用三项措施（外部标注 CVR、双人复核 + 回归套件、证书带规则集版本）让这个缺口可见；FinAgent 目前没有类似机制。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6.6 FinAgent 已有的、论文没有的两件东西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2043"/>
        <w:gridCol w:w="4207"/>
        <w:gridCol w:w="2764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FinAgent 的做法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论文的位置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人工授权作为一等环节</w:t>
            </w:r>
          </w:p>
        </w:tc>
        <w:tc>
          <w:tcPr>
            <w:tcW w:type="dxa" w:w="420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页面确认 + CSRF + 一次性凭据 + 5 分钟有效期 + 事务内重验</w:t>
            </w:r>
          </w:p>
        </w:tc>
        <w:tc>
          <w:tcPr>
            <w:tcW w:type="dxa" w:w="276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论文走全自动路线，人工仅作为失败后的 ESCALATE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确认前不写业务</w:t>
            </w:r>
          </w:p>
        </w:tc>
        <w:tc>
          <w:tcPr>
            <w:tcW w:type="dxa" w:w="420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准备阶段只写操作单，余额分文不动</w:t>
            </w:r>
          </w:p>
        </w:tc>
        <w:tc>
          <w:tcPr>
            <w:tcW w:type="dxa" w:w="276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论文的 EXECUTE 是同步动作，无“准备/确认”二阶段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这两点对“模拟银行”这一产品定位是合理且有价值的：它把监管意义上的“人工复核”显式建模成了产品的一部分。但如果参赛要求是“自主规划并执行”，这就是需要额外解释的地方。</w:t>
      </w:r>
    </w:p>
    <w:p>
      <w:pPr>
        <w:pStyle w:val="Heading1"/>
        <w:spacing w:before="360" w:after="160"/>
      </w:pPr>
      <w:r>
        <w:rPr>
          <w:rFonts w:ascii="Segoe UI" w:hAnsi="Segoe UI" w:eastAsia="微软雅黑"/>
          <w:b/>
          <w:color w:val="1F3A5F"/>
          <w:sz w:val="32"/>
        </w:rPr>
        <w:t>7. 给 FinAgent 的建议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7.1 立刻做（低成本、直接消除 P0）</w:t>
      </w:r>
    </w:p>
    <w:p>
      <w:pPr>
        <w:spacing w:after="60" w:line="300" w:lineRule="auto"/>
      </w:pPr>
      <w:r>
        <w:rPr>
          <w:rFonts w:ascii="Segoe UI" w:hAnsi="Segoe UI" w:eastAsia="微软雅黑"/>
          <w:b w:val="0"/>
          <w:sz w:val="21"/>
        </w:rPr>
        <w:t>目标不是引入 ASP，而是让“识别不足”不再静默通过。三处改动，约 2 个文件：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2043"/>
        <w:gridCol w:w="2884"/>
        <w:gridCol w:w="4086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改动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做法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统一条件关键词集合</w:t>
            </w:r>
          </w:p>
        </w:tc>
        <w:tc>
          <w:tcPr>
            <w:tcW w:type="dxa" w:w="28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`crossflow.py:29` 与 `service.py:356` 共用同一常量</w:t>
            </w:r>
          </w:p>
        </w:tc>
        <w:tc>
          <w:tcPr>
            <w:tcW w:type="dxa" w:w="40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补入 以上/以下/不足/不超过/不到/至少/至多，并补 `service.py:356` 漏掉的 小于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护栏改为句式检测</w:t>
            </w:r>
          </w:p>
        </w:tc>
        <w:tc>
          <w:tcPr>
            <w:tcW w:type="dxa" w:w="2885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service.py:356</w:t>
            </w:r>
          </w:p>
        </w:tc>
        <w:tc>
          <w:tcPr>
            <w:tcW w:type="dxa" w:w="40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不再枚举算子词，改为检测条件句式；命中即拒绝出单，要求澄清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补全转账动词</w:t>
            </w:r>
          </w:p>
        </w:tc>
        <w:tc>
          <w:tcPr>
            <w:tcW w:type="dxa" w:w="2885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service.py:95</w:t>
            </w:r>
          </w:p>
        </w:tc>
        <w:tc>
          <w:tcPr>
            <w:tcW w:type="dxa" w:w="40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加入光杆动词“转”，修复 F-02</w:t>
            </w:r>
          </w:p>
        </w:tc>
      </w:tr>
      <w:tr>
        <w:tc>
          <w:tcPr>
            <w:tcW w:type="dxa" w:w="204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极值类需求显式追问</w:t>
            </w:r>
          </w:p>
        </w:tc>
        <w:tc>
          <w:tcPr>
            <w:tcW w:type="dxa" w:w="2885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spending 分支护栏</w:t>
            </w:r>
          </w:p>
        </w:tc>
        <w:tc>
          <w:tcPr>
            <w:tcW w:type="dxa" w:w="408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识别 最大/最小/最多/最少，修复 F-05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核心原则：</w:t>
      </w:r>
      <w:r>
        <w:rPr>
          <w:rFonts w:ascii="Segoe UI" w:hAnsi="Segoe UI" w:eastAsia="微软雅黑"/>
          <w:b w:val="0"/>
          <w:sz w:val="21"/>
        </w:rPr>
        <w:t>能力可以缺失，但缺失必须是</w:t>
      </w:r>
      <w:r>
        <w:rPr>
          <w:rFonts w:ascii="Segoe UI" w:hAnsi="Segoe UI" w:eastAsia="微软雅黑"/>
          <w:b/>
          <w:sz w:val="21"/>
        </w:rPr>
        <w:t>显式拒绝</w:t>
      </w:r>
      <w:r>
        <w:rPr>
          <w:rFonts w:ascii="Segoe UI" w:hAnsi="Segoe UI" w:eastAsia="微软雅黑"/>
          <w:b w:val="0"/>
          <w:sz w:val="21"/>
        </w:rPr>
        <w:t>，不能是静默降级。这条原则用几行代码就能守住，收益却最大。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7.2 中期做（把“执行顺序”从代码搬到数据）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FinAgent 的 install_plan 把步骤顺序写死为 ordinal，导致语序被忽略。而 `validate_plan` 已经把约束层写好了（1–12 步、依赖只能向后、最多一个写操作）。缺的只是让计划由模型生成：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现状：detect(关键词) → install_plan(字面量模板) → validate_plan → 执行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改为：模型输出 plan JSON ────────────────────→ validate_plan → 按依赖图执行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这样多任务能力（F-04）与顺序问题会同时消失——因为顺序变成了图上的边，而不是代码里的常量。这一步本质上是在向 VA-NSF 的“资产化”范式靠拢：让模型产出结构，再由确定性代码校验结构。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7.3 建立“同义说法矩阵”作为回归资产</w:t>
      </w:r>
    </w:p>
    <w:p>
      <w:pPr>
        <w:spacing w:after="60" w:line="300" w:lineRule="auto"/>
      </w:pPr>
      <w:r>
        <w:rPr>
          <w:rFonts w:ascii="Segoe UI" w:hAnsi="Segoe UI" w:eastAsia="微软雅黑"/>
          <w:b/>
          <w:sz w:val="21"/>
        </w:rPr>
        <w:t>第 5.8 节的结论是：113 项测试覆盖的是功能的正常说法，而不是用户的真实说法。</w:t>
      </w:r>
      <w:r>
        <w:rPr>
          <w:rFonts w:ascii="Segoe UI" w:hAnsi="Segoe UI" w:eastAsia="微软雅黑"/>
          <w:b w:val="0"/>
          <w:sz w:val="21"/>
        </w:rPr>
        <w:t>建议为每个主路径固化一组同义说法并纳入回归：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474"/>
        <w:gridCol w:w="7541"/>
      </w:tblGrid>
      <w:tr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4706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9"/>
              </w:rPr>
              <w:t>应覆盖的说法（示例）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转账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转账 / 转 / 转给 / 转到 / 打钱给 / 汇款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金额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100元 / 一百元 / 一百块 / 100 / ¥100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条件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超过 / 大于 / 以上 / 不足 / 不超过 / 至少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多任务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查余额然后转账 / 顺便看看流水 / 先查消费再转</w:t>
            </w:r>
          </w:p>
        </w:tc>
      </w:tr>
      <w:tr>
        <w:tc>
          <w:tcPr>
            <w:tcW w:type="dxa" w:w="147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极值</w:t>
            </w:r>
          </w:p>
        </w:tc>
        <w:tc>
          <w:tcPr>
            <w:tcW w:type="dxa" w:w="7540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最大一笔 / 最贵的一笔 / 花得最多的是什么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这套矩阵的价值在于它把“语言变异性”从偶发问题变成了可回归的资产——这正是论文用 FinTxBench 做的事，只是规模小得多。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7.4 可选做（真正引入符号验证器）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若要把“条件复核”的形式化程度提到论文水平，可在现有条件体系上做一个轻量验证器：把条件对象编译为规则，用稳定的判定过程输出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证书或结构化违规报告</w:t>
      </w:r>
      <w:r>
        <w:rPr>
          <w:rFonts w:ascii="Segoe UI" w:hAnsi="Segoe UI" w:eastAsia="微软雅黑"/>
          <w:b w:val="0"/>
          <w:sz w:val="21"/>
        </w:rPr>
        <w:t>（含条件类型、观测净额、阈值、账户范围），并把证书存入审计。</w:t>
      </w:r>
      <w:r>
        <w:rPr>
          <w:rFonts w:ascii="Segoe UI" w:hAnsi="Segoe UI" w:eastAsia="微软雅黑"/>
          <w:b w:val="0"/>
          <w:sz w:val="21"/>
        </w:rPr>
        <w:t>对当前阶段，</w:t>
      </w:r>
      <w:r>
        <w:rPr>
          <w:rFonts w:ascii="Segoe UI" w:hAnsi="Segoe UI" w:eastAsia="微软雅黑"/>
          <w:b/>
          <w:sz w:val="21"/>
        </w:rPr>
        <w:t>这一步的性价比低于 7.1 与 7.2。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7.5 建议补一条与论文对齐的度量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论文用 CVR（约束违规率）作为核心指标，并且</w:t>
      </w:r>
      <w:r>
        <w:rPr>
          <w:rFonts w:ascii="Segoe UI" w:hAnsi="Segoe UI" w:eastAsia="微软雅黑"/>
          <w:b/>
          <w:sz w:val="21"/>
        </w:rPr>
        <w:t>相对外部标注测量</w:t>
      </w:r>
      <w:r>
        <w:rPr>
          <w:rFonts w:ascii="Segoe UI" w:hAnsi="Segoe UI" w:eastAsia="微软雅黑"/>
          <w:b w:val="0"/>
          <w:sz w:val="21"/>
        </w:rPr>
        <w:t>，以免“用系统自己的规则定义掩盖覆盖缺口”。FinAgent 可以引入同类指标：</w:t>
      </w:r>
    </w:p>
    <w:p>
      <w:pPr>
        <w:spacing w:before="80" w:after="160" w:line="252" w:lineRule="auto"/>
        <w:ind w:left="340"/>
      </w:pPr>
      <w:r>
        <w:rPr>
          <w:rFonts w:ascii="Consolas" w:hAnsi="Consolas" w:eastAsia="Consolas"/>
          <w:b w:val="0"/>
          <w:color w:val="333333"/>
          <w:sz w:val="17"/>
        </w:rPr>
        <w:t>静默降级率 SilentDegradationRate =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用户提出的可识别要求中，未被落实（且未明确拒绝）的比例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>论文的对应做法：CVR 相对真值标注测量，</w:t>
      </w:r>
      <w:r>
        <w:br/>
      </w:r>
      <w:r>
        <w:rPr>
          <w:rFonts w:ascii="Consolas" w:hAnsi="Consolas" w:eastAsia="Consolas"/>
          <w:b w:val="0"/>
          <w:color w:val="333333"/>
          <w:sz w:val="17"/>
        </w:rPr>
        <w:t xml:space="preserve">              “确保规则覆盖缺口被计为违规，而非被验证器自身的正确性定义所掩盖”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以本报告第 5 章实测的边界说法为基线，这个指标立即非零：</w:t>
      </w:r>
      <w:r>
        <w:rPr>
          <w:rFonts w:ascii="Segoe UI" w:hAnsi="Segoe UI" w:eastAsia="微软雅黑"/>
          <w:b/>
          <w:sz w:val="21"/>
        </w:rPr>
        <w:t>6 条缺陷中有 3 条属静默降级（F-01/F-04/F-05），另有 2 条是识别缺失（F-02/F-03）。</w:t>
      </w:r>
      <w:r>
        <w:rPr>
          <w:rFonts w:ascii="Segoe UI" w:hAnsi="Segoe UI" w:eastAsia="微软雅黑"/>
          <w:b w:val="0"/>
          <w:sz w:val="21"/>
        </w:rPr>
        <w:t>把它纳入回归套件后，7.1 的修复才有可验证的判据。</w:t>
      </w:r>
    </w:p>
    <w:p>
      <w:pPr>
        <w:pStyle w:val="Heading1"/>
        <w:spacing w:before="360" w:after="160"/>
      </w:pPr>
      <w:r>
        <w:rPr>
          <w:rFonts w:ascii="Segoe UI" w:hAnsi="Segoe UI" w:eastAsia="微软雅黑"/>
          <w:b/>
          <w:color w:val="1F3A5F"/>
          <w:sz w:val="32"/>
        </w:rPr>
        <w:t>8. 总体评价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8.1 一句话结论</w:t>
      </w:r>
    </w:p>
    <w:p>
      <w:pPr>
        <w:spacing w:after="120" w:line="300" w:lineRule="auto"/>
      </w:pPr>
      <w:r>
        <w:rPr>
          <w:rFonts w:ascii="Segoe UI" w:hAnsi="Segoe UI" w:eastAsia="微软雅黑"/>
          <w:b/>
          <w:sz w:val="21"/>
        </w:rPr>
        <w:t>VA-NSF 解决的是“模型有了自由度之后如何不失守”，FinAgent 解决的是“如何让模型没有自由度”。</w:t>
      </w:r>
      <w:r>
        <w:rPr>
          <w:rFonts w:ascii="Segoe UI" w:hAnsi="Segoe UI" w:eastAsia="微软雅黑"/>
          <w:b w:val="0"/>
          <w:sz w:val="21"/>
        </w:rPr>
        <w:t>论文的方案更通用、表达力更强、有形式化保证，但建设成本高且把正确性押在规则编码上；FinAgent 的方案更简单、更快、零成本可测，但表达力被封顶，且识别失败会静默降级。</w:t>
      </w: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8.2 两者的成熟度不在同一维度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1562"/>
        <w:gridCol w:w="3846"/>
        <w:gridCol w:w="3606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VA-NSF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FinAgent</w:t>
            </w:r>
          </w:p>
        </w:tc>
      </w:tr>
      <w:tr>
        <w:tc>
          <w:tcPr>
            <w:tcW w:type="dxa" w:w="15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研究贡献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提出新的神经-符号交互形式并给出形式化可靠性命题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把受限 Agent 做成可运行、可测试的产品原型</w:t>
            </w:r>
          </w:p>
        </w:tc>
      </w:tr>
      <w:tr>
        <w:tc>
          <w:tcPr>
            <w:tcW w:type="dxa" w:w="15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验证方式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8600 条精选基准 + 5 随机种子 + 统计显著性检验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113 项后端测试 + 人工用例（本次实测发现 6 个缺陷）</w:t>
            </w:r>
          </w:p>
        </w:tc>
      </w:tr>
      <w:tr>
        <w:tc>
          <w:tcPr>
            <w:tcW w:type="dxa" w:w="15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保证类型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演绎保证（相对于规则集）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工程保证（代码正确性 + 事务原子性 + 人工授权）</w:t>
            </w:r>
          </w:p>
        </w:tc>
      </w:tr>
      <w:tr>
        <w:tc>
          <w:tcPr>
            <w:tcW w:type="dxa" w:w="15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可复现性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代码与基准发布于 Zenodo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本地可跑，mock 模式零成本复现</w:t>
            </w:r>
          </w:p>
        </w:tc>
      </w:tr>
      <w:tr>
        <w:tc>
          <w:tcPr>
            <w:tcW w:type="dxa" w:w="1562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主要风险</w:t>
            </w:r>
          </w:p>
        </w:tc>
        <w:tc>
          <w:tcPr>
            <w:tcW w:type="dxa" w:w="384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规则形式化缺口、精选评测、规模未验证</w:t>
            </w:r>
          </w:p>
        </w:tc>
        <w:tc>
          <w:tcPr>
            <w:tcW w:type="dxa" w:w="3606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8"/>
              </w:rPr>
              <w:t>识别静默降级、多任务丢失、条件类型受限、措辞敏感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Segoe UI" w:hAnsi="Segoe UI" w:eastAsia="微软雅黑"/>
          <w:b/>
          <w:color w:val="2E5C8A"/>
          <w:sz w:val="26"/>
        </w:rPr>
        <w:t>8.3 最值得从论文学的一点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论文最有价值的地方，不是 ASP 本身，而是它把“验证”变成了一个</w:t>
      </w:r>
      <w:r>
        <w:rPr>
          <w:rFonts w:ascii="Segoe UI" w:hAnsi="Segoe UI" w:eastAsia="微软雅黑"/>
          <w:b/>
          <w:sz w:val="21"/>
        </w:rPr>
        <w:t>独立的、可命名的、可度量的组件</w:t>
      </w:r>
      <w:r>
        <w:rPr>
          <w:rFonts w:ascii="Segoe UI" w:hAnsi="Segoe UI" w:eastAsia="微软雅黑"/>
          <w:b w:val="0"/>
          <w:sz w:val="21"/>
        </w:rPr>
        <w:t>：它有明确的输入（AST）、明确的输出（证书或结构化报告）、明确的失败语义（升级人工）和明确的度量（CVR）。FinAgent 目前的“校验”散落在关键词判断、schema 校验、事务内重算三处，没有统一的名字，也就无法被单独度量和改进——这正是“以上”这个词能溜过去的系统性原因。</w:t>
      </w:r>
    </w:p>
    <w:p>
      <w:pPr>
        <w:spacing w:after="120" w:line="300" w:lineRule="auto"/>
      </w:pPr>
      <w:r>
        <w:rPr>
          <w:rFonts w:ascii="Segoe UI" w:hAnsi="Segoe UI" w:eastAsia="微软雅黑"/>
          <w:b w:val="0"/>
          <w:sz w:val="21"/>
        </w:rPr>
        <w:t>因此，即便不引入任何符号求解器，只要把“约束识别与校验”抽成一个有名字、有清单、有回归用例的组件（7.1 + 7.3 + 7.5），FinAgent 就能在保持全部现有优势的前提下，获得这篇论文最核心的那部分工程价值。</w:t>
      </w:r>
    </w:p>
    <w:p>
      <w:pPr>
        <w:pStyle w:val="Heading1"/>
        <w:spacing w:before="360" w:after="160"/>
      </w:pPr>
      <w:r>
        <w:rPr>
          <w:rFonts w:ascii="Segoe UI" w:hAnsi="Segoe UI" w:eastAsia="微软雅黑"/>
          <w:b/>
          <w:color w:val="1F3A5F"/>
          <w:sz w:val="32"/>
        </w:rPr>
        <w:t>附录：本报告的证据来源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015" w:type="dxa"/>
      </w:tblPr>
      <w:tblGrid>
        <w:gridCol w:w="3113"/>
        <w:gridCol w:w="4604"/>
        <w:gridCol w:w="1297"/>
      </w:tblGrid>
      <w:tr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证据来源</w:t>
            </w:r>
          </w:p>
        </w:tc>
        <w:tc>
          <w:tcPr>
            <w:tcW w:type="dxa" w:w="3137"/>
            <w:shd w:val="clear" w:fill="2E5C8A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FFFFFF"/>
                <w:sz w:val="17"/>
              </w:rPr>
              <w:t>类型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模型输出不被采纳为执行依据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backend/app/agent/provider.py:73–75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源码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服务端独立推导工具与参数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backend/app/agent/service.py:359, 385, 388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源码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严格 schema + 强制工具调用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backend/app/agent/language.py:18, 60, 67, 69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源码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无 repair / certificate 机制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全仓检索 repair|certificate 无命中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源码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条件类型仅 2 种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backend/app/domain/conditions.py:13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源码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多任务仅 2 个硬编码模式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backend/app/agent/crossflow.py:22, 28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源码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F-01 条件关键词不含“以上”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crossflow.py:29` 与 `service.py:356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源码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F-01 生成无条件转账单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隔离库实测：`summary.condition = null`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实测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F-02 光杆“转”识别失败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隔离库实测 `_intent` 返回 None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实测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F-03 口语金额抽不到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隔离库逐轮实测（4 轮均失败）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实测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F-04 一句话两任务丢一个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隔离库实测只回余额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实测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F-05 取极值被降级为分类汇总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隔离库实测返回分类净消费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实测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F-05 时间范围本身正确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实测 `start=end=2026-09-23`（证伪原假设）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实测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测试未覆盖光杆“转”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测试内“转+元”用例全含可识别词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源码统计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测试未覆盖“以上”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`以上` 在全部测试中出现 0 次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源码统计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本月餐饮净消费 1200.00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真实库只读探查：1000+250−50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实测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账本恒等式 6/6 账户差额为 0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真实库只读探查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实测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113 项后端测试全绿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scripts/testplan.ps1 -Tier standard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实测</w:t>
            </w:r>
          </w:p>
        </w:tc>
      </w:tr>
      <w:tr>
        <w:tc>
          <w:tcPr>
            <w:tcW w:type="dxa" w:w="3113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论文全部数据与限定</w:t>
            </w:r>
          </w:p>
        </w:tc>
        <w:tc>
          <w:tcPr>
            <w:tcW w:type="dxa" w:w="4604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VA-NSF 论文中文翻译（Scientific Reports）</w:t>
            </w:r>
          </w:p>
        </w:tc>
        <w:tc>
          <w:tcPr>
            <w:tcW w:type="dxa" w:w="1297"/>
          </w:tcPr>
          <w:p>
            <w:pPr>
              <w:spacing w:after="40" w:line="264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文献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Segoe UI" w:hAnsi="Segoe UI" w:eastAsia="微软雅黑"/>
          <w:b w:val="0"/>
          <w:color w:val="666666"/>
          <w:sz w:val="18"/>
        </w:rPr>
        <w:t>说明：关于 FinAgent 的所有论断均可由本附录所列路径独立复核；关于 VA-NSF 的所有数据均直接引自论文，未作外推。第 5 章全部 6 条缺陷均在隔离数据库上复现，未改动主库数据。其中 F-05 的原始假设已被实测证伪并按实测更正，这一过程本身也是本报告方法论的一部分。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