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1.将其需要打包的路径进行添加(从Resources/Textures开始添加)(注意:避免空行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6725" cy="3848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8580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5925" cy="3838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点击序列化按钮(Tools/</w:t>
      </w:r>
      <w:r>
        <w:rPr>
          <w:rFonts w:hint="eastAsia" w:ascii="新宋体" w:hAnsi="新宋体" w:eastAsia="新宋体"/>
          <w:color w:val="A31515"/>
          <w:sz w:val="19"/>
        </w:rPr>
        <w:t>Export Sprite Data</w:t>
      </w:r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60007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生成文件之后在(Resources/SpriteData)进行查看是否有在Textures文件夹对应下的文件夹,最后查看数据是否正确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33575" cy="3429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4450" cy="526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72D8F"/>
    <w:rsid w:val="127D0DC3"/>
    <w:rsid w:val="26A41F6B"/>
    <w:rsid w:val="572447B0"/>
    <w:rsid w:val="60D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caopeiqi</dc:creator>
  <cp:lastModifiedBy>曹佩旗 Peppa</cp:lastModifiedBy>
  <dcterms:modified xsi:type="dcterms:W3CDTF">2019-01-15T10:47:09Z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