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  <w:jc w:val="center"/>
      </w:pPr>
      <w:r>
        <w:rPr>
          <w:rFonts w:ascii="Arial" w:hAnsi="Arial" w:eastAsia="Microsoft YaHei"/>
          <w:b/>
          <w:color w:val="1F395B"/>
          <w:sz w:val="48"/>
        </w:rPr>
        <w:t>pi-mini 技术文档</w:t>
      </w:r>
    </w:p>
    <w:p>
      <w:pPr>
        <w:spacing w:line="300" w:lineRule="auto"/>
        <w:jc w:val="center"/>
      </w:pPr>
      <w:r>
        <w:rPr>
          <w:rFonts w:ascii="Arial" w:hAnsi="Arial" w:eastAsia="Microsoft YaHei"/>
          <w:color w:val="606060"/>
          <w:sz w:val="24"/>
        </w:rPr>
        <w:t>面向“需求 → 设计 → 开发 → 部署”的前端 + Mock 原型最小执行框架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2268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AF1FB"/>
          </w:tcPr>
          <w:p>
            <w:r>
              <w:rPr>
                <w:rFonts w:ascii="Arial" w:hAnsi="Arial" w:eastAsia="Microsoft YaHei"/>
                <w:b/>
                <w:color w:val="1F395B"/>
                <w:sz w:val="21"/>
              </w:rPr>
              <w:t>文档类型</w:t>
            </w:r>
          </w:p>
        </w:tc>
        <w:tc>
          <w:tcPr>
            <w:tcW w:type="dxa" w:w="555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 w:eastAsia="Microsoft YaHei"/>
                <w:sz w:val="21"/>
              </w:rPr>
              <w:t>技术文档</w:t>
            </w:r>
          </w:p>
        </w:tc>
      </w:tr>
      <w:tr>
        <w:tc>
          <w:tcPr>
            <w:tcW w:type="dxa" w:w="2268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AF1FB"/>
          </w:tcPr>
          <w:p>
            <w:r>
              <w:rPr>
                <w:rFonts w:ascii="Arial" w:hAnsi="Arial" w:eastAsia="Microsoft YaHei"/>
                <w:b/>
                <w:color w:val="1F395B"/>
                <w:sz w:val="21"/>
              </w:rPr>
              <w:t>版本</w:t>
            </w:r>
          </w:p>
        </w:tc>
        <w:tc>
          <w:tcPr>
            <w:tcW w:type="dxa" w:w="555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 w:eastAsia="Microsoft YaHei"/>
                <w:sz w:val="21"/>
              </w:rPr>
              <w:t>V1.0</w:t>
            </w:r>
          </w:p>
        </w:tc>
      </w:tr>
      <w:tr>
        <w:tc>
          <w:tcPr>
            <w:tcW w:type="dxa" w:w="2268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AF1FB"/>
          </w:tcPr>
          <w:p>
            <w:r>
              <w:rPr>
                <w:rFonts w:ascii="Arial" w:hAnsi="Arial" w:eastAsia="Microsoft YaHei"/>
                <w:b/>
                <w:color w:val="1F395B"/>
                <w:sz w:val="21"/>
              </w:rPr>
              <w:t>当前范围</w:t>
            </w:r>
          </w:p>
        </w:tc>
        <w:tc>
          <w:tcPr>
            <w:tcW w:type="dxa" w:w="555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 w:eastAsia="Microsoft YaHei"/>
                <w:sz w:val="21"/>
              </w:rPr>
              <w:t>仅覆盖前端 + mock 原型阶段</w:t>
            </w:r>
          </w:p>
        </w:tc>
      </w:tr>
      <w:tr>
        <w:tc>
          <w:tcPr>
            <w:tcW w:type="dxa" w:w="2268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  <w:shd w:fill="EAF1FB"/>
          </w:tcPr>
          <w:p>
            <w:r>
              <w:rPr>
                <w:rFonts w:ascii="Arial" w:hAnsi="Arial" w:eastAsia="Microsoft YaHei"/>
                <w:b/>
                <w:color w:val="1F395B"/>
                <w:sz w:val="21"/>
              </w:rPr>
              <w:t>交付目标</w:t>
            </w:r>
          </w:p>
        </w:tc>
        <w:tc>
          <w:tcPr>
            <w:tcW w:type="dxa" w:w="5556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r>
              <w:rPr>
                <w:rFonts w:ascii="Arial" w:hAnsi="Arial" w:eastAsia="Microsoft YaHei"/>
                <w:sz w:val="21"/>
              </w:rPr>
              <w:t>支撑 pi-mini 第一版实现与交付</w:t>
            </w:r>
          </w:p>
        </w:tc>
      </w:tr>
    </w:tbl>
    <w:p>
      <w:pPr>
        <w:spacing w:line="300" w:lineRule="auto"/>
      </w:pPr>
    </w:p>
    <w:p>
      <w:pPr>
        <w:spacing w:line="300" w:lineRule="auto"/>
      </w:pPr>
      <w:r>
        <w:rPr>
          <w:b/>
        </w:rPr>
        <w:t>说明：</w:t>
      </w:r>
      <w:r>
        <w:t>本文档基于已确认的产品范围编写，当前只讨论“需求、设计、开发、部署”四个阶段，开发阶段仅覆盖前端 + mock 原型，不展开后端实现与生产级部署。</w:t>
      </w:r>
    </w:p>
    <w:p>
      <w:pPr>
        <w:pStyle w:val="Heading1"/>
        <w:spacing w:before="160" w:after="80" w:line="300" w:lineRule="auto"/>
      </w:pPr>
      <w:r>
        <w:t>1. 技术目标与边界</w:t>
      </w:r>
    </w:p>
    <w:p>
      <w:pPr>
        <w:pStyle w:val="Heading2"/>
        <w:spacing w:before="120" w:after="40" w:line="300" w:lineRule="auto"/>
      </w:pPr>
      <w:r>
        <w:t>1.1 技术目标</w:t>
      </w:r>
    </w:p>
    <w:p>
      <w:pPr>
        <w:pStyle w:val="ListBullet"/>
        <w:spacing w:after="20" w:line="300" w:lineRule="auto"/>
        <w:ind w:left="340"/>
      </w:pPr>
      <w:r>
        <w:t>为“需求 → 设计 → 开发 → 部署”四段方法论提供一套最小可执行的技术框架。</w:t>
      </w:r>
    </w:p>
    <w:p>
      <w:pPr>
        <w:pStyle w:val="ListBullet"/>
        <w:spacing w:after="20" w:line="300" w:lineRule="auto"/>
        <w:ind w:left="340"/>
      </w:pPr>
      <w:r>
        <w:t>以结构化产物驱动阶段衔接，保证上一阶段输出可以直接成为下一阶段输入。</w:t>
      </w:r>
    </w:p>
    <w:p>
      <w:pPr>
        <w:pStyle w:val="ListBullet"/>
        <w:spacing w:after="20" w:line="300" w:lineRule="auto"/>
        <w:ind w:left="340"/>
      </w:pPr>
      <w:r>
        <w:t>在当前阶段仅完成前端 + mock 原型的稳定交付，确保工程可运行、可预览、可继续开发。</w:t>
      </w:r>
    </w:p>
    <w:p>
      <w:pPr>
        <w:pStyle w:val="ListBullet"/>
        <w:spacing w:after="20" w:line="300" w:lineRule="auto"/>
        <w:ind w:left="340"/>
      </w:pPr>
      <w:r>
        <w:t>让 AI 在规则、模板、契约和上下文约束下执行确定性工作，而不是自由发挥。</w:t>
      </w:r>
    </w:p>
    <w:p>
      <w:pPr>
        <w:pStyle w:val="Heading2"/>
        <w:spacing w:before="120" w:after="40" w:line="300" w:lineRule="auto"/>
      </w:pPr>
      <w:r>
        <w:t>1.2 范围边界</w:t>
      </w:r>
    </w:p>
    <w:p>
      <w:pPr>
        <w:pStyle w:val="ListBullet"/>
        <w:spacing w:after="20" w:line="300" w:lineRule="auto"/>
        <w:ind w:left="340"/>
      </w:pPr>
      <w:r>
        <w:t>当前不包含真实后端开发、数据库实现、生产级 CI/CD、生产部署治理。</w:t>
      </w:r>
    </w:p>
    <w:p>
      <w:pPr>
        <w:pStyle w:val="ListBullet"/>
        <w:spacing w:after="20" w:line="300" w:lineRule="auto"/>
        <w:ind w:left="340"/>
      </w:pPr>
      <w:r>
        <w:t>当前不建设复杂平台控制台，而是优先落地最小执行框架。</w:t>
      </w:r>
    </w:p>
    <w:p>
      <w:pPr>
        <w:pStyle w:val="ListBullet"/>
        <w:spacing w:after="20" w:line="300" w:lineRule="auto"/>
        <w:ind w:left="340"/>
      </w:pPr>
      <w:r>
        <w:t>当前交付对象是方法论执行框架 + Vue 前端原型工程 + 标准文档产物。</w:t>
      </w:r>
    </w:p>
    <w:p>
      <w:pPr>
        <w:pStyle w:val="Heading1"/>
        <w:spacing w:before="160" w:after="80" w:line="300" w:lineRule="auto"/>
      </w:pPr>
      <w:r>
        <w:t>2. 总体技术思路</w:t>
      </w:r>
    </w:p>
    <w:p>
      <w:pPr>
        <w:pStyle w:val="Heading2"/>
        <w:spacing w:before="120" w:after="40" w:line="300" w:lineRule="auto"/>
      </w:pPr>
      <w:r>
        <w:t>2.1 核心原则</w:t>
      </w:r>
    </w:p>
    <w:p>
      <w:pPr>
        <w:pStyle w:val="ListBullet"/>
        <w:spacing w:after="20" w:line="300" w:lineRule="auto"/>
        <w:ind w:left="340"/>
      </w:pPr>
      <w:r>
        <w:t>结构先行：先产出标准化需求与设计，再进入实现。</w:t>
      </w:r>
    </w:p>
    <w:p>
      <w:pPr>
        <w:pStyle w:val="ListBullet"/>
        <w:spacing w:after="20" w:line="300" w:lineRule="auto"/>
        <w:ind w:left="340"/>
      </w:pPr>
      <w:r>
        <w:t>契约先行：以 API 契约约束 mock、service、types 与页面行为。</w:t>
      </w:r>
    </w:p>
    <w:p>
      <w:pPr>
        <w:pStyle w:val="ListBullet"/>
        <w:spacing w:after="20" w:line="300" w:lineRule="auto"/>
        <w:ind w:left="340"/>
      </w:pPr>
      <w:r>
        <w:t>切片开发：按页面或功能切片开发，避免 AI 一次处理过大任务。</w:t>
      </w:r>
    </w:p>
    <w:p>
      <w:pPr>
        <w:pStyle w:val="ListBullet"/>
        <w:spacing w:after="20" w:line="300" w:lineRule="auto"/>
        <w:ind w:left="340"/>
      </w:pPr>
      <w:r>
        <w:t>交付导向：每阶段不仅有代码，还要有可交接文档与说明。</w:t>
      </w:r>
    </w:p>
    <w:p>
      <w:pPr>
        <w:pStyle w:val="Heading2"/>
        <w:spacing w:before="120" w:after="40" w:line="300" w:lineRule="auto"/>
      </w:pPr>
      <w:r>
        <w:t>2.2 最小架构</w:t>
      </w:r>
    </w:p>
    <w:p>
      <w:pPr>
        <w:pStyle w:val="ListBullet"/>
        <w:spacing w:after="20" w:line="300" w:lineRule="auto"/>
        <w:ind w:left="340"/>
      </w:pPr>
      <w:r>
        <w:t>一个总控（Orchestrator），负责阶段识别、缺失项检查、阶段切换与状态维护。</w:t>
      </w:r>
    </w:p>
    <w:p>
      <w:pPr>
        <w:pStyle w:val="ListBullet"/>
        <w:spacing w:after="20" w:line="300" w:lineRule="auto"/>
        <w:ind w:left="340"/>
      </w:pPr>
      <w:r>
        <w:t>四个阶段模块：Requirement、Design、Development、Deployment。</w:t>
      </w:r>
    </w:p>
    <w:p>
      <w:pPr>
        <w:pStyle w:val="ListBullet"/>
        <w:spacing w:after="20" w:line="300" w:lineRule="auto"/>
        <w:ind w:left="340"/>
      </w:pPr>
      <w:r>
        <w:t>一份共享状态对象 DeliveryState，记录当前阶段、产物、缺失项与下一步动作。</w:t>
      </w:r>
    </w:p>
    <w:p>
      <w:pPr>
        <w:pStyle w:val="ListBullet"/>
        <w:spacing w:after="20" w:line="300" w:lineRule="auto"/>
        <w:ind w:left="340"/>
      </w:pPr>
      <w:r>
        <w:t>一套模板与规则文件，包括 AGENTS.md、编码规范、各阶段文档模板和报告模板。</w:t>
      </w:r>
    </w:p>
    <w:p>
      <w:pPr>
        <w:pStyle w:val="Heading1"/>
        <w:spacing w:before="160" w:after="80" w:line="300" w:lineRule="auto"/>
      </w:pPr>
      <w:r>
        <w:t>3. 总控设计（Orchestrator）</w:t>
      </w:r>
    </w:p>
    <w:p>
      <w:pPr>
        <w:pStyle w:val="Heading2"/>
        <w:spacing w:before="120" w:after="40" w:line="300" w:lineRule="auto"/>
      </w:pPr>
      <w:r>
        <w:t>3.1 职责</w:t>
      </w:r>
    </w:p>
    <w:p>
      <w:pPr>
        <w:pStyle w:val="ListBullet"/>
        <w:spacing w:after="20" w:line="300" w:lineRule="auto"/>
        <w:ind w:left="340"/>
      </w:pPr>
      <w:r>
        <w:t>识别当前项目已处于哪个阶段。</w:t>
      </w:r>
    </w:p>
    <w:p>
      <w:pPr>
        <w:pStyle w:val="ListBullet"/>
        <w:spacing w:after="20" w:line="300" w:lineRule="auto"/>
        <w:ind w:left="340"/>
      </w:pPr>
      <w:r>
        <w:t>校验上一阶段输出是否齐全。</w:t>
      </w:r>
    </w:p>
    <w:p>
      <w:pPr>
        <w:pStyle w:val="ListBullet"/>
        <w:spacing w:after="20" w:line="300" w:lineRule="auto"/>
        <w:ind w:left="340"/>
      </w:pPr>
      <w:r>
        <w:t>确定当前阶段应调用的能力模块。</w:t>
      </w:r>
    </w:p>
    <w:p>
      <w:pPr>
        <w:pStyle w:val="ListBullet"/>
        <w:spacing w:after="20" w:line="300" w:lineRule="auto"/>
        <w:ind w:left="340"/>
      </w:pPr>
      <w:r>
        <w:t>维护统一状态，控制阶段交接。</w:t>
      </w:r>
    </w:p>
    <w:p>
      <w:pPr>
        <w:pStyle w:val="ListBullet"/>
        <w:spacing w:after="20" w:line="300" w:lineRule="auto"/>
        <w:ind w:left="340"/>
      </w:pPr>
      <w:r>
        <w:t>向用户返回当前状态、缺失项与下一步建议。</w:t>
      </w:r>
    </w:p>
    <w:p>
      <w:pPr>
        <w:pStyle w:val="Heading2"/>
        <w:spacing w:before="120" w:after="40" w:line="300" w:lineRule="auto"/>
      </w:pPr>
      <w:r>
        <w:t>3.2 阶段切换逻辑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判断条件</w:t>
            </w:r>
          </w:p>
        </w:tc>
        <w:tc>
          <w:tcPr>
            <w:tcW w:type="dxa" w:w="328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当前结论</w:t>
            </w:r>
          </w:p>
        </w:tc>
        <w:tc>
          <w:tcPr>
            <w:tcW w:type="dxa" w:w="328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下一步动作</w:t>
            </w:r>
          </w:p>
        </w:tc>
      </w:tr>
      <w:tr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缺少 PRD / Work Items / Acceptance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需求阶段未完成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执行 Requirement 模块</w:t>
            </w:r>
          </w:p>
        </w:tc>
      </w:tr>
      <w:tr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</w:rPr>
              <w:t>已有需求产物但缺少概要设计 / 详细设计 / 契约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</w:rPr>
              <w:t>设计阶段未完成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</w:rPr>
              <w:t>执行 Design 模块</w:t>
            </w:r>
          </w:p>
        </w:tc>
      </w:tr>
      <w:tr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已有设计产物但缺少原型代码或开发报告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开发阶段未完成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执行 Development 模块</w:t>
            </w:r>
          </w:p>
        </w:tc>
      </w:tr>
      <w:tr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已有原型代码但无法运行、无法预览或缺少交付说明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部署阶段未完成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执行 Deployment 模块</w:t>
            </w:r>
          </w:p>
        </w:tc>
      </w:tr>
    </w:tbl>
    <w:p>
      <w:pPr>
        <w:pStyle w:val="Heading2"/>
        <w:spacing w:before="120" w:after="40" w:line="300" w:lineRule="auto"/>
      </w:pPr>
      <w:r>
        <w:t>3.3 共享状态对象</w:t>
      </w:r>
    </w:p>
    <w:p>
      <w:pPr>
        <w:spacing w:line="300" w:lineRule="auto"/>
      </w:pPr>
      <w:r>
        <w:rPr>
          <w:rFonts w:ascii="Consolas" w:hAnsi="Consolas" w:eastAsia="Consolas"/>
          <w:sz w:val="19"/>
        </w:rPr>
        <w:t>DeliveryState {</w:t>
        <w:br/>
      </w:r>
      <w:r>
        <w:rPr>
          <w:rFonts w:ascii="Consolas" w:hAnsi="Consolas" w:eastAsia="Consolas"/>
          <w:sz w:val="19"/>
        </w:rPr>
        <w:t xml:space="preserve">  stage: requirement | design | development | deployment</w:t>
        <w:br/>
      </w:r>
      <w:r>
        <w:rPr>
          <w:rFonts w:ascii="Consolas" w:hAnsi="Consolas" w:eastAsia="Consolas"/>
          <w:sz w:val="19"/>
        </w:rPr>
        <w:t xml:space="preserve">  artifacts: { prd, workItems, acceptance, solutionOutline, detailedDesign, apiContract, dataModel, prototypeDesign, devReports, deployGuide }</w:t>
        <w:br/>
      </w:r>
      <w:r>
        <w:rPr>
          <w:rFonts w:ascii="Consolas" w:hAnsi="Consolas" w:eastAsia="Consolas"/>
          <w:sz w:val="19"/>
        </w:rPr>
        <w:t xml:space="preserve">  currentTask?: string</w:t>
        <w:br/>
      </w:r>
      <w:r>
        <w:rPr>
          <w:rFonts w:ascii="Consolas" w:hAnsi="Consolas" w:eastAsia="Consolas"/>
          <w:sz w:val="19"/>
        </w:rPr>
        <w:t xml:space="preserve">  missingArtifacts?: string[]</w:t>
        <w:br/>
      </w:r>
      <w:r>
        <w:rPr>
          <w:rFonts w:ascii="Consolas" w:hAnsi="Consolas" w:eastAsia="Consolas"/>
          <w:sz w:val="19"/>
        </w:rPr>
        <w:t xml:space="preserve">  nextAction?: string</w:t>
        <w:br/>
      </w:r>
      <w:r>
        <w:rPr>
          <w:rFonts w:ascii="Consolas" w:hAnsi="Consolas" w:eastAsia="Consolas"/>
          <w:sz w:val="19"/>
        </w:rPr>
        <w:t>}</w:t>
        <w:br/>
      </w:r>
    </w:p>
    <w:p>
      <w:pPr>
        <w:pStyle w:val="Heading1"/>
        <w:spacing w:before="160" w:after="80" w:line="300" w:lineRule="auto"/>
      </w:pPr>
      <w:r>
        <w:t>4. 需求阶段技术设计</w:t>
      </w:r>
    </w:p>
    <w:p>
      <w:pPr>
        <w:pStyle w:val="Heading2"/>
        <w:spacing w:before="120" w:after="40" w:line="300" w:lineRule="auto"/>
      </w:pPr>
      <w:r>
        <w:t>4.1 目标</w:t>
      </w:r>
    </w:p>
    <w:p>
      <w:pPr>
        <w:pStyle w:val="ListBullet"/>
        <w:spacing w:after="20" w:line="300" w:lineRule="auto"/>
        <w:ind w:left="340"/>
      </w:pPr>
      <w:r>
        <w:t>把模糊想法转成结构化需求。</w:t>
      </w:r>
    </w:p>
    <w:p>
      <w:pPr>
        <w:pStyle w:val="ListBullet"/>
        <w:spacing w:after="20" w:line="300" w:lineRule="auto"/>
        <w:ind w:left="340"/>
      </w:pPr>
      <w:r>
        <w:t>将需求拆解为可管理、可执行的工作项。</w:t>
      </w:r>
    </w:p>
    <w:p>
      <w:pPr>
        <w:pStyle w:val="ListBullet"/>
        <w:spacing w:after="20" w:line="300" w:lineRule="auto"/>
        <w:ind w:left="340"/>
      </w:pPr>
      <w:r>
        <w:t>为后续设计阶段生成标准输入。</w:t>
      </w:r>
    </w:p>
    <w:p>
      <w:pPr>
        <w:pStyle w:val="Heading2"/>
        <w:spacing w:before="120" w:after="40" w:line="300" w:lineRule="auto"/>
      </w:pPr>
      <w:r>
        <w:t>4.2 核心能力</w:t>
      </w:r>
    </w:p>
    <w:p>
      <w:pPr>
        <w:pStyle w:val="Heading3"/>
        <w:spacing w:before="80" w:after="20" w:line="300" w:lineRule="auto"/>
      </w:pPr>
      <w:r>
        <w:t>Requirement Refiner</w:t>
      </w:r>
    </w:p>
    <w:p>
      <w:pPr>
        <w:pStyle w:val="ListBullet"/>
        <w:spacing w:after="20" w:line="300" w:lineRule="auto"/>
        <w:ind w:left="624"/>
      </w:pPr>
      <w:r>
        <w:t>输入原始需求描述、会议纪要、转录文本或已有文档，输出背景、目标、角色、场景、范围、非范围、约束、风险、成功标准。</w:t>
      </w:r>
    </w:p>
    <w:p>
      <w:pPr>
        <w:pStyle w:val="Heading3"/>
        <w:spacing w:before="80" w:after="20" w:line="300" w:lineRule="auto"/>
      </w:pPr>
      <w:r>
        <w:t>Work Item Decomposer</w:t>
      </w:r>
    </w:p>
    <w:p>
      <w:pPr>
        <w:pStyle w:val="ListBullet"/>
        <w:spacing w:after="20" w:line="300" w:lineRule="auto"/>
        <w:ind w:left="624"/>
      </w:pPr>
      <w:r>
        <w:t>按 Feature / Story / Task 三层进行拆解，确保每个任务可独立执行和追踪。</w:t>
      </w:r>
    </w:p>
    <w:p>
      <w:pPr>
        <w:pStyle w:val="Heading3"/>
        <w:spacing w:before="80" w:after="20" w:line="300" w:lineRule="auto"/>
      </w:pPr>
      <w:r>
        <w:t>Acceptance Builder</w:t>
      </w:r>
    </w:p>
    <w:p>
      <w:pPr>
        <w:pStyle w:val="ListBullet"/>
        <w:spacing w:after="20" w:line="300" w:lineRule="auto"/>
        <w:ind w:left="624"/>
      </w:pPr>
      <w:r>
        <w:t>为每个任务生成功能、状态、交互、数据四类验收项。</w:t>
      </w:r>
    </w:p>
    <w:p>
      <w:pPr>
        <w:pStyle w:val="Heading2"/>
        <w:spacing w:before="120" w:after="40" w:line="300" w:lineRule="auto"/>
      </w:pPr>
      <w:r>
        <w:t>4.3 输出产物</w:t>
      </w:r>
    </w:p>
    <w:p>
      <w:pPr>
        <w:pStyle w:val="ListBullet"/>
        <w:spacing w:after="20" w:line="300" w:lineRule="auto"/>
        <w:ind w:left="340"/>
      </w:pPr>
      <w:r>
        <w:t>docs/01_prd.md</w:t>
      </w:r>
    </w:p>
    <w:p>
      <w:pPr>
        <w:pStyle w:val="ListBullet"/>
        <w:spacing w:after="20" w:line="300" w:lineRule="auto"/>
        <w:ind w:left="340"/>
      </w:pPr>
      <w:r>
        <w:t>docs/02_work_items.json</w:t>
      </w:r>
    </w:p>
    <w:p>
      <w:pPr>
        <w:pStyle w:val="ListBullet"/>
        <w:spacing w:after="20" w:line="300" w:lineRule="auto"/>
        <w:ind w:left="340"/>
      </w:pPr>
      <w:r>
        <w:t>docs/03_acceptance.md</w:t>
      </w:r>
    </w:p>
    <w:p>
      <w:pPr>
        <w:pStyle w:val="Heading1"/>
        <w:spacing w:before="160" w:after="80" w:line="300" w:lineRule="auto"/>
      </w:pPr>
      <w:r>
        <w:t>5. 设计阶段技术设计</w:t>
      </w:r>
    </w:p>
    <w:p>
      <w:pPr>
        <w:pStyle w:val="Heading2"/>
        <w:spacing w:before="120" w:after="40" w:line="300" w:lineRule="auto"/>
      </w:pPr>
      <w:r>
        <w:t>5.1 目标</w:t>
      </w:r>
    </w:p>
    <w:p>
      <w:pPr>
        <w:pStyle w:val="ListBullet"/>
        <w:spacing w:after="20" w:line="300" w:lineRule="auto"/>
        <w:ind w:left="340"/>
      </w:pPr>
      <w:r>
        <w:t>将结构化需求转化为可直接指导原型开发的实现依据。</w:t>
      </w:r>
    </w:p>
    <w:p>
      <w:pPr>
        <w:pStyle w:val="ListBullet"/>
        <w:spacing w:after="20" w:line="300" w:lineRule="auto"/>
        <w:ind w:left="340"/>
      </w:pPr>
      <w:r>
        <w:t>明确页面、流程、字段、状态、契约和原型工程组织方式。</w:t>
      </w:r>
    </w:p>
    <w:p>
      <w:pPr>
        <w:pStyle w:val="Heading2"/>
        <w:spacing w:before="120" w:after="40" w:line="300" w:lineRule="auto"/>
      </w:pPr>
      <w:r>
        <w:t>5.2 核心能力</w:t>
      </w:r>
    </w:p>
    <w:p>
      <w:pPr>
        <w:pStyle w:val="Heading3"/>
        <w:spacing w:before="80" w:after="20" w:line="300" w:lineRule="auto"/>
      </w:pPr>
      <w:r>
        <w:t>Solution Designer</w:t>
      </w:r>
    </w:p>
    <w:p>
      <w:pPr>
        <w:pStyle w:val="ListBullet"/>
        <w:spacing w:after="20" w:line="300" w:lineRule="auto"/>
        <w:ind w:left="624"/>
      </w:pPr>
      <w:r>
        <w:t>输出模块划分、页面清单、关键流程和本期边界，形成概要设计。</w:t>
      </w:r>
    </w:p>
    <w:p>
      <w:pPr>
        <w:pStyle w:val="Heading3"/>
        <w:spacing w:before="80" w:after="20" w:line="300" w:lineRule="auto"/>
      </w:pPr>
      <w:r>
        <w:t>Page Detail Designer</w:t>
      </w:r>
    </w:p>
    <w:p>
      <w:pPr>
        <w:pStyle w:val="ListBullet"/>
        <w:spacing w:after="20" w:line="300" w:lineRule="auto"/>
        <w:ind w:left="624"/>
      </w:pPr>
      <w:r>
        <w:t>输出页面区块、字段、状态、交互规则、表单校验、异常处理，形成详细设计。</w:t>
      </w:r>
    </w:p>
    <w:p>
      <w:pPr>
        <w:pStyle w:val="Heading3"/>
        <w:spacing w:before="80" w:after="20" w:line="300" w:lineRule="auto"/>
      </w:pPr>
      <w:r>
        <w:t>Contract Designer</w:t>
      </w:r>
    </w:p>
    <w:p>
      <w:pPr>
        <w:pStyle w:val="ListBullet"/>
        <w:spacing w:after="20" w:line="300" w:lineRule="auto"/>
        <w:ind w:left="624"/>
      </w:pPr>
      <w:r>
        <w:t>基于页面流程生成 API / mock 契约，推荐使用 openapi.yaml 作为统一依据。</w:t>
      </w:r>
    </w:p>
    <w:p>
      <w:pPr>
        <w:pStyle w:val="Heading3"/>
        <w:spacing w:before="80" w:after="20" w:line="300" w:lineRule="auto"/>
      </w:pPr>
      <w:r>
        <w:t>Data Model Designer</w:t>
      </w:r>
    </w:p>
    <w:p>
      <w:pPr>
        <w:pStyle w:val="ListBullet"/>
        <w:spacing w:after="20" w:line="300" w:lineRule="auto"/>
        <w:ind w:left="624"/>
      </w:pPr>
      <w:r>
        <w:t>抽取实体、字段、枚举、表单模型和展示模型。</w:t>
      </w:r>
    </w:p>
    <w:p>
      <w:pPr>
        <w:pStyle w:val="Heading3"/>
        <w:spacing w:before="80" w:after="20" w:line="300" w:lineRule="auto"/>
      </w:pPr>
      <w:r>
        <w:t>Prototype Planner</w:t>
      </w:r>
    </w:p>
    <w:p>
      <w:pPr>
        <w:pStyle w:val="ListBullet"/>
        <w:spacing w:after="20" w:line="300" w:lineRule="auto"/>
        <w:ind w:left="624"/>
      </w:pPr>
      <w:r>
        <w:t>确定 Vue 原型目录、UI 库约束、路由规划、views/services/mocks/types 分层和切片策略。</w:t>
      </w:r>
    </w:p>
    <w:p>
      <w:pPr>
        <w:pStyle w:val="Heading2"/>
        <w:spacing w:before="120" w:after="40" w:line="300" w:lineRule="auto"/>
      </w:pPr>
      <w:r>
        <w:t>5.3 输出产物</w:t>
      </w:r>
    </w:p>
    <w:p>
      <w:pPr>
        <w:pStyle w:val="ListBullet"/>
        <w:spacing w:after="20" w:line="300" w:lineRule="auto"/>
        <w:ind w:left="340"/>
      </w:pPr>
      <w:r>
        <w:t>docs/06_solution_outline.md</w:t>
      </w:r>
    </w:p>
    <w:p>
      <w:pPr>
        <w:pStyle w:val="ListBullet"/>
        <w:spacing w:after="20" w:line="300" w:lineRule="auto"/>
        <w:ind w:left="340"/>
      </w:pPr>
      <w:r>
        <w:t>docs/07_detailed_design.md</w:t>
      </w:r>
    </w:p>
    <w:p>
      <w:pPr>
        <w:pStyle w:val="ListBullet"/>
        <w:spacing w:after="20" w:line="300" w:lineRule="auto"/>
        <w:ind w:left="340"/>
      </w:pPr>
      <w:r>
        <w:t>docs/openapi.yaml 或 docs/04_api_contract.md</w:t>
      </w:r>
    </w:p>
    <w:p>
      <w:pPr>
        <w:pStyle w:val="ListBullet"/>
        <w:spacing w:after="20" w:line="300" w:lineRule="auto"/>
        <w:ind w:left="340"/>
      </w:pPr>
      <w:r>
        <w:t>docs/05_data_model.md</w:t>
      </w:r>
    </w:p>
    <w:p>
      <w:pPr>
        <w:pStyle w:val="ListBullet"/>
        <w:spacing w:after="20" w:line="300" w:lineRule="auto"/>
        <w:ind w:left="340"/>
      </w:pPr>
      <w:r>
        <w:t>docs/08_prototype_design.md</w:t>
      </w:r>
    </w:p>
    <w:p>
      <w:pPr>
        <w:pStyle w:val="Heading1"/>
        <w:spacing w:before="160" w:after="80" w:line="300" w:lineRule="auto"/>
      </w:pPr>
      <w:r>
        <w:t>6. 开发阶段技术设计</w:t>
      </w:r>
    </w:p>
    <w:p>
      <w:pPr>
        <w:pStyle w:val="Heading2"/>
        <w:spacing w:before="120" w:after="40" w:line="300" w:lineRule="auto"/>
      </w:pPr>
      <w:r>
        <w:t>6.1 目标</w:t>
      </w:r>
    </w:p>
    <w:p>
      <w:pPr>
        <w:pStyle w:val="ListBullet"/>
        <w:spacing w:after="20" w:line="300" w:lineRule="auto"/>
        <w:ind w:left="340"/>
      </w:pPr>
      <w:r>
        <w:t>将设计产物落成为可运行、可演示、可继续开发的 Vue 前端 + mock 原型。</w:t>
      </w:r>
    </w:p>
    <w:p>
      <w:pPr>
        <w:pStyle w:val="ListBullet"/>
        <w:spacing w:after="20" w:line="300" w:lineRule="auto"/>
        <w:ind w:left="340"/>
      </w:pPr>
      <w:r>
        <w:t>通过契约约束 service、types、mock 和页面行为，确保后续可平滑接真实接口。</w:t>
      </w:r>
    </w:p>
    <w:p>
      <w:pPr>
        <w:pStyle w:val="Heading2"/>
        <w:spacing w:before="120" w:after="40" w:line="300" w:lineRule="auto"/>
      </w:pPr>
      <w:r>
        <w:t>6.2 核心能力</w:t>
      </w:r>
    </w:p>
    <w:p>
      <w:pPr>
        <w:pStyle w:val="Heading3"/>
        <w:spacing w:before="80" w:after="20" w:line="300" w:lineRule="auto"/>
      </w:pPr>
      <w:r>
        <w:t>Prototype Bootstrapper</w:t>
      </w:r>
    </w:p>
    <w:p>
      <w:pPr>
        <w:pStyle w:val="ListBullet"/>
        <w:spacing w:after="20" w:line="300" w:lineRule="auto"/>
        <w:ind w:left="624"/>
      </w:pPr>
      <w:r>
        <w:t>建立 Vue 3 + TypeScript 原型工程基础，接入 UI 库、路由、状态管理、mock 机制并保证最小项目可启动。</w:t>
      </w:r>
    </w:p>
    <w:p>
      <w:pPr>
        <w:pStyle w:val="Heading3"/>
        <w:spacing w:before="80" w:after="20" w:line="300" w:lineRule="auto"/>
      </w:pPr>
      <w:r>
        <w:t>Contract-driven Mock Builder</w:t>
      </w:r>
    </w:p>
    <w:p>
      <w:pPr>
        <w:pStyle w:val="ListBullet"/>
        <w:spacing w:after="20" w:line="300" w:lineRule="auto"/>
        <w:ind w:left="624"/>
      </w:pPr>
      <w:r>
        <w:t>基于 openapi.yaml 生成或约束 service 函数签名、types、mock handlers 与 mock data shape。</w:t>
      </w:r>
    </w:p>
    <w:p>
      <w:pPr>
        <w:pStyle w:val="Heading3"/>
        <w:spacing w:before="80" w:after="20" w:line="300" w:lineRule="auto"/>
      </w:pPr>
      <w:r>
        <w:t>Slice Builder</w:t>
      </w:r>
    </w:p>
    <w:p>
      <w:pPr>
        <w:pStyle w:val="ListBullet"/>
        <w:spacing w:after="20" w:line="300" w:lineRule="auto"/>
        <w:ind w:left="624"/>
      </w:pPr>
      <w:r>
        <w:t>按页面或功能切片开发，只改限定目录：views、services、types、mocks、router/modules。</w:t>
      </w:r>
    </w:p>
    <w:p>
      <w:pPr>
        <w:pStyle w:val="Heading3"/>
        <w:spacing w:before="80" w:after="20" w:line="300" w:lineRule="auto"/>
      </w:pPr>
      <w:r>
        <w:t>State Completer</w:t>
      </w:r>
    </w:p>
    <w:p>
      <w:pPr>
        <w:pStyle w:val="ListBullet"/>
        <w:spacing w:after="20" w:line="300" w:lineRule="auto"/>
        <w:ind w:left="624"/>
      </w:pPr>
      <w:r>
        <w:t>为每个页面补齐 loading、empty、error、success、表单校验与基础反馈。</w:t>
      </w:r>
    </w:p>
    <w:p>
      <w:pPr>
        <w:pStyle w:val="Heading3"/>
        <w:spacing w:before="80" w:after="20" w:line="300" w:lineRule="auto"/>
      </w:pPr>
      <w:r>
        <w:t>Dev Report Writer</w:t>
      </w:r>
    </w:p>
    <w:p>
      <w:pPr>
        <w:pStyle w:val="ListBullet"/>
        <w:spacing w:after="20" w:line="300" w:lineRule="auto"/>
        <w:ind w:left="624"/>
      </w:pPr>
      <w:r>
        <w:t>输出文件变更清单、开发说明、自测步骤、风险点和 mock 切真实接口说明。</w:t>
      </w:r>
    </w:p>
    <w:p>
      <w:pPr>
        <w:pStyle w:val="Heading2"/>
        <w:spacing w:before="120" w:after="40" w:line="300" w:lineRule="auto"/>
      </w:pPr>
      <w:r>
        <w:t>6.3 推荐工程结构</w:t>
      </w:r>
    </w:p>
    <w:p>
      <w:pPr>
        <w:spacing w:line="300" w:lineRule="auto"/>
      </w:pPr>
      <w:r>
        <w:rPr>
          <w:rFonts w:ascii="Consolas" w:hAnsi="Consolas" w:eastAsia="Consolas"/>
          <w:sz w:val="19"/>
        </w:rPr>
        <w:t>src/</w:t>
        <w:br/>
      </w:r>
      <w:r>
        <w:rPr>
          <w:rFonts w:ascii="Consolas" w:hAnsi="Consolas" w:eastAsia="Consolas"/>
          <w:sz w:val="19"/>
        </w:rPr>
        <w:t xml:space="preserve">  views/</w:t>
        <w:br/>
      </w:r>
      <w:r>
        <w:rPr>
          <w:rFonts w:ascii="Consolas" w:hAnsi="Consolas" w:eastAsia="Consolas"/>
          <w:sz w:val="19"/>
        </w:rPr>
        <w:t xml:space="preserve">  services/</w:t>
        <w:br/>
      </w:r>
      <w:r>
        <w:rPr>
          <w:rFonts w:ascii="Consolas" w:hAnsi="Consolas" w:eastAsia="Consolas"/>
          <w:sz w:val="19"/>
        </w:rPr>
        <w:t xml:space="preserve">  types/</w:t>
        <w:br/>
      </w:r>
      <w:r>
        <w:rPr>
          <w:rFonts w:ascii="Consolas" w:hAnsi="Consolas" w:eastAsia="Consolas"/>
          <w:sz w:val="19"/>
        </w:rPr>
        <w:t xml:space="preserve">  mocks/</w:t>
        <w:br/>
      </w:r>
      <w:r>
        <w:rPr>
          <w:rFonts w:ascii="Consolas" w:hAnsi="Consolas" w:eastAsia="Consolas"/>
          <w:sz w:val="19"/>
        </w:rPr>
        <w:t xml:space="preserve">  router/modules/</w:t>
        <w:br/>
      </w:r>
      <w:r>
        <w:rPr>
          <w:rFonts w:ascii="Consolas" w:hAnsi="Consolas" w:eastAsia="Consolas"/>
          <w:sz w:val="19"/>
        </w:rPr>
        <w:t xml:space="preserve">  components/</w:t>
        <w:br/>
      </w:r>
      <w:r>
        <w:rPr>
          <w:rFonts w:ascii="Consolas" w:hAnsi="Consolas" w:eastAsia="Consolas"/>
          <w:sz w:val="19"/>
        </w:rPr>
        <w:t xml:space="preserve">  composables/</w:t>
        <w:br/>
      </w:r>
    </w:p>
    <w:p>
      <w:pPr>
        <w:pStyle w:val="Heading2"/>
        <w:spacing w:before="120" w:after="40" w:line="300" w:lineRule="auto"/>
      </w:pPr>
      <w:r>
        <w:t>6.4 输出产物</w:t>
      </w:r>
    </w:p>
    <w:p>
      <w:pPr>
        <w:pStyle w:val="ListBullet"/>
        <w:spacing w:after="20" w:line="300" w:lineRule="auto"/>
        <w:ind w:left="340"/>
      </w:pPr>
      <w:r>
        <w:t>src/views/**</w:t>
      </w:r>
    </w:p>
    <w:p>
      <w:pPr>
        <w:pStyle w:val="ListBullet"/>
        <w:spacing w:after="20" w:line="300" w:lineRule="auto"/>
        <w:ind w:left="340"/>
      </w:pPr>
      <w:r>
        <w:t>src/services/**</w:t>
      </w:r>
    </w:p>
    <w:p>
      <w:pPr>
        <w:pStyle w:val="ListBullet"/>
        <w:spacing w:after="20" w:line="300" w:lineRule="auto"/>
        <w:ind w:left="340"/>
      </w:pPr>
      <w:r>
        <w:t>src/types/**</w:t>
      </w:r>
    </w:p>
    <w:p>
      <w:pPr>
        <w:pStyle w:val="ListBullet"/>
        <w:spacing w:after="20" w:line="300" w:lineRule="auto"/>
        <w:ind w:left="340"/>
      </w:pPr>
      <w:r>
        <w:t>src/mocks/**</w:t>
      </w:r>
    </w:p>
    <w:p>
      <w:pPr>
        <w:pStyle w:val="ListBullet"/>
        <w:spacing w:after="20" w:line="300" w:lineRule="auto"/>
        <w:ind w:left="340"/>
      </w:pPr>
      <w:r>
        <w:t>src/router/modules/**</w:t>
      </w:r>
    </w:p>
    <w:p>
      <w:pPr>
        <w:pStyle w:val="ListBullet"/>
        <w:spacing w:after="20" w:line="300" w:lineRule="auto"/>
        <w:ind w:left="340"/>
      </w:pPr>
      <w:r>
        <w:t>docs/dev-reports/*.md</w:t>
      </w:r>
    </w:p>
    <w:p>
      <w:pPr>
        <w:pStyle w:val="Heading1"/>
        <w:spacing w:before="160" w:after="80" w:line="300" w:lineRule="auto"/>
      </w:pPr>
      <w:r>
        <w:t>7. 部署阶段技术设计</w:t>
      </w:r>
    </w:p>
    <w:p>
      <w:pPr>
        <w:pStyle w:val="Heading2"/>
        <w:spacing w:before="120" w:after="40" w:line="300" w:lineRule="auto"/>
      </w:pPr>
      <w:r>
        <w:t>7.1 目标</w:t>
      </w:r>
    </w:p>
    <w:p>
      <w:pPr>
        <w:pStyle w:val="ListBullet"/>
        <w:spacing w:after="20" w:line="300" w:lineRule="auto"/>
        <w:ind w:left="340"/>
      </w:pPr>
      <w:r>
        <w:t>将前端 + mock 原型以可运行、可预览、可演示、可交接的方式交付出来。</w:t>
      </w:r>
    </w:p>
    <w:p>
      <w:pPr>
        <w:pStyle w:val="ListBullet"/>
        <w:spacing w:after="20" w:line="300" w:lineRule="auto"/>
        <w:ind w:left="340"/>
      </w:pPr>
      <w:r>
        <w:t>当前阶段部署等价于原型运行与交付，而非生产环境发布。</w:t>
      </w:r>
    </w:p>
    <w:p>
      <w:pPr>
        <w:pStyle w:val="Heading2"/>
        <w:spacing w:before="120" w:after="40" w:line="300" w:lineRule="auto"/>
      </w:pPr>
      <w:r>
        <w:t>7.2 核心能力</w:t>
      </w:r>
    </w:p>
    <w:p>
      <w:pPr>
        <w:pStyle w:val="Heading3"/>
        <w:spacing w:before="80" w:after="20" w:line="300" w:lineRule="auto"/>
      </w:pPr>
      <w:r>
        <w:t>Runtime Checker</w:t>
      </w:r>
    </w:p>
    <w:p>
      <w:pPr>
        <w:pStyle w:val="ListBullet"/>
        <w:spacing w:after="20" w:line="300" w:lineRule="auto"/>
        <w:ind w:left="624"/>
      </w:pPr>
      <w:r>
        <w:t>验证依赖安装、npm run dev、mock 生效与页面访问。</w:t>
      </w:r>
    </w:p>
    <w:p>
      <w:pPr>
        <w:pStyle w:val="Heading3"/>
        <w:spacing w:before="80" w:after="20" w:line="300" w:lineRule="auto"/>
      </w:pPr>
      <w:r>
        <w:t>Preview Checker</w:t>
      </w:r>
    </w:p>
    <w:p>
      <w:pPr>
        <w:pStyle w:val="ListBullet"/>
        <w:spacing w:after="20" w:line="300" w:lineRule="auto"/>
        <w:ind w:left="624"/>
      </w:pPr>
      <w:r>
        <w:t>验证 npm run build 与 npm run preview，确认构建结果可预览。</w:t>
      </w:r>
    </w:p>
    <w:p>
      <w:pPr>
        <w:pStyle w:val="Heading3"/>
        <w:spacing w:before="80" w:after="20" w:line="300" w:lineRule="auto"/>
      </w:pPr>
      <w:r>
        <w:t>Env Boundary Writer</w:t>
      </w:r>
    </w:p>
    <w:p>
      <w:pPr>
        <w:pStyle w:val="ListBullet"/>
        <w:spacing w:after="20" w:line="300" w:lineRule="auto"/>
        <w:ind w:left="624"/>
      </w:pPr>
      <w:r>
        <w:t>输出 .env.mock、mock 模式说明和后续切真实接口约定。</w:t>
      </w:r>
    </w:p>
    <w:p>
      <w:pPr>
        <w:pStyle w:val="Heading3"/>
        <w:spacing w:before="80" w:after="20" w:line="300" w:lineRule="auto"/>
      </w:pPr>
      <w:r>
        <w:t>Delivery Writer</w:t>
      </w:r>
    </w:p>
    <w:p>
      <w:pPr>
        <w:pStyle w:val="ListBullet"/>
        <w:spacing w:after="20" w:line="300" w:lineRule="auto"/>
        <w:ind w:left="624"/>
      </w:pPr>
      <w:r>
        <w:t>在 README 或 docs/09_deploy_guide.md 中说明如何运行、预览、演示和交接。</w:t>
      </w:r>
    </w:p>
    <w:p>
      <w:pPr>
        <w:pStyle w:val="Heading2"/>
        <w:spacing w:before="120" w:after="40" w:line="300" w:lineRule="auto"/>
      </w:pPr>
      <w:r>
        <w:t>7.3 输出产物</w:t>
      </w:r>
    </w:p>
    <w:p>
      <w:pPr>
        <w:pStyle w:val="ListBullet"/>
        <w:spacing w:after="20" w:line="300" w:lineRule="auto"/>
        <w:ind w:left="340"/>
      </w:pPr>
      <w:r>
        <w:t>README.md</w:t>
      </w:r>
    </w:p>
    <w:p>
      <w:pPr>
        <w:pStyle w:val="ListBullet"/>
        <w:spacing w:after="20" w:line="300" w:lineRule="auto"/>
        <w:ind w:left="340"/>
      </w:pPr>
      <w:r>
        <w:t>.env.mock</w:t>
      </w:r>
    </w:p>
    <w:p>
      <w:pPr>
        <w:pStyle w:val="ListBullet"/>
        <w:spacing w:after="20" w:line="300" w:lineRule="auto"/>
        <w:ind w:left="340"/>
      </w:pPr>
      <w:r>
        <w:t>docs/09_deploy_guide.md</w:t>
      </w:r>
    </w:p>
    <w:p>
      <w:pPr>
        <w:pStyle w:val="Heading1"/>
        <w:spacing w:before="160" w:after="80" w:line="300" w:lineRule="auto"/>
      </w:pPr>
      <w:r>
        <w:t>8. 核心文档与文件约定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阶段</w:t>
            </w:r>
          </w:p>
        </w:tc>
        <w:tc>
          <w:tcPr>
            <w:tcW w:type="dxa" w:w="328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核心产物</w:t>
            </w:r>
          </w:p>
        </w:tc>
        <w:tc>
          <w:tcPr>
            <w:tcW w:type="dxa" w:w="328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作用</w:t>
            </w:r>
          </w:p>
        </w:tc>
      </w:tr>
      <w:tr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需求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01_prd.md / 02_work_items.json / 03_acceptance.md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形成下一阶段可执行输入</w:t>
            </w:r>
          </w:p>
        </w:tc>
      </w:tr>
      <w:tr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</w:rPr>
              <w:t>设计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</w:rPr>
              <w:t>06_solution_outline.md /</w:t>
              <w:br/>
              <w:t>07_detailed_design.md /</w:t>
              <w:br/>
              <w:t>openapi.yaml /</w:t>
              <w:br/>
              <w:t>05_data_model.md /</w:t>
              <w:br/>
              <w:t>08_prototype_design.md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</w:rPr>
              <w:t>形成开发依据与工程约束</w:t>
            </w:r>
          </w:p>
        </w:tc>
      </w:tr>
      <w:tr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</w:rPr>
              <w:t>开发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</w:rPr>
              <w:t>原型代码 + dev reports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</w:rPr>
              <w:t>形成可运行原型与开发说明</w:t>
            </w:r>
          </w:p>
        </w:tc>
      </w:tr>
      <w:tr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20"/>
              </w:rPr>
              <w:t>部署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README.md / 09_deploy_guide.md / .env.mock</w:t>
            </w:r>
          </w:p>
        </w:tc>
        <w:tc>
          <w:tcPr>
            <w:tcW w:type="dxa" w:w="32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20"/>
              </w:rPr>
              <w:t>形成可运行、可预览、可交接结果</w:t>
            </w:r>
          </w:p>
        </w:tc>
      </w:tr>
    </w:tbl>
    <w:p>
      <w:pPr>
        <w:pStyle w:val="Heading1"/>
        <w:spacing w:before="160" w:after="80" w:line="300" w:lineRule="auto"/>
      </w:pPr>
      <w:r>
        <w:t>9. 技术实现优先级建议</w:t>
      </w:r>
    </w:p>
    <w:p>
      <w:pPr>
        <w:pStyle w:val="Heading2"/>
        <w:spacing w:before="120" w:after="40" w:line="300" w:lineRule="auto"/>
      </w:pPr>
      <w:r>
        <w:t>9.1 第一版必须具备</w:t>
      </w:r>
    </w:p>
    <w:p>
      <w:pPr>
        <w:pStyle w:val="ListBullet"/>
        <w:spacing w:after="20" w:line="300" w:lineRule="auto"/>
        <w:ind w:left="340"/>
      </w:pPr>
      <w:r>
        <w:t>总控阶段识别与缺失项检查</w:t>
      </w:r>
    </w:p>
    <w:p>
      <w:pPr>
        <w:pStyle w:val="ListBullet"/>
        <w:spacing w:after="20" w:line="300" w:lineRule="auto"/>
        <w:ind w:left="340"/>
      </w:pPr>
      <w:r>
        <w:t>需求、设计、开发、部署四段标准模板</w:t>
      </w:r>
    </w:p>
    <w:p>
      <w:pPr>
        <w:pStyle w:val="ListBullet"/>
        <w:spacing w:after="20" w:line="300" w:lineRule="auto"/>
        <w:ind w:left="340"/>
      </w:pPr>
      <w:r>
        <w:t>OpenAPI / API 契约驱动的 mock 基线</w:t>
      </w:r>
    </w:p>
    <w:p>
      <w:pPr>
        <w:pStyle w:val="ListBullet"/>
        <w:spacing w:after="20" w:line="300" w:lineRule="auto"/>
        <w:ind w:left="340"/>
      </w:pPr>
      <w:r>
        <w:t>Vue 原型工程初始化能力</w:t>
      </w:r>
    </w:p>
    <w:p>
      <w:pPr>
        <w:pStyle w:val="ListBullet"/>
        <w:spacing w:after="20" w:line="300" w:lineRule="auto"/>
        <w:ind w:left="340"/>
      </w:pPr>
      <w:r>
        <w:t>开发报告与部署说明输出</w:t>
      </w:r>
    </w:p>
    <w:p>
      <w:pPr>
        <w:pStyle w:val="Heading2"/>
        <w:spacing w:before="120" w:after="40" w:line="300" w:lineRule="auto"/>
      </w:pPr>
      <w:r>
        <w:t>9.2 第二版可补充</w:t>
      </w:r>
    </w:p>
    <w:p>
      <w:pPr>
        <w:pStyle w:val="ListBullet"/>
        <w:spacing w:after="20" w:line="300" w:lineRule="auto"/>
        <w:ind w:left="340"/>
      </w:pPr>
      <w:r>
        <w:t>从契约自动生成更多 service/types 代码</w:t>
      </w:r>
    </w:p>
    <w:p>
      <w:pPr>
        <w:pStyle w:val="ListBullet"/>
        <w:spacing w:after="20" w:line="300" w:lineRule="auto"/>
        <w:ind w:left="340"/>
      </w:pPr>
      <w:r>
        <w:t>更细粒度的切片生成器</w:t>
      </w:r>
    </w:p>
    <w:p>
      <w:pPr>
        <w:pStyle w:val="ListBullet"/>
        <w:spacing w:after="20" w:line="300" w:lineRule="auto"/>
        <w:ind w:left="340"/>
      </w:pPr>
      <w:r>
        <w:t>更完善的 UI 组件原型模板</w:t>
      </w:r>
    </w:p>
    <w:p>
      <w:pPr>
        <w:pStyle w:val="ListBullet"/>
        <w:spacing w:after="20" w:line="300" w:lineRule="auto"/>
        <w:ind w:left="340"/>
      </w:pPr>
      <w:r>
        <w:t>接入真实后端开发阶段</w:t>
      </w:r>
    </w:p>
    <w:p>
      <w:pPr>
        <w:pStyle w:val="Heading1"/>
        <w:spacing w:before="160" w:after="80" w:line="300" w:lineRule="auto"/>
      </w:pPr>
      <w:r>
        <w:t>10. 风险与控制措施</w:t>
      </w:r>
    </w:p>
    <w:p>
      <w:pPr>
        <w:pStyle w:val="ListBullet"/>
        <w:spacing w:after="20" w:line="300" w:lineRule="auto"/>
        <w:ind w:left="340"/>
      </w:pPr>
      <w:r>
        <w:t>风险一：需求阶段输出不完整。控制：总控在进入设计前强制检查 PRD、Work Items、Acceptance。</w:t>
      </w:r>
    </w:p>
    <w:p>
      <w:pPr>
        <w:pStyle w:val="ListBullet"/>
        <w:spacing w:after="20" w:line="300" w:lineRule="auto"/>
        <w:ind w:left="340"/>
      </w:pPr>
      <w:r>
        <w:t>风险二：设计与开发脱节。控制：将 Prototype Design 作为开发前必需产物。</w:t>
      </w:r>
    </w:p>
    <w:p>
      <w:pPr>
        <w:pStyle w:val="ListBullet"/>
        <w:spacing w:after="20" w:line="300" w:lineRule="auto"/>
        <w:ind w:left="340"/>
      </w:pPr>
      <w:r>
        <w:t>风险三：mock 与页面行为漂移。控制：统一以 openapi.yaml 作为 service、types、mock 的约束源。</w:t>
      </w:r>
    </w:p>
    <w:p>
      <w:pPr>
        <w:pStyle w:val="ListBullet"/>
        <w:spacing w:after="20" w:line="300" w:lineRule="auto"/>
        <w:ind w:left="340"/>
      </w:pPr>
      <w:r>
        <w:t>风险四：原型不可继续开发。控制：强制分层、限制切片改动路径、保留 mock 切真实接口边界。</w:t>
      </w:r>
    </w:p>
    <w:p>
      <w:pPr>
        <w:pStyle w:val="ListBullet"/>
        <w:spacing w:after="20" w:line="300" w:lineRule="auto"/>
        <w:ind w:left="340"/>
      </w:pPr>
      <w:r>
        <w:t>风险五：交付只停留在开发者本地。控制：部署阶段强制校验 dev / build / preview，并输出运行说明。</w:t>
      </w:r>
    </w:p>
    <w:p>
      <w:pPr>
        <w:pStyle w:val="Heading1"/>
        <w:spacing w:before="160" w:after="80" w:line="300" w:lineRule="auto"/>
      </w:pPr>
      <w:r>
        <w:t>11. 结论</w:t>
      </w:r>
    </w:p>
    <w:p>
      <w:pPr>
        <w:spacing w:line="300" w:lineRule="auto"/>
      </w:pPr>
      <w:r>
        <w:rPr>
          <w:b/>
        </w:rPr>
        <w:t>pi-mini 第一版的技术实现重点，不是构建复杂平台，而是构建一套最小执行框架：</w:t>
      </w:r>
      <w:r>
        <w:t>通过总控串联需求、设计、开发、部署四段方法论，并以标准文档、契约、工程骨架、报告和运行说明作为阶段交接物，最终交付一个可运行、可预览、可演示、可继续开发的 Vue 前端 + mock 原型。</w:t>
      </w:r>
    </w:p>
    <w:sectPr w:rsidR="00FC693F" w:rsidRPr="0006063C" w:rsidSect="00034616">
      <w:footerReference w:type="default" r:id="rId9"/>
      <w:pgSz w:w="12240" w:h="15840"/>
      <w:pgMar w:top="1191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395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39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39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