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在已有的RISCVcore上实现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BTB分支预测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在BTB的基础上实现BHT预测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实验环境与工具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使用windows10下的verilog仿真工具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实验内容与过程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BTB主要代码如下。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当输入的PC在BTB表中且对应的预测位为1，则预测这次为跳转，并输出跳转的PC。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当预测结果与跳转结果不一致的时候更新BTB表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92425" cy="2159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843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Hazard中，若是预测结果与实际跳转结果不一致则清空ID与EX</w:t>
      </w:r>
    </w:p>
    <w:p>
      <w:r>
        <w:drawing>
          <wp:inline distT="0" distB="0" distL="114300" distR="114300">
            <wp:extent cx="5267325" cy="34099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NPC中，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若是实际跳转但之前预测不跳转，则选择实际跳转的PC。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若是实际不跳转但是预测跳转，则从EX段对应指令的下一条开始执行。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若是BTB预测跳转则选择预测的PC</w:t>
      </w:r>
    </w:p>
    <w:p>
      <w:pPr>
        <w:numPr>
          <w:numId w:val="0"/>
        </w:numPr>
      </w:pPr>
      <w:r>
        <w:drawing>
          <wp:inline distT="0" distB="0" distL="114300" distR="114300">
            <wp:extent cx="5178425" cy="20447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BHT的实现参照下表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09"/>
        <w:gridCol w:w="1209"/>
        <w:gridCol w:w="1210"/>
        <w:gridCol w:w="1216"/>
        <w:gridCol w:w="1212"/>
        <w:gridCol w:w="1217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BTB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BHT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NPC_PRED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Flush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NPC_REAL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BTB_update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PC_EX+4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PC_IF+4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Br_target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PC_IF+4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PC_EX+4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PC_IF+4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Br_target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PC_IF+4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PC_EX+4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PC_IF+4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Br_target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PC_IF+4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PC_EX+4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代码如下，状态0.1表示不跳转，状态2，3表示跳转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4457065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BHT的实现参照下表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209"/>
        <w:gridCol w:w="1210"/>
        <w:gridCol w:w="1216"/>
        <w:gridCol w:w="1212"/>
        <w:gridCol w:w="1217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BTB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BHT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NPC_PRED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Flush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NPC_REAL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BTB_update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PC_EX+4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PC_IF+4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Br_target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PC_IF+4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PC_EX+4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PC_IF+4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Br_target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PC_IF+4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PC_EX+4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PC_IF+4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Br_target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PC_IF+4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PC_EX+4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我所提交的代码为BHT，要实现BTB只需注释BHT部分并设Branch_taken永远为1。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不预测即为预测不跳转。只需设Branch_predict永远为0即可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实验截图在最后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BTB结果统计如下</w:t>
      </w:r>
    </w:p>
    <w:tbl>
      <w:tblPr>
        <w:tblStyle w:val="5"/>
        <w:tblW w:w="9865" w:type="dxa"/>
        <w:tblInd w:w="-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0"/>
        <w:gridCol w:w="1290"/>
        <w:gridCol w:w="1500"/>
        <w:gridCol w:w="1665"/>
        <w:gridCol w:w="1025"/>
        <w:gridCol w:w="126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跳转指令数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预测成功次数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预测失败次数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用时/ns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总周期数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周期数与静态的差值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BTB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1256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313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BHT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1264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不预测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2040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509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BHT结果统计如下</w:t>
      </w:r>
    </w:p>
    <w:tbl>
      <w:tblPr>
        <w:tblStyle w:val="5"/>
        <w:tblW w:w="9910" w:type="dxa"/>
        <w:tblInd w:w="-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290"/>
        <w:gridCol w:w="1500"/>
        <w:gridCol w:w="1665"/>
        <w:gridCol w:w="1025"/>
        <w:gridCol w:w="126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跳转指令数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预测成功次数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预测失败次数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用时/ns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总周期数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周期数与静态的差值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BTB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1528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381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BHT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1476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367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不预测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2144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535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矩阵乘法结果，开始时间为12ns，忽略不计</w:t>
      </w:r>
    </w:p>
    <w:tbl>
      <w:tblPr>
        <w:tblStyle w:val="5"/>
        <w:tblW w:w="9860" w:type="dxa"/>
        <w:tblInd w:w="-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"/>
        <w:gridCol w:w="1290"/>
        <w:gridCol w:w="1500"/>
        <w:gridCol w:w="1665"/>
        <w:gridCol w:w="1025"/>
        <w:gridCol w:w="126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跳转指令数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预测成功次数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预测失败次数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用时/ns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总周期数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周期数与静态的差值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BTB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4623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4072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545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1176264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294065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BHT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4623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4076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547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1176232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294057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不预测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4623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273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4350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1206448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301611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快排结果，开始时间为12ns，忽略不计</w:t>
      </w:r>
    </w:p>
    <w:tbl>
      <w:tblPr>
        <w:tblStyle w:val="5"/>
        <w:tblW w:w="9940" w:type="dxa"/>
        <w:tblInd w:w="-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290"/>
        <w:gridCol w:w="1500"/>
        <w:gridCol w:w="1665"/>
        <w:gridCol w:w="1025"/>
        <w:gridCol w:w="126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跳转指令数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预测成功次数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预测失败次数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用时/ns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总周期数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周期数与静态的差值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BTB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6614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4728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1886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161338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40333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BHT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6614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5495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1119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155202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38799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不预测</w:t>
            </w: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6614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5206</w:t>
            </w:r>
          </w:p>
        </w:tc>
        <w:tc>
          <w:tcPr>
            <w:tcW w:w="16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1409</w:t>
            </w:r>
          </w:p>
        </w:tc>
        <w:tc>
          <w:tcPr>
            <w:tcW w:w="1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157514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39377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实验分析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若预测跳转且实际跳转，则比不预测要少两个周期，因为不需要清空ID，EX，分支收益为2cycle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若预测跳转且实际未跳转，则比不预测要多两个周期，因为需要清空ID，EX，开销为2cycle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从整体上看，三种策略的效率为BHT&gt;BTB&gt;不预测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btb.S中BHT策略不如BTB策略是因为其中只有一个循环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bht.S中BHT策略优于BTB策略是因为其中有两层循环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快排中效率 BHT&gt;不预测&gt;BTB 是因为快排的跳转收实际数据的影响很大，没有明确规律，预测很容易失败。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矩阵乘法中效率 BHT&gt;BTB&gt;不预测 是因为矩阵乘法有循环，较有规律，预测效果较好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通过本次实验我初步掌握了BTB与BHT预测策略的原理，并了解了这两个策略在实际运用中的效率情况。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btb.S 不预测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8435" cy="1476375"/>
            <wp:effectExtent l="0" t="0" r="5715" b="3175"/>
            <wp:docPr id="9" name="图片 9" descr="JI%12OD@F}]4)W2$A[TG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JI%12OD@F}]4)W2$A[TG2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btb.S BTB策略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1524000"/>
            <wp:effectExtent l="0" t="0" r="5080" b="0"/>
            <wp:docPr id="11" name="图片 11" descr="$JGQM2YXO[XIX]NG4F1__[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$JGQM2YXO[XIX]NG4F1__[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btb.S BHT策略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1585595"/>
            <wp:effectExtent l="0" t="0" r="1270" b="1905"/>
            <wp:docPr id="12" name="图片 12" descr=")4A$BL8ZYRX$WJ{)%]]Y`@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)4A$BL8ZYRX$WJ{)%]]Y`@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bht.S 不预测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1727835"/>
            <wp:effectExtent l="0" t="0" r="5080" b="5715"/>
            <wp:docPr id="13" name="图片 13" descr="ZJF_IIEGURFQ37J$M12_1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ZJF_IIEGURFQ37J$M12_1R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Bht.S BTB策略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957070"/>
            <wp:effectExtent l="0" t="0" r="3810" b="5080"/>
            <wp:docPr id="14" name="图片 14" descr="1O(O$9P``3TQ%X)MQF9PF]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O(O$9P``3TQ%X)MQF9PF]Q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快排 不预测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705610"/>
            <wp:effectExtent l="0" t="0" r="317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快速排序BTB策略</w:t>
      </w:r>
    </w:p>
    <w:p>
      <w:r>
        <w:drawing>
          <wp:inline distT="0" distB="0" distL="114300" distR="114300">
            <wp:extent cx="5269865" cy="1553845"/>
            <wp:effectExtent l="0" t="0" r="6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快排BHT策略</w:t>
      </w:r>
    </w:p>
    <w:p>
      <w:r>
        <w:drawing>
          <wp:inline distT="0" distB="0" distL="114300" distR="114300">
            <wp:extent cx="5266690" cy="1442085"/>
            <wp:effectExtent l="0" t="0" r="381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矩阵 不预测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5895" cy="2043430"/>
            <wp:effectExtent l="0" t="0" r="1905" b="1270"/>
            <wp:docPr id="15" name="图片 15" descr="`P1`LU1HN{HC_QZV`C55W$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`P1`LU1HN{HC_QZV`C55W$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 BTB策略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1847215"/>
            <wp:effectExtent l="0" t="0" r="3175" b="635"/>
            <wp:docPr id="16" name="图片 16" descr="[DGIZG%[G4MNJ9}C]46S)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[DGIZG%[G4MNJ9}C]46S)PL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 BHT策略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984375"/>
            <wp:effectExtent l="0" t="0" r="2540" b="3175"/>
            <wp:docPr id="17" name="图片 17" descr=")__W53}W8AFOLS8IZAA(_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)__W53}W8AFOLS8IZAA(_A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6614CD"/>
    <w:multiLevelType w:val="singleLevel"/>
    <w:tmpl w:val="C86614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DD1C0E"/>
    <w:multiLevelType w:val="singleLevel"/>
    <w:tmpl w:val="D7DD1C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E8B533"/>
    <w:multiLevelType w:val="singleLevel"/>
    <w:tmpl w:val="DEE8B5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53F924D"/>
    <w:multiLevelType w:val="singleLevel"/>
    <w:tmpl w:val="453F92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D3AEC"/>
    <w:rsid w:val="32A020C3"/>
    <w:rsid w:val="4035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2020-05-31T07:34:39Z</dcterms:created>
  <dc:creator>hujie</dc:creator>
  <cp:lastModifiedBy>巅虹</cp:lastModifiedBy>
  <dcterms:modified xsi:type="dcterms:W3CDTF">2020-05-31T09:36:49Z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