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特效说明：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故障转场：00:06:01  00:10:43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文字透视以及放大：00:16:00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漫威版开场特效：00:20:00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回忆特效：03:01:48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文字溶解消散：03:05:31</w:t>
      </w:r>
    </w:p>
    <w:p>
      <w:pPr>
        <w:numPr>
          <w:ilvl w:val="0"/>
          <w:numId w:val="1"/>
        </w:numPr>
        <w:ind w:left="0" w:leftChars="0" w:firstLine="640" w:firstLineChars="200"/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去除水印：03:11:56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D5B83"/>
    <w:multiLevelType w:val="singleLevel"/>
    <w:tmpl w:val="4BCD5B8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zZGJiMzk3NmE4MTFmY2I0NmVkOTVhODY4OTk3OTcifQ=="/>
  </w:docVars>
  <w:rsids>
    <w:rsidRoot w:val="241D5FEB"/>
    <w:rsid w:val="241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2024-12-20T10:11:00Z</dcterms:created>
  <dc:creator>胡薛勤</dc:creator>
  <cp:lastModifiedBy>胡薛勤</cp:lastModifiedBy>
  <dcterms:modified xsi:type="dcterms:W3CDTF">2024-12-20T10:16:23Z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334279B94C96472288EE35E854B90878_11</vt:lpwstr>
  </property>
</Properties>
</file>