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A95" w:rsidRPr="00387DED" w:rsidRDefault="007473B1" w:rsidP="00387DED">
      <w:pPr>
        <w:jc w:val="center"/>
        <w:rPr>
          <w:sz w:val="32"/>
        </w:rPr>
      </w:pPr>
      <w:r w:rsidRPr="00387DED">
        <w:rPr>
          <w:sz w:val="32"/>
        </w:rPr>
        <w:t>Report Lab5_mpi</w:t>
      </w:r>
    </w:p>
    <w:p w:rsidR="007473B1" w:rsidRPr="00387DED" w:rsidRDefault="007473B1" w:rsidP="00387DED">
      <w:pPr>
        <w:jc w:val="center"/>
        <w:rPr>
          <w:sz w:val="32"/>
        </w:rPr>
      </w:pPr>
      <w:proofErr w:type="spellStart"/>
      <w:r w:rsidRPr="00387DED">
        <w:rPr>
          <w:sz w:val="32"/>
        </w:rPr>
        <w:t>Zewen</w:t>
      </w:r>
      <w:proofErr w:type="spellEnd"/>
      <w:r w:rsidRPr="00387DED">
        <w:rPr>
          <w:sz w:val="32"/>
        </w:rPr>
        <w:t xml:space="preserve"> Hua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1195"/>
        <w:gridCol w:w="1787"/>
        <w:gridCol w:w="1837"/>
        <w:gridCol w:w="1837"/>
        <w:gridCol w:w="1937"/>
      </w:tblGrid>
      <w:tr w:rsidR="00E50E65" w:rsidTr="00E50E65">
        <w:tc>
          <w:tcPr>
            <w:tcW w:w="703" w:type="dxa"/>
          </w:tcPr>
          <w:p w:rsidR="00E50E65" w:rsidRDefault="00E50E65"/>
        </w:tc>
        <w:tc>
          <w:tcPr>
            <w:tcW w:w="1195" w:type="dxa"/>
          </w:tcPr>
          <w:p w:rsidR="00E50E65" w:rsidRDefault="00E50E65"/>
        </w:tc>
        <w:tc>
          <w:tcPr>
            <w:tcW w:w="1787" w:type="dxa"/>
          </w:tcPr>
          <w:p w:rsidR="00E50E65" w:rsidRDefault="00E50E65">
            <w:r>
              <w:t>serial</w:t>
            </w:r>
          </w:p>
        </w:tc>
        <w:tc>
          <w:tcPr>
            <w:tcW w:w="1716" w:type="dxa"/>
          </w:tcPr>
          <w:p w:rsidR="00E50E65" w:rsidRDefault="00E50E65">
            <w:proofErr w:type="spellStart"/>
            <w:r>
              <w:t>pthread</w:t>
            </w:r>
            <w:proofErr w:type="spellEnd"/>
          </w:p>
        </w:tc>
        <w:tc>
          <w:tcPr>
            <w:tcW w:w="1837" w:type="dxa"/>
          </w:tcPr>
          <w:p w:rsidR="00E50E65" w:rsidRDefault="00E50E65">
            <w:pPr>
              <w:rPr>
                <w:rFonts w:hint="eastAsia"/>
              </w:rPr>
            </w:pPr>
            <w:proofErr w:type="spellStart"/>
            <w:r>
              <w:t>openmp</w:t>
            </w:r>
            <w:proofErr w:type="spellEnd"/>
            <w:r>
              <w:t xml:space="preserve"> 8</w:t>
            </w:r>
          </w:p>
        </w:tc>
        <w:tc>
          <w:tcPr>
            <w:tcW w:w="1937" w:type="dxa"/>
          </w:tcPr>
          <w:p w:rsidR="00E50E65" w:rsidRDefault="00E50E65">
            <w:proofErr w:type="spellStart"/>
            <w:r>
              <w:t>mpi</w:t>
            </w:r>
            <w:proofErr w:type="spellEnd"/>
          </w:p>
        </w:tc>
      </w:tr>
      <w:tr w:rsidR="00E50E65" w:rsidTr="00E50E65">
        <w:tc>
          <w:tcPr>
            <w:tcW w:w="703" w:type="dxa"/>
          </w:tcPr>
          <w:p w:rsidR="00E50E65" w:rsidRDefault="00E50E65" w:rsidP="00E50E65">
            <w:r>
              <w:t>100</w:t>
            </w:r>
          </w:p>
        </w:tc>
        <w:tc>
          <w:tcPr>
            <w:tcW w:w="1195" w:type="dxa"/>
          </w:tcPr>
          <w:p w:rsidR="00E50E65" w:rsidRDefault="00E50E65" w:rsidP="00E50E65">
            <w:r>
              <w:t>prod</w:t>
            </w:r>
          </w:p>
        </w:tc>
        <w:tc>
          <w:tcPr>
            <w:tcW w:w="1787" w:type="dxa"/>
          </w:tcPr>
          <w:p w:rsidR="00E50E65" w:rsidRDefault="00E50E65" w:rsidP="00E50E65">
            <w:r>
              <w:t>23.000000</w:t>
            </w:r>
            <w:r>
              <w:rPr>
                <w:rFonts w:hint="eastAsia"/>
              </w:rPr>
              <w:t>s</w:t>
            </w:r>
          </w:p>
        </w:tc>
        <w:tc>
          <w:tcPr>
            <w:tcW w:w="1716" w:type="dxa"/>
          </w:tcPr>
          <w:p w:rsidR="00E50E65" w:rsidRDefault="00E50E65" w:rsidP="00E50E65">
            <w:pPr>
              <w:pStyle w:val="NormalWeb"/>
            </w:pPr>
            <w:r>
              <w:rPr>
                <w:rFonts w:ascii="Calibri" w:hAnsi="Calibri" w:cs="Calibri"/>
              </w:rPr>
              <w:t xml:space="preserve">15.000000s </w:t>
            </w:r>
          </w:p>
        </w:tc>
        <w:tc>
          <w:tcPr>
            <w:tcW w:w="1837" w:type="dxa"/>
          </w:tcPr>
          <w:p w:rsidR="00E50E65" w:rsidRDefault="00E50E65" w:rsidP="00E50E65">
            <w:r w:rsidRPr="00E30211">
              <w:t>12.000000s</w:t>
            </w:r>
          </w:p>
          <w:p w:rsidR="00E50E65" w:rsidRPr="004E4786" w:rsidRDefault="00E50E65" w:rsidP="00E50E65">
            <w:r w:rsidRPr="00E30211">
              <w:t>106.320000s</w:t>
            </w:r>
          </w:p>
        </w:tc>
        <w:tc>
          <w:tcPr>
            <w:tcW w:w="1937" w:type="dxa"/>
          </w:tcPr>
          <w:p w:rsidR="00E50E65" w:rsidRDefault="00E50E65" w:rsidP="00E50E65">
            <w:r>
              <w:t>10.000000s</w:t>
            </w:r>
          </w:p>
        </w:tc>
      </w:tr>
      <w:tr w:rsidR="00E50E65" w:rsidTr="00E50E65">
        <w:tc>
          <w:tcPr>
            <w:tcW w:w="703" w:type="dxa"/>
          </w:tcPr>
          <w:p w:rsidR="00E50E65" w:rsidRDefault="00E50E65" w:rsidP="00E50E65"/>
        </w:tc>
        <w:tc>
          <w:tcPr>
            <w:tcW w:w="1195" w:type="dxa"/>
          </w:tcPr>
          <w:p w:rsidR="00E50E65" w:rsidRDefault="00E50E65" w:rsidP="00E50E65">
            <w:r>
              <w:t>cons</w:t>
            </w:r>
          </w:p>
        </w:tc>
        <w:tc>
          <w:tcPr>
            <w:tcW w:w="1787" w:type="dxa"/>
          </w:tcPr>
          <w:p w:rsidR="00E50E65" w:rsidRDefault="00E50E65" w:rsidP="00E50E65">
            <w:r>
              <w:t>23.200000s</w:t>
            </w:r>
          </w:p>
        </w:tc>
        <w:tc>
          <w:tcPr>
            <w:tcW w:w="1716" w:type="dxa"/>
          </w:tcPr>
          <w:p w:rsidR="00E50E65" w:rsidRDefault="00E50E65" w:rsidP="00E50E65">
            <w:pPr>
              <w:pStyle w:val="NormalWeb"/>
            </w:pPr>
            <w:r>
              <w:rPr>
                <w:rFonts w:ascii="Calibri" w:hAnsi="Calibri" w:cs="Calibri"/>
              </w:rPr>
              <w:t xml:space="preserve">25.889999s </w:t>
            </w:r>
          </w:p>
        </w:tc>
        <w:tc>
          <w:tcPr>
            <w:tcW w:w="1837" w:type="dxa"/>
          </w:tcPr>
          <w:p w:rsidR="00E50E65" w:rsidRDefault="00E50E65" w:rsidP="00E50E65">
            <w:r w:rsidRPr="00E30211">
              <w:t>12.000000s</w:t>
            </w:r>
          </w:p>
          <w:p w:rsidR="00E50E65" w:rsidRPr="00E30211" w:rsidRDefault="00E50E65" w:rsidP="00E50E65">
            <w:r w:rsidRPr="00E30211">
              <w:t>113.790001s</w:t>
            </w:r>
          </w:p>
        </w:tc>
        <w:tc>
          <w:tcPr>
            <w:tcW w:w="1937" w:type="dxa"/>
          </w:tcPr>
          <w:p w:rsidR="00E50E65" w:rsidRDefault="00E50E65" w:rsidP="00E50E65">
            <w:r>
              <w:t>17.000000s</w:t>
            </w:r>
          </w:p>
        </w:tc>
      </w:tr>
      <w:tr w:rsidR="00E50E65" w:rsidTr="00E50E65">
        <w:tc>
          <w:tcPr>
            <w:tcW w:w="703" w:type="dxa"/>
          </w:tcPr>
          <w:p w:rsidR="00E50E65" w:rsidRDefault="00E50E65" w:rsidP="00E50E65"/>
        </w:tc>
        <w:tc>
          <w:tcPr>
            <w:tcW w:w="1195" w:type="dxa"/>
          </w:tcPr>
          <w:p w:rsidR="00E50E65" w:rsidRDefault="00E50E65" w:rsidP="00E50E65">
            <w:r>
              <w:t>command</w:t>
            </w:r>
          </w:p>
        </w:tc>
        <w:tc>
          <w:tcPr>
            <w:tcW w:w="1787" w:type="dxa"/>
          </w:tcPr>
          <w:p w:rsidR="00E50E65" w:rsidRPr="008F2CC3" w:rsidRDefault="00E50E65" w:rsidP="00E50E65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real0m23.280s     user0m23.210s       </w:t>
            </w:r>
            <w:proofErr w:type="gramStart"/>
            <w:r>
              <w:rPr>
                <w:rFonts w:ascii="Calibri" w:hAnsi="Calibri" w:cs="Calibri"/>
              </w:rPr>
              <w:t>sys  0</w:t>
            </w:r>
            <w:proofErr w:type="gramEnd"/>
            <w:r>
              <w:rPr>
                <w:rFonts w:ascii="Calibri" w:hAnsi="Calibri" w:cs="Calibri"/>
              </w:rPr>
              <w:t xml:space="preserve">m0.005s </w:t>
            </w:r>
          </w:p>
        </w:tc>
        <w:tc>
          <w:tcPr>
            <w:tcW w:w="1716" w:type="dxa"/>
          </w:tcPr>
          <w:p w:rsidR="00E50E65" w:rsidRDefault="00E50E65" w:rsidP="00E50E65">
            <w:pPr>
              <w:pStyle w:val="NormalWeb"/>
            </w:pPr>
            <w:r>
              <w:rPr>
                <w:rFonts w:ascii="Calibri" w:hAnsi="Calibri" w:cs="Calibri"/>
              </w:rPr>
              <w:t xml:space="preserve">real0m15.022s user0m25.871s sys 0m0.023s </w:t>
            </w:r>
          </w:p>
        </w:tc>
        <w:tc>
          <w:tcPr>
            <w:tcW w:w="1837" w:type="dxa"/>
          </w:tcPr>
          <w:p w:rsidR="00E50E65" w:rsidRDefault="00E50E65" w:rsidP="00E50E65">
            <w:r>
              <w:t>real0m3.727s</w:t>
            </w:r>
          </w:p>
          <w:p w:rsidR="00E50E65" w:rsidRDefault="00E50E65" w:rsidP="00E50E65">
            <w:r>
              <w:t>user0m28.734s</w:t>
            </w:r>
          </w:p>
          <w:p w:rsidR="00E50E65" w:rsidRDefault="00E50E65" w:rsidP="00E50E65">
            <w:r>
              <w:t>sys0m0.145s</w:t>
            </w:r>
          </w:p>
        </w:tc>
        <w:tc>
          <w:tcPr>
            <w:tcW w:w="1937" w:type="dxa"/>
          </w:tcPr>
          <w:p w:rsidR="00E50E65" w:rsidRDefault="00E50E65" w:rsidP="00E50E65">
            <w:r>
              <w:t>real</w:t>
            </w:r>
            <w:r>
              <w:tab/>
              <w:t>0m8.578s</w:t>
            </w:r>
          </w:p>
          <w:p w:rsidR="00E50E65" w:rsidRDefault="00E50E65" w:rsidP="00E50E65">
            <w:r>
              <w:t>user</w:t>
            </w:r>
            <w:r>
              <w:tab/>
              <w:t>0m0.005s</w:t>
            </w:r>
          </w:p>
          <w:p w:rsidR="00E50E65" w:rsidRDefault="00E50E65" w:rsidP="00E50E65">
            <w:r>
              <w:t>sys</w:t>
            </w:r>
            <w:r>
              <w:tab/>
              <w:t>0m0.017s</w:t>
            </w:r>
          </w:p>
        </w:tc>
      </w:tr>
      <w:tr w:rsidR="00E50E65" w:rsidTr="00E50E65">
        <w:tc>
          <w:tcPr>
            <w:tcW w:w="703" w:type="dxa"/>
          </w:tcPr>
          <w:p w:rsidR="00E50E65" w:rsidRDefault="00E50E65" w:rsidP="00E50E65">
            <w:r>
              <w:t>1000</w:t>
            </w:r>
          </w:p>
        </w:tc>
        <w:tc>
          <w:tcPr>
            <w:tcW w:w="1195" w:type="dxa"/>
          </w:tcPr>
          <w:p w:rsidR="00E50E65" w:rsidRDefault="00E50E65" w:rsidP="00E50E65">
            <w:r>
              <w:t>prod</w:t>
            </w:r>
          </w:p>
        </w:tc>
        <w:tc>
          <w:tcPr>
            <w:tcW w:w="1787" w:type="dxa"/>
          </w:tcPr>
          <w:p w:rsidR="00E50E65" w:rsidRDefault="00E50E65" w:rsidP="00E50E65">
            <w:r>
              <w:t>215.000000s</w:t>
            </w:r>
          </w:p>
        </w:tc>
        <w:tc>
          <w:tcPr>
            <w:tcW w:w="1716" w:type="dxa"/>
          </w:tcPr>
          <w:p w:rsidR="00E50E65" w:rsidRDefault="00E50E65" w:rsidP="00E50E65">
            <w:pPr>
              <w:pStyle w:val="NormalWeb"/>
            </w:pPr>
            <w:r>
              <w:rPr>
                <w:rFonts w:ascii="Calibri" w:hAnsi="Calibri" w:cs="Calibri"/>
              </w:rPr>
              <w:t xml:space="preserve">139.000000s </w:t>
            </w:r>
          </w:p>
        </w:tc>
        <w:tc>
          <w:tcPr>
            <w:tcW w:w="1837" w:type="dxa"/>
          </w:tcPr>
          <w:p w:rsidR="00E50E65" w:rsidRDefault="00E50E65" w:rsidP="00E50E65">
            <w:r w:rsidRPr="00E30211">
              <w:t>124.000000</w:t>
            </w:r>
            <w:r>
              <w:t>s</w:t>
            </w:r>
          </w:p>
          <w:p w:rsidR="00E50E65" w:rsidRPr="004E4786" w:rsidRDefault="00E50E65" w:rsidP="00E50E65">
            <w:r w:rsidRPr="00E30211">
              <w:t>967.859985s</w:t>
            </w:r>
          </w:p>
        </w:tc>
        <w:tc>
          <w:tcPr>
            <w:tcW w:w="1937" w:type="dxa"/>
          </w:tcPr>
          <w:p w:rsidR="00E50E65" w:rsidRDefault="00E50E65" w:rsidP="00E50E65">
            <w:r>
              <w:t>121.000000s</w:t>
            </w:r>
          </w:p>
        </w:tc>
      </w:tr>
      <w:tr w:rsidR="00E50E65" w:rsidTr="00E50E65">
        <w:tc>
          <w:tcPr>
            <w:tcW w:w="703" w:type="dxa"/>
          </w:tcPr>
          <w:p w:rsidR="00E50E65" w:rsidRDefault="00E50E65" w:rsidP="00E50E65"/>
        </w:tc>
        <w:tc>
          <w:tcPr>
            <w:tcW w:w="1195" w:type="dxa"/>
          </w:tcPr>
          <w:p w:rsidR="00E50E65" w:rsidRDefault="00E50E65" w:rsidP="00E50E65">
            <w:r>
              <w:t>cons</w:t>
            </w:r>
          </w:p>
        </w:tc>
        <w:tc>
          <w:tcPr>
            <w:tcW w:w="1787" w:type="dxa"/>
          </w:tcPr>
          <w:p w:rsidR="00E50E65" w:rsidRDefault="00E50E65" w:rsidP="00E50E65">
            <w:r>
              <w:t>215.199997s</w:t>
            </w:r>
          </w:p>
        </w:tc>
        <w:tc>
          <w:tcPr>
            <w:tcW w:w="1716" w:type="dxa"/>
          </w:tcPr>
          <w:p w:rsidR="00E50E65" w:rsidRDefault="00E50E65" w:rsidP="00E50E65">
            <w:r>
              <w:t>239.949997s</w:t>
            </w:r>
          </w:p>
        </w:tc>
        <w:tc>
          <w:tcPr>
            <w:tcW w:w="1837" w:type="dxa"/>
          </w:tcPr>
          <w:p w:rsidR="00E50E65" w:rsidRDefault="00E50E65" w:rsidP="00E50E65">
            <w:r w:rsidRPr="00E30211">
              <w:t>124.000000s</w:t>
            </w:r>
          </w:p>
          <w:p w:rsidR="00E50E65" w:rsidRPr="004E4786" w:rsidRDefault="00E50E65" w:rsidP="00E50E65">
            <w:r w:rsidRPr="00E30211">
              <w:t>975.329956s</w:t>
            </w:r>
          </w:p>
        </w:tc>
        <w:tc>
          <w:tcPr>
            <w:tcW w:w="1937" w:type="dxa"/>
          </w:tcPr>
          <w:p w:rsidR="00E50E65" w:rsidRDefault="00E50E65" w:rsidP="00E50E65">
            <w:r>
              <w:t>120.000000s</w:t>
            </w:r>
          </w:p>
        </w:tc>
      </w:tr>
      <w:tr w:rsidR="00E50E65" w:rsidTr="00E50E65">
        <w:tc>
          <w:tcPr>
            <w:tcW w:w="703" w:type="dxa"/>
          </w:tcPr>
          <w:p w:rsidR="00E50E65" w:rsidRDefault="00E50E65" w:rsidP="00E50E65"/>
        </w:tc>
        <w:tc>
          <w:tcPr>
            <w:tcW w:w="1195" w:type="dxa"/>
          </w:tcPr>
          <w:p w:rsidR="00E50E65" w:rsidRDefault="00E50E65" w:rsidP="00E50E65">
            <w:r>
              <w:t>command</w:t>
            </w:r>
          </w:p>
        </w:tc>
        <w:tc>
          <w:tcPr>
            <w:tcW w:w="1787" w:type="dxa"/>
          </w:tcPr>
          <w:p w:rsidR="00E50E65" w:rsidRDefault="00E50E65" w:rsidP="00E50E65">
            <w:pPr>
              <w:pStyle w:val="NormalWeb"/>
            </w:pPr>
            <w:r>
              <w:rPr>
                <w:rFonts w:ascii="Calibri" w:hAnsi="Calibri" w:cs="Calibri"/>
              </w:rPr>
              <w:t xml:space="preserve">real3m35.259s     user3m35.208s      </w:t>
            </w:r>
            <w:proofErr w:type="gramStart"/>
            <w:r>
              <w:rPr>
                <w:rFonts w:ascii="Calibri" w:hAnsi="Calibri" w:cs="Calibri"/>
              </w:rPr>
              <w:t>sys  0</w:t>
            </w:r>
            <w:proofErr w:type="gramEnd"/>
            <w:r>
              <w:rPr>
                <w:rFonts w:ascii="Calibri" w:hAnsi="Calibri" w:cs="Calibri"/>
              </w:rPr>
              <w:t xml:space="preserve">m0.010s </w:t>
            </w:r>
          </w:p>
        </w:tc>
        <w:tc>
          <w:tcPr>
            <w:tcW w:w="1716" w:type="dxa"/>
          </w:tcPr>
          <w:p w:rsidR="00E50E65" w:rsidRDefault="00E50E65" w:rsidP="00E50E65">
            <w:pPr>
              <w:pStyle w:val="NormalWeb"/>
            </w:pPr>
            <w:r>
              <w:rPr>
                <w:rFonts w:ascii="Calibri" w:hAnsi="Calibri" w:cs="Calibri"/>
              </w:rPr>
              <w:t xml:space="preserve">real 2m19.646s user 3m59.911s sys 0m0.051s </w:t>
            </w:r>
          </w:p>
        </w:tc>
        <w:tc>
          <w:tcPr>
            <w:tcW w:w="1837" w:type="dxa"/>
          </w:tcPr>
          <w:p w:rsidR="00E50E65" w:rsidRDefault="00E50E65" w:rsidP="00E50E65">
            <w:r>
              <w:t>real0m30.657s</w:t>
            </w:r>
          </w:p>
          <w:p w:rsidR="00E50E65" w:rsidRDefault="00E50E65" w:rsidP="00E50E65">
            <w:r>
              <w:t>user4m4.301s</w:t>
            </w:r>
          </w:p>
          <w:p w:rsidR="00E50E65" w:rsidRDefault="00E50E65" w:rsidP="00E50E65">
            <w:r>
              <w:t>sys0m0.170s</w:t>
            </w:r>
          </w:p>
        </w:tc>
        <w:tc>
          <w:tcPr>
            <w:tcW w:w="1937" w:type="dxa"/>
          </w:tcPr>
          <w:p w:rsidR="00E50E65" w:rsidRDefault="00E50E65" w:rsidP="00E50E65">
            <w:r>
              <w:t>real</w:t>
            </w:r>
            <w:r>
              <w:t xml:space="preserve">     </w:t>
            </w:r>
            <w:r>
              <w:t>1m16.531s</w:t>
            </w:r>
          </w:p>
          <w:p w:rsidR="00E50E65" w:rsidRDefault="00E50E65" w:rsidP="00E50E65">
            <w:r>
              <w:t>user</w:t>
            </w:r>
            <w:r>
              <w:tab/>
              <w:t>0m0.005s</w:t>
            </w:r>
          </w:p>
          <w:p w:rsidR="00E50E65" w:rsidRDefault="00E50E65" w:rsidP="00E50E65">
            <w:r>
              <w:t>sys</w:t>
            </w:r>
            <w:r>
              <w:tab/>
              <w:t>0m0.028s</w:t>
            </w:r>
          </w:p>
        </w:tc>
      </w:tr>
      <w:tr w:rsidR="00E50E65" w:rsidTr="00E50E65">
        <w:tc>
          <w:tcPr>
            <w:tcW w:w="703" w:type="dxa"/>
          </w:tcPr>
          <w:p w:rsidR="00E50E65" w:rsidRDefault="00E50E65" w:rsidP="00E50E65">
            <w:r>
              <w:t>5000</w:t>
            </w:r>
          </w:p>
        </w:tc>
        <w:tc>
          <w:tcPr>
            <w:tcW w:w="1195" w:type="dxa"/>
          </w:tcPr>
          <w:p w:rsidR="00E50E65" w:rsidRDefault="00E50E65" w:rsidP="00E50E65">
            <w:r>
              <w:t>prod</w:t>
            </w:r>
          </w:p>
        </w:tc>
        <w:tc>
          <w:tcPr>
            <w:tcW w:w="1787" w:type="dxa"/>
          </w:tcPr>
          <w:p w:rsidR="00E50E65" w:rsidRDefault="00E50E65" w:rsidP="00E50E65">
            <w:r>
              <w:t>1104.000000s</w:t>
            </w:r>
          </w:p>
        </w:tc>
        <w:tc>
          <w:tcPr>
            <w:tcW w:w="1716" w:type="dxa"/>
          </w:tcPr>
          <w:p w:rsidR="00E50E65" w:rsidRDefault="00E50E65" w:rsidP="00E50E65">
            <w:pPr>
              <w:pStyle w:val="NormalWeb"/>
            </w:pPr>
            <w:r>
              <w:rPr>
                <w:rFonts w:ascii="Calibri" w:hAnsi="Calibri" w:cs="Calibri"/>
              </w:rPr>
              <w:t xml:space="preserve">716.000000s </w:t>
            </w:r>
          </w:p>
        </w:tc>
        <w:tc>
          <w:tcPr>
            <w:tcW w:w="1837" w:type="dxa"/>
          </w:tcPr>
          <w:p w:rsidR="00E50E65" w:rsidRDefault="00E50E65" w:rsidP="00E50E65">
            <w:r w:rsidRPr="00E30211">
              <w:t>628.000000s</w:t>
            </w:r>
          </w:p>
          <w:p w:rsidR="00E50E65" w:rsidRPr="00AB1024" w:rsidRDefault="00E50E65" w:rsidP="00E50E65">
            <w:r w:rsidRPr="00E30211">
              <w:t>5010.109863s</w:t>
            </w:r>
          </w:p>
        </w:tc>
        <w:tc>
          <w:tcPr>
            <w:tcW w:w="1937" w:type="dxa"/>
          </w:tcPr>
          <w:p w:rsidR="00E50E65" w:rsidRDefault="00E05973" w:rsidP="00E50E65">
            <w:r>
              <w:t>587.000000s</w:t>
            </w:r>
          </w:p>
        </w:tc>
      </w:tr>
      <w:tr w:rsidR="00E50E65" w:rsidTr="00E50E65">
        <w:tc>
          <w:tcPr>
            <w:tcW w:w="703" w:type="dxa"/>
          </w:tcPr>
          <w:p w:rsidR="00E50E65" w:rsidRDefault="00E50E65" w:rsidP="00E50E65"/>
        </w:tc>
        <w:tc>
          <w:tcPr>
            <w:tcW w:w="1195" w:type="dxa"/>
          </w:tcPr>
          <w:p w:rsidR="00E50E65" w:rsidRDefault="00E50E65" w:rsidP="00E50E65">
            <w:r>
              <w:t>cons</w:t>
            </w:r>
          </w:p>
        </w:tc>
        <w:tc>
          <w:tcPr>
            <w:tcW w:w="1787" w:type="dxa"/>
          </w:tcPr>
          <w:p w:rsidR="00E50E65" w:rsidRDefault="00E50E65" w:rsidP="00E50E65">
            <w:r>
              <w:t>1103.560000s</w:t>
            </w:r>
          </w:p>
        </w:tc>
        <w:tc>
          <w:tcPr>
            <w:tcW w:w="1716" w:type="dxa"/>
          </w:tcPr>
          <w:p w:rsidR="00E50E65" w:rsidRDefault="00E50E65" w:rsidP="00E50E65">
            <w:pPr>
              <w:pStyle w:val="NormalWeb"/>
            </w:pPr>
            <w:r>
              <w:rPr>
                <w:rFonts w:ascii="Calibri" w:hAnsi="Calibri" w:cs="Calibri"/>
              </w:rPr>
              <w:t xml:space="preserve">1228.940063s </w:t>
            </w:r>
          </w:p>
        </w:tc>
        <w:tc>
          <w:tcPr>
            <w:tcW w:w="1837" w:type="dxa"/>
          </w:tcPr>
          <w:p w:rsidR="00E50E65" w:rsidRDefault="00E50E65" w:rsidP="00E50E65">
            <w:r w:rsidRPr="00E30211">
              <w:t>628.000000s</w:t>
            </w:r>
          </w:p>
          <w:p w:rsidR="00E50E65" w:rsidRPr="00AB1024" w:rsidRDefault="00E50E65" w:rsidP="00E50E65">
            <w:r w:rsidRPr="00E30211">
              <w:t>5016.099609s</w:t>
            </w:r>
          </w:p>
        </w:tc>
        <w:tc>
          <w:tcPr>
            <w:tcW w:w="1937" w:type="dxa"/>
          </w:tcPr>
          <w:p w:rsidR="00E50E65" w:rsidRDefault="00E05973" w:rsidP="00E50E65">
            <w:r>
              <w:t>653.000000s</w:t>
            </w:r>
          </w:p>
        </w:tc>
      </w:tr>
      <w:tr w:rsidR="00E50E65" w:rsidTr="00E50E65">
        <w:tc>
          <w:tcPr>
            <w:tcW w:w="703" w:type="dxa"/>
          </w:tcPr>
          <w:p w:rsidR="00E50E65" w:rsidRDefault="00E50E65" w:rsidP="00E50E65"/>
        </w:tc>
        <w:tc>
          <w:tcPr>
            <w:tcW w:w="1195" w:type="dxa"/>
          </w:tcPr>
          <w:p w:rsidR="00E50E65" w:rsidRDefault="00E50E65" w:rsidP="00E50E65">
            <w:pPr>
              <w:rPr>
                <w:rFonts w:hint="eastAsia"/>
              </w:rPr>
            </w:pPr>
            <w:r>
              <w:t>command</w:t>
            </w:r>
          </w:p>
        </w:tc>
        <w:tc>
          <w:tcPr>
            <w:tcW w:w="1787" w:type="dxa"/>
          </w:tcPr>
          <w:p w:rsidR="00E50E65" w:rsidRDefault="00E50E65" w:rsidP="00E50E65">
            <w:pPr>
              <w:pStyle w:val="NormalWeb"/>
            </w:pPr>
            <w:r>
              <w:rPr>
                <w:rFonts w:ascii="Calibri" w:hAnsi="Calibri" w:cs="Calibri"/>
              </w:rPr>
              <w:t>real18m23.693s   use18m23.558s   sys    0m0.012s</w:t>
            </w:r>
          </w:p>
        </w:tc>
        <w:tc>
          <w:tcPr>
            <w:tcW w:w="1716" w:type="dxa"/>
          </w:tcPr>
          <w:p w:rsidR="00E50E65" w:rsidRDefault="00E50E65" w:rsidP="00E50E65">
            <w:pPr>
              <w:pStyle w:val="NormalWeb"/>
            </w:pPr>
            <w:r>
              <w:rPr>
                <w:rFonts w:ascii="Calibri" w:hAnsi="Calibri" w:cs="Calibri"/>
              </w:rPr>
              <w:t xml:space="preserve">real11m55.630s user20m28.849s sys 0m0.108s </w:t>
            </w:r>
          </w:p>
          <w:p w:rsidR="00E50E65" w:rsidRPr="00E50E65" w:rsidRDefault="00E50E65" w:rsidP="00E50E65">
            <w:pPr>
              <w:jc w:val="center"/>
            </w:pPr>
          </w:p>
        </w:tc>
        <w:tc>
          <w:tcPr>
            <w:tcW w:w="1837" w:type="dxa"/>
          </w:tcPr>
          <w:p w:rsidR="00E50E65" w:rsidRDefault="00E50E65" w:rsidP="00E50E65">
            <w:r>
              <w:t>real2m36.935s</w:t>
            </w:r>
          </w:p>
          <w:p w:rsidR="00E50E65" w:rsidRDefault="00E50E65" w:rsidP="00E50E65">
            <w:r>
              <w:t>user20m54.510s</w:t>
            </w:r>
          </w:p>
          <w:p w:rsidR="00E50E65" w:rsidRDefault="00E50E65" w:rsidP="00E50E65">
            <w:r>
              <w:t>sys0m0.206s</w:t>
            </w:r>
          </w:p>
        </w:tc>
        <w:tc>
          <w:tcPr>
            <w:tcW w:w="1937" w:type="dxa"/>
          </w:tcPr>
          <w:p w:rsidR="00E50E65" w:rsidRDefault="00E50E65" w:rsidP="00E50E65">
            <w:r>
              <w:t>real</w:t>
            </w:r>
            <w:r>
              <w:t xml:space="preserve">     </w:t>
            </w:r>
            <w:r>
              <w:t>6m29.216s</w:t>
            </w:r>
          </w:p>
          <w:p w:rsidR="00E50E65" w:rsidRDefault="00E50E65" w:rsidP="00E50E65">
            <w:r>
              <w:t>user</w:t>
            </w:r>
            <w:r>
              <w:tab/>
              <w:t>0m0.032s</w:t>
            </w:r>
          </w:p>
          <w:p w:rsidR="00E50E65" w:rsidRDefault="00E50E65" w:rsidP="00E50E65">
            <w:r>
              <w:t>sys</w:t>
            </w:r>
            <w:r>
              <w:tab/>
              <w:t>0m0.066s</w:t>
            </w:r>
          </w:p>
        </w:tc>
      </w:tr>
    </w:tbl>
    <w:p w:rsidR="00387DED" w:rsidRDefault="00387DED"/>
    <w:p w:rsidR="005D4773" w:rsidRDefault="005D4773">
      <w:r>
        <w:t xml:space="preserve">This lab uses 4 remote nodes and each belongs to one threads </w:t>
      </w:r>
      <w:proofErr w:type="gramStart"/>
      <w:r>
        <w:t>( 4</w:t>
      </w:r>
      <w:proofErr w:type="gramEnd"/>
      <w:r>
        <w:t xml:space="preserve"> threads), so I choose previous data having the similar condition: serial, </w:t>
      </w:r>
      <w:proofErr w:type="spellStart"/>
      <w:r>
        <w:t>pthread</w:t>
      </w:r>
      <w:proofErr w:type="spellEnd"/>
      <w:r>
        <w:t xml:space="preserve"> (2 threads), </w:t>
      </w:r>
      <w:proofErr w:type="spellStart"/>
      <w:r>
        <w:t>openmp</w:t>
      </w:r>
      <w:proofErr w:type="spellEnd"/>
      <w:r>
        <w:t xml:space="preserve"> (8 threads)</w:t>
      </w:r>
    </w:p>
    <w:p w:rsidR="005D4773" w:rsidRDefault="005D4773"/>
    <w:p w:rsidR="005D4773" w:rsidRDefault="005D4773">
      <w:r>
        <w:t xml:space="preserve">From the “real” time, we can see that </w:t>
      </w:r>
      <w:proofErr w:type="spellStart"/>
      <w:r>
        <w:t>mpi</w:t>
      </w:r>
      <w:proofErr w:type="spellEnd"/>
      <w:r>
        <w:t xml:space="preserve"> this time is nearly one third of serial, not one fourth like the number of the thread. One reason may be the difference of these two producers’ duty</w:t>
      </w:r>
      <w:r w:rsidR="009F5943">
        <w:t>.</w:t>
      </w:r>
    </w:p>
    <w:p w:rsidR="009F5943" w:rsidRDefault="009F5943">
      <w:r>
        <w:t xml:space="preserve">But compare it to the </w:t>
      </w:r>
      <w:proofErr w:type="spellStart"/>
      <w:r>
        <w:t>openmp</w:t>
      </w:r>
      <w:proofErr w:type="spellEnd"/>
      <w:r>
        <w:t xml:space="preserve"> with 8 threads and we can see that the time is twice of it which is similar to the times of the thread number. It is reasonable. And to </w:t>
      </w:r>
      <w:proofErr w:type="spellStart"/>
      <w:r>
        <w:t>pthread</w:t>
      </w:r>
      <w:proofErr w:type="spellEnd"/>
      <w:r>
        <w:t xml:space="preserve">, the time is half of that of </w:t>
      </w:r>
      <w:proofErr w:type="spellStart"/>
      <w:r>
        <w:t>pthread</w:t>
      </w:r>
      <w:proofErr w:type="spellEnd"/>
      <w:r>
        <w:t xml:space="preserve"> with 2 threads, which is reasonable, too.</w:t>
      </w:r>
    </w:p>
    <w:p w:rsidR="00F43EB1" w:rsidRDefault="00F43EB1"/>
    <w:p w:rsidR="00F43EB1" w:rsidRDefault="00F43EB1">
      <w:r>
        <w:t>And using the remote nodes actually give the promotion in performance.</w:t>
      </w:r>
      <w:bookmarkStart w:id="0" w:name="_GoBack"/>
      <w:bookmarkEnd w:id="0"/>
    </w:p>
    <w:sectPr w:rsidR="00F43EB1" w:rsidSect="00D92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3B1"/>
    <w:rsid w:val="00387DED"/>
    <w:rsid w:val="004A4DDB"/>
    <w:rsid w:val="005D4773"/>
    <w:rsid w:val="007473B1"/>
    <w:rsid w:val="008F2493"/>
    <w:rsid w:val="009F5943"/>
    <w:rsid w:val="00D92300"/>
    <w:rsid w:val="00E05973"/>
    <w:rsid w:val="00E50E65"/>
    <w:rsid w:val="00EE7A44"/>
    <w:rsid w:val="00F4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6B6CF"/>
  <w15:chartTrackingRefBased/>
  <w15:docId w15:val="{98FBF352-FF1C-914D-97BB-A67BB5656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50E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6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1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9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3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8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9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0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0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9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1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3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5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3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4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1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2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5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Hua, Zewen</dc:creator>
  <cp:keywords/>
  <dc:description/>
  <cp:lastModifiedBy>Hua, Zewen</cp:lastModifiedBy>
  <cp:revision>6</cp:revision>
  <dcterms:created xsi:type="dcterms:W3CDTF">2018-12-06T03:00:00Z</dcterms:created>
  <dcterms:modified xsi:type="dcterms:W3CDTF">2018-12-06T03:55:00Z</dcterms:modified>
</cp:coreProperties>
</file>